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22. Generate Parentheses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Given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pairs of parentheses, write a function to generate all combinations of well-formed parentheses.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example, given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= 3, a solution set is: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</w:t>
        <w:br w:type="textWrapping"/>
        <w:t xml:space="preserve">  "((()))",</w:t>
        <w:br w:type="textWrapping"/>
        <w:t xml:space="preserve">  "(()())",</w:t>
        <w:br w:type="textWrapping"/>
        <w:t xml:space="preserve">  "(())()",</w:t>
        <w:br w:type="textWrapping"/>
        <w:t xml:space="preserve">  "()(())",</w:t>
        <w:br w:type="textWrapping"/>
        <w:t xml:space="preserve">  "()()()"</w:t>
        <w:br w:type="textWrapping"/>
        <w:t xml:space="preserve">]</w:t>
        <w:br w:type="textWrapping"/>
        <w:t xml:space="preserve">class Solution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vector&lt;string&gt; strings;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count;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vector&lt;string&gt; generateParenthesis(int n)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count=n;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helper("",0,0);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strings;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void helper(string current,int left,int right){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if(current.size()==count*2){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strings.push_back(current);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if(left&lt;count){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helper(current+"(",left+1,right);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if(right&lt;left){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helper(current+")",left,right+1);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1B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"https://leetcode.com/submissions/detail/205181964/"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Details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Runtime: 0 ms, faster than 100.00% of C++ online submissions for Generate Parentheses.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Memory Usage: 966.7 KB, less than 33.15% of C++ online submissions for Generate Parentheses.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