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Nirmala UI" w:hAnsi="Nirmala UI" w:eastAsia="Nirmala UI" w:cs="Nirmala UI"/>
          <w:color w:val="1F4E79"/>
        </w:rPr>
        <w:t>Software Requirements Specification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Self-Hosted Voice AI Orchestration Platform ("Project Vaani")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Field</w:t>
            </w:r>
          </w:p>
        </w:tc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Document ID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SRS-001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Version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1.0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Date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2026-08-23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Status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Draft — awaiting sign-off (Gate G1)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Preceding document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FS-001 (Feasibility Study)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Succeeding documents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HLD-001, TP-001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Standard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Structured after IEEE 830-1998</w:t>
            </w:r>
          </w:p>
        </w:tc>
      </w:tr>
    </w:tbl>
    <w:p/>
    <w:p>
      <w:pPr>
        <w:spacing w:before="120" w:after="120"/>
        <w:ind w:left="432"/>
      </w:pPr>
      <w:r>
        <w:rPr>
          <w:rFonts w:ascii="Nirmala UI" w:hAnsi="Nirmala UI" w:eastAsia="Nirmala UI" w:cs="Nirmala UI"/>
          <w:b/>
          <w:i/>
          <w:color w:val="5A5A5A"/>
        </w:rPr>
        <w:t>Gate notice.</w:t>
      </w:r>
      <w:r>
        <w:rPr>
          <w:rFonts w:ascii="Nirmala UI" w:hAnsi="Nirmala UI" w:eastAsia="Nirmala UI" w:cs="Nirmala UI"/>
          <w:i/>
          <w:color w:val="5A5A5A"/>
        </w:rPr>
        <w:t xml:space="preserve"> In the V-model adopted for this programme, this document is the baseline against which System Testing and UAT are written. No implementation of a V-model module should begin before this document is signed off (Gate G1).</w:t>
      </w:r>
    </w:p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1. Introduction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1.1 Purpose</w:t>
      </w:r>
    </w:p>
    <w:p>
      <w:pPr>
        <w:spacing w:after="120"/>
      </w:pPr>
      <w:r>
        <w:rPr>
          <w:rFonts w:ascii="Nirmala UI" w:hAnsi="Nirmala UI" w:eastAsia="Nirmala UI" w:cs="Nirmala UI"/>
        </w:rPr>
        <w:t>This document specifies the requirements for a self-hosted voice AI orchestration</w:t>
      </w:r>
    </w:p>
    <w:p>
      <w:pPr>
        <w:spacing w:after="120"/>
      </w:pPr>
      <w:r>
        <w:rPr>
          <w:rFonts w:ascii="Nirmala UI" w:hAnsi="Nirmala UI" w:eastAsia="Nirmala UI" w:cs="Nirmala UI"/>
        </w:rPr>
        <w:t>platform that will replace Dograh as the execution environment for BS Wealth Finance's</w:t>
      </w:r>
    </w:p>
    <w:p>
      <w:pPr>
        <w:spacing w:after="120"/>
      </w:pPr>
      <w:r>
        <w:rPr>
          <w:rFonts w:ascii="Nirmala UI" w:hAnsi="Nirmala UI" w:eastAsia="Nirmala UI" w:cs="Nirmala UI"/>
        </w:rPr>
        <w:t>outbound Indian-language voice agents.</w:t>
      </w:r>
    </w:p>
    <w:p>
      <w:pPr>
        <w:spacing w:after="120"/>
      </w:pPr>
      <w:r>
        <w:rPr>
          <w:rFonts w:ascii="Nirmala UI" w:hAnsi="Nirmala UI" w:eastAsia="Nirmala UI" w:cs="Nirmala UI"/>
        </w:rPr>
        <w:t>It is written for the implementer, and it is the source for the Test Plan (TP-001).</w:t>
      </w:r>
    </w:p>
    <w:p>
      <w:pPr>
        <w:spacing w:after="120"/>
      </w:pPr>
      <w:r>
        <w:rPr>
          <w:rFonts w:ascii="Nirmala UI" w:hAnsi="Nirmala UI" w:eastAsia="Nirmala UI" w:cs="Nirmala UI"/>
        </w:rPr>
        <w:t>Every requirement carries a unique identifier so that test cases can trace back to it.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1.2 Scope</w:t>
      </w:r>
    </w:p>
    <w:p>
      <w:pPr>
        <w:spacing w:after="120"/>
      </w:pPr>
      <w:r>
        <w:rPr>
          <w:rFonts w:ascii="Nirmala UI" w:hAnsi="Nirmala UI" w:eastAsia="Nirmala UI" w:cs="Nirmala UI"/>
          <w:b/>
        </w:rPr>
        <w:t>In scope for v1</w:t>
      </w:r>
      <w:r>
        <w:rPr>
          <w:rFonts w:ascii="Nirmala UI" w:hAnsi="Nirmala UI" w:eastAsia="Nirmala UI" w:cs="Nirmala UI"/>
        </w:rPr>
        <w:t xml:space="preserve"> (confirmed non-negotiable by the product owner):</w:t>
      </w:r>
    </w:p>
    <w:p>
      <w:pPr>
        <w:pStyle w:val="ListBullet"/>
      </w:pPr>
      <w:r>
        <w:rPr>
          <w:rFonts w:ascii="Nirmala UI" w:hAnsi="Nirmala UI" w:eastAsia="Nirmala UI" w:cs="Nirmala UI"/>
        </w:rPr>
        <w:t>Outbound calling over the public telephone network</w:t>
      </w:r>
    </w:p>
    <w:p>
      <w:pPr>
        <w:pStyle w:val="ListBullet"/>
      </w:pPr>
      <w:r>
        <w:rPr>
          <w:rFonts w:ascii="Nirmala UI" w:hAnsi="Nirmala UI" w:eastAsia="Nirmala UI" w:cs="Nirmala UI"/>
        </w:rPr>
        <w:t>Campaign management: contact lists, dialing, concurrency control, retries, reporting</w:t>
      </w:r>
    </w:p>
    <w:p>
      <w:pPr>
        <w:pStyle w:val="ListBullet"/>
      </w:pPr>
      <w:r>
        <w:rPr>
          <w:rFonts w:ascii="Nirmala UI" w:hAnsi="Nirmala UI" w:eastAsia="Nirmala UI" w:cs="Nirmala UI"/>
        </w:rPr>
        <w:t>A conversation engine capable of tool calling and non-graph dialogue design</w:t>
      </w:r>
    </w:p>
    <w:p>
      <w:pPr>
        <w:pStyle w:val="ListBullet"/>
      </w:pPr>
      <w:r>
        <w:rPr>
          <w:rFonts w:ascii="Nirmala UI" w:hAnsi="Nirmala UI" w:eastAsia="Nirmala UI" w:cs="Nirmala UI"/>
        </w:rPr>
        <w:t>A pluggable speech-recognition layer supporting third-party and self-hosted models</w:t>
      </w:r>
    </w:p>
    <w:p>
      <w:pPr>
        <w:pStyle w:val="ListBullet"/>
      </w:pPr>
      <w:r>
        <w:rPr>
          <w:rFonts w:ascii="Nirmala UI" w:hAnsi="Nirmala UI" w:eastAsia="Nirmala UI" w:cs="Nirmala UI"/>
        </w:rPr>
        <w:t>Call observability: transcripts, latency metrics, outcomes, recordings</w:t>
      </w:r>
    </w:p>
    <w:p>
      <w:pPr>
        <w:pStyle w:val="ListBullet"/>
      </w:pPr>
      <w:r>
        <w:rPr>
          <w:rFonts w:ascii="Nirmala UI" w:hAnsi="Nirmala UI" w:eastAsia="Nirmala UI" w:cs="Nirmala UI"/>
        </w:rPr>
        <w:t>An operator dashboard</w:t>
      </w:r>
    </w:p>
    <w:p>
      <w:pPr>
        <w:spacing w:after="120"/>
      </w:pPr>
      <w:r>
        <w:rPr>
          <w:rFonts w:ascii="Nirmala UI" w:hAnsi="Nirmala UI" w:eastAsia="Nirmala UI" w:cs="Nirmala UI"/>
          <w:b/>
        </w:rPr>
        <w:t>Explicitly out of scope for v1</w:t>
      </w:r>
      <w:r>
        <w:rPr>
          <w:rFonts w:ascii="Nirmala UI" w:hAnsi="Nirmala UI" w:eastAsia="Nirmala UI" w:cs="Nirmala UI"/>
        </w:rPr>
        <w:t>, deferred to later releases: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Item</w:t>
            </w:r>
          </w:p>
        </w:tc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Deferred to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Appointment booking and calendar integration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v2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Visual agent-builder user interface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v2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Inbound calling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v2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Multi-tenancy, per-client logins, self-serve onboarding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Not planned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Usage metering and billing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Not planned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Self-hosted fine-tuned ASR model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v2 (Phase 4 workstream)</w:t>
            </w:r>
          </w:p>
        </w:tc>
      </w:tr>
    </w:tbl>
    <w:p/>
    <w:p>
      <w:pPr>
        <w:spacing w:after="120"/>
      </w:pPr>
      <w:r>
        <w:rPr>
          <w:rFonts w:ascii="Nirmala UI" w:hAnsi="Nirmala UI" w:eastAsia="Nirmala UI" w:cs="Nirmala UI"/>
          <w:b/>
        </w:rPr>
        <w:t>Rationale for the deferrals.</w:t>
      </w:r>
      <w:r>
        <w:rPr>
          <w:rFonts w:ascii="Nirmala UI" w:hAnsi="Nirmala UI" w:eastAsia="Nirmala UI" w:cs="Nirmala UI"/>
        </w:rPr>
        <w:t xml:space="preserve"> The platform is operated by its owner on behalf of</w:t>
      </w:r>
    </w:p>
    <w:p>
      <w:pPr>
        <w:spacing w:after="120"/>
      </w:pPr>
      <w:r>
        <w:rPr>
          <w:rFonts w:ascii="Nirmala UI" w:hAnsi="Nirmala UI" w:eastAsia="Nirmala UI" w:cs="Nirmala UI"/>
        </w:rPr>
        <w:t>clients; clients do not log in. This removes approximately 60% of what an equivalent</w:t>
      </w:r>
    </w:p>
    <w:p>
      <w:pPr>
        <w:spacing w:after="120"/>
      </w:pPr>
      <w:r>
        <w:rPr>
          <w:rFonts w:ascii="Nirmala UI" w:hAnsi="Nirmala UI" w:eastAsia="Nirmala UI" w:cs="Nirmala UI"/>
        </w:rPr>
        <w:t>commercial product would require. Appointment booking is deferred despite being a</w:t>
      </w:r>
    </w:p>
    <w:p>
      <w:pPr>
        <w:spacing w:after="120"/>
      </w:pPr>
      <w:r>
        <w:rPr>
          <w:rFonts w:ascii="Nirmala UI" w:hAnsi="Nirmala UI" w:eastAsia="Nirmala UI" w:cs="Nirmala UI"/>
        </w:rPr>
        <w:t>motivating use case because v1 must first prove call quality parity; the tool-calling</w:t>
      </w:r>
    </w:p>
    <w:p>
      <w:pPr>
        <w:spacing w:after="120"/>
      </w:pPr>
      <w:r>
        <w:rPr>
          <w:rFonts w:ascii="Nirmala UI" w:hAnsi="Nirmala UI" w:eastAsia="Nirmala UI" w:cs="Nirmala UI"/>
        </w:rPr>
        <w:t>foundation it needs is nonetheless required in v1 (FR-BRAIN-05).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1.3 Definitions and Abbreviations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Term</w:t>
            </w:r>
          </w:p>
        </w:tc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Meaning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Agent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 configured voice persona: prompt, voice, model selection, and behaviour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Turn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One exchange: caller speaks, system responds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Turn latency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Elapsed time from end of caller speech to first audible system speech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TTFB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Time to first byte/token from a model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Endpointing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Deciding that the caller has finished speaking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Barge-in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Caller interrupting system speech; system must stop talking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WER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Word Error Rate — standard speech-recognition accuracy measure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SIP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Session Initiation Protocol — telephony signalling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PSTN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Public Switched Telephone Network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DLT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Distributed Ledger Technology registry — Indian regulatory regime for commercial communications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DPDP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Digital Personal Data Protection Act (India)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Brain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The conversation-control service: decides what the agent says and does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Disposition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The recorded outcome of a call</w:t>
            </w:r>
          </w:p>
        </w:tc>
      </w:tr>
    </w:tbl>
    <w:p/>
    <w:p>
      <w:pPr>
        <w:pStyle w:val="Heading2"/>
      </w:pPr>
      <w:r>
        <w:rPr>
          <w:rFonts w:ascii="Nirmala UI" w:hAnsi="Nirmala UI" w:eastAsia="Nirmala UI" w:cs="Nirmala UI"/>
          <w:color w:val="1F4E79"/>
        </w:rPr>
        <w:t>1.4 References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Ref</w:t>
            </w:r>
          </w:p>
        </w:tc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Document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R1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FS-001 Feasibility Study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R2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LiveKit Agents documentation — STT and speech pipeline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R3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AI4Bharat IndicConformer (MIT licence)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R4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 xml:space="preserve">Existing production measurements — </w:t>
            </w:r>
            <w:r>
              <w:rPr>
                <w:rFonts w:ascii="Consolas" w:hAnsi="Consolas" w:eastAsia="Consolas" w:cs="Consolas"/>
                <w:color w:val="A31D1D"/>
                <w:sz w:val="18"/>
              </w:rPr>
              <w:t>findings.md</w:t>
            </w:r>
            <w:r>
              <w:rPr>
                <w:rFonts w:ascii="Nirmala UI" w:hAnsi="Nirmala UI" w:eastAsia="Nirmala UI" w:cs="Nirmala UI"/>
                <w:sz w:val="18"/>
              </w:rPr>
              <w:t>, this repository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R5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color w:val="A31D1D"/>
                <w:sz w:val="18"/>
              </w:rPr>
              <w:t>workflows/gptoss120b_prompts.md</w:t>
            </w:r>
            <w:r>
              <w:rPr>
                <w:rFonts w:ascii="Nirmala UI" w:hAnsi="Nirmala UI" w:eastAsia="Nirmala UI" w:cs="Nirmala UI"/>
                <w:sz w:val="18"/>
              </w:rPr>
              <w:t xml:space="preserve"> — tuned Telugu prompt corpus</w:t>
            </w:r>
          </w:p>
        </w:tc>
      </w:tr>
    </w:tbl>
    <w:p/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2. Overall Description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2.1 Product Perspective</w:t>
      </w:r>
    </w:p>
    <w:p>
      <w:pPr>
        <w:spacing w:after="120"/>
      </w:pPr>
      <w:r>
        <w:rPr>
          <w:rFonts w:ascii="Nirmala UI" w:hAnsi="Nirmala UI" w:eastAsia="Nirmala UI" w:cs="Nirmala UI"/>
        </w:rPr>
        <w:t>The platform replaces Dograh in an existing operational context. It is not greenfield:</w:t>
      </w:r>
    </w:p>
    <w:p>
      <w:pPr>
        <w:spacing w:after="120"/>
      </w:pPr>
      <w:r>
        <w:rPr>
          <w:rFonts w:ascii="Nirmala UI" w:hAnsi="Nirmala UI" w:eastAsia="Nirmala UI" w:cs="Nirmala UI"/>
        </w:rPr>
        <w:t>it must interoperate with an existing dashboard, existing contact data, existing</w:t>
      </w:r>
    </w:p>
    <w:p>
      <w:pPr>
        <w:spacing w:after="120"/>
      </w:pPr>
      <w:r>
        <w:rPr>
          <w:rFonts w:ascii="Nirmala UI" w:hAnsi="Nirmala UI" w:eastAsia="Nirmala UI" w:cs="Nirmala UI"/>
        </w:rPr>
        <w:t>telephony arrangements, and an existing body of tuned Telugu prompts.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Contact data ──▶ Campaign Engine ──▶ Dialer ──▶ Telephony (SIP) ──▶ PSTN ──▶ Customer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                       │                            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                       │                              ▼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                       │                      Media Session (LiveKit)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                       │                            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                       │                    ┌─────────┼─────────┐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                       │                    ▼         ▼         ▼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                       │                   STT      Brain      TTS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                       │                    │         │       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                       ▼                    └────┬────┘       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                Observability ◀──────────────────┴──────────────┘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                     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                       ▼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                  Dashboard</w:t>
      </w:r>
    </w:p>
    <w:p/>
    <w:p>
      <w:pPr>
        <w:pStyle w:val="Heading2"/>
      </w:pPr>
      <w:r>
        <w:rPr>
          <w:rFonts w:ascii="Nirmala UI" w:hAnsi="Nirmala UI" w:eastAsia="Nirmala UI" w:cs="Nirmala UI"/>
          <w:color w:val="1F4E79"/>
        </w:rPr>
        <w:t>2.2 Product Functions (summary)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Module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Code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Responsibility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Telephony Adapter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TEL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Originate and manage PSTN calls via SIP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Media Pipeline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PIPE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Audio in/out, STT, endpointing, TTS, barge-in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Conversation Engine (Brain)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BRAIN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Decide what to say; execute tools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Agent Configuration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AGENT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Define, version and publish agents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Campaign &amp; Dialer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CAMP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Contact lists, scheduling, concurrency, retries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Observability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OBS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Transcripts, metrics, recordings, dispositions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Operator Dashboard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UI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Human control and review surface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Data &amp; Storage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DATA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Persistence, retention, access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Compliance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CMP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Consent, opt-out, disclosure, retention enforcement</w:t>
            </w:r>
          </w:p>
        </w:tc>
      </w:tr>
    </w:tbl>
    <w:p/>
    <w:p>
      <w:pPr>
        <w:pStyle w:val="Heading2"/>
      </w:pPr>
      <w:r>
        <w:rPr>
          <w:rFonts w:ascii="Nirmala UI" w:hAnsi="Nirmala UI" w:eastAsia="Nirmala UI" w:cs="Nirmala UI"/>
          <w:color w:val="1F4E79"/>
        </w:rPr>
        <w:t>2.3 User Characteristics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User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Description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Implication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Operator</w:t>
            </w:r>
            <w:r>
              <w:rPr>
                <w:rFonts w:ascii="Nirmala UI" w:hAnsi="Nirmala UI" w:eastAsia="Nirmala UI" w:cs="Nirmala UI"/>
                <w:sz w:val="18"/>
              </w:rPr>
              <w:t xml:space="preserve"> (Vishnu)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Sole builder and operator. Technically capable but not a full-time platform engineer; time-constrained.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The system must be diagnosable quickly and must fail safely without supervision. Operational simplicity outweighs feature richness.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Client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Business owner receiving leads. No system access.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Outputs must be presentable without exposing internals.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Call recipient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Telugu-speaking member of the public, often on a low-quality mobile connection, frequently on speakerphone.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Audio robustness, echo tolerance, and interruption handling are functional requirements, not polish.</w:t>
            </w:r>
          </w:p>
        </w:tc>
      </w:tr>
    </w:tbl>
    <w:p/>
    <w:p>
      <w:pPr>
        <w:pStyle w:val="Heading2"/>
      </w:pPr>
      <w:r>
        <w:rPr>
          <w:rFonts w:ascii="Nirmala UI" w:hAnsi="Nirmala UI" w:eastAsia="Nirmala UI" w:cs="Nirmala UI"/>
          <w:color w:val="1F4E79"/>
        </w:rPr>
        <w:t>2.4 Constraints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ID</w:t>
            </w:r>
          </w:p>
        </w:tc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Constraint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C-01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The platform is self-hosted on existing Coolify infrastructure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C-02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Telephony access is limited to what the provider offers; SIP trunking availability is an open item (FS-001 §3.5)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C-03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Primary language is Telugu; the system must not assume English-language behaviour anywhere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C-04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Dograh remains live throughout development and must not be disrupted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C-05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Live campaigns call real customers; defects have monetary and reputational cost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C-06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Single operator — no on-call rotation exists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C-07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Indian regulatory regime (DLT/TRAI, DPDP) applies to all outbound calling</w:t>
            </w:r>
          </w:p>
        </w:tc>
      </w:tr>
    </w:tbl>
    <w:p/>
    <w:p>
      <w:pPr>
        <w:pStyle w:val="Heading2"/>
      </w:pPr>
      <w:r>
        <w:rPr>
          <w:rFonts w:ascii="Nirmala UI" w:hAnsi="Nirmala UI" w:eastAsia="Nirmala UI" w:cs="Nirmala UI"/>
          <w:color w:val="1F4E79"/>
        </w:rPr>
        <w:t>2.5 Assumptions and Dependencies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ID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Assumption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If false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A-01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The telephony provider offers SIP trunking with G.711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Migrate provider, or fall back to FS-001 §A3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A-02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LiveKit self-hosting is viable on existing infrastructure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Use LiveKit Cloud for v1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A-03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Existing MinIO recordings are usable for later ASR work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Phase 4 STT workstream is descoped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A-04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Existing Supabase/Next.js dashboard can be extended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Dashboard cost increases materially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A-05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Groq (or equivalent) remains available at usable rates and limits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Model abstraction (FR-BRAIN-02) absorbs the change</w:t>
            </w:r>
          </w:p>
        </w:tc>
      </w:tr>
    </w:tbl>
    <w:p/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3. Functional Requirements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Priority uses MoSCoW: </w:t>
      </w:r>
      <w:r>
        <w:rPr>
          <w:rFonts w:ascii="Nirmala UI" w:hAnsi="Nirmala UI" w:eastAsia="Nirmala UI" w:cs="Nirmala UI"/>
          <w:b/>
        </w:rPr>
        <w:t>M</w:t>
      </w:r>
      <w:r>
        <w:rPr>
          <w:rFonts w:ascii="Nirmala UI" w:hAnsi="Nirmala UI" w:eastAsia="Nirmala UI" w:cs="Nirmala UI"/>
        </w:rPr>
        <w:t xml:space="preserve">ust, </w:t>
      </w:r>
      <w:r>
        <w:rPr>
          <w:rFonts w:ascii="Nirmala UI" w:hAnsi="Nirmala UI" w:eastAsia="Nirmala UI" w:cs="Nirmala UI"/>
          <w:b/>
        </w:rPr>
        <w:t>S</w:t>
      </w:r>
      <w:r>
        <w:rPr>
          <w:rFonts w:ascii="Nirmala UI" w:hAnsi="Nirmala UI" w:eastAsia="Nirmala UI" w:cs="Nirmala UI"/>
        </w:rPr>
        <w:t xml:space="preserve">hould, </w:t>
      </w:r>
      <w:r>
        <w:rPr>
          <w:rFonts w:ascii="Nirmala UI" w:hAnsi="Nirmala UI" w:eastAsia="Nirmala UI" w:cs="Nirmala UI"/>
          <w:b/>
        </w:rPr>
        <w:t>C</w:t>
      </w:r>
      <w:r>
        <w:rPr>
          <w:rFonts w:ascii="Nirmala UI" w:hAnsi="Nirmala UI" w:eastAsia="Nirmala UI" w:cs="Nirmala UI"/>
        </w:rPr>
        <w:t xml:space="preserve">ould, </w:t>
      </w:r>
      <w:r>
        <w:rPr>
          <w:rFonts w:ascii="Nirmala UI" w:hAnsi="Nirmala UI" w:eastAsia="Nirmala UI" w:cs="Nirmala UI"/>
          <w:b/>
        </w:rPr>
        <w:t>W</w:t>
      </w:r>
      <w:r>
        <w:rPr>
          <w:rFonts w:ascii="Nirmala UI" w:hAnsi="Nirmala UI" w:eastAsia="Nirmala UI" w:cs="Nirmala UI"/>
        </w:rPr>
        <w:t>on't (this release).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3.1 Telephony Adapter (TEL)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ID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Requirement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Priority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Release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FR-TEL-01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The system shall originate outbound PSTN calls to Indian mobile numbers via a SIP trunk.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FR-TEL-02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The telephony layer shall be implemented behind a provider-agnostic interface such that a provider can be substituted without changes to any other module.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FR-TEL-03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The system shall detect and record call-progress outcomes distinctly: answered, busy, no-answer, failed, rejected, invalid number.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FR-TEL-04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The system shall detect answering machines / voicemail and terminate or branch according to agent configuration.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FR-TEL-05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The system shall enforce a configurable maximum call duration and terminate calls exceeding it.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FR-TEL-06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The system shall present a configured caller line identity (CLI) on outbound calls.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FR-TEL-07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The system shall transfer a live call to a human agent, warm or cold, preserving the caller's audio session without a perceptible gap.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M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v1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FR-TEL-10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 xml:space="preserve">Transfer shall be invocable </w:t>
            </w:r>
            <w:r>
              <w:rPr>
                <w:rFonts w:ascii="Nirmala UI" w:hAnsi="Nirmala UI" w:eastAsia="Nirmala UI" w:cs="Nirmala UI"/>
                <w:b/>
                <w:sz w:val="18"/>
              </w:rPr>
              <w:t>as a tool by the Brain</w:t>
            </w:r>
            <w:r>
              <w:rPr>
                <w:rFonts w:ascii="Nirmala UI" w:hAnsi="Nirmala UI" w:eastAsia="Nirmala UI" w:cs="Nirmala UI"/>
                <w:sz w:val="18"/>
              </w:rPr>
              <w:t>, at any point in the conversation.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FR-TEL-11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On warm transfer, the system shall deliver a spoken or textual call summary to the receiving human.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FR-TEL-12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If no human is available, the system shall fall back to a configured path (callback capture or voicemail) and shall never drop the caller.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FR-TEL-13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Transfer outcome shall be recorded as a disposition identifying the receiving party.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FR-TEL-08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The system shall accept inbound calls.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W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v2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FR-TEL-09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The system shall record, per call, the provider-side identifiers necessary to reconcile against provider billing records.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</w:tbl>
    <w:p/>
    <w:p>
      <w:pPr>
        <w:pStyle w:val="Heading2"/>
      </w:pPr>
      <w:r>
        <w:rPr>
          <w:rFonts w:ascii="Nirmala UI" w:hAnsi="Nirmala UI" w:eastAsia="Nirmala UI" w:cs="Nirmala UI"/>
          <w:color w:val="1F4E79"/>
        </w:rPr>
        <w:t>3.2 Media Pipeline (PIPE)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ID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Requirement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Priority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Release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FR-PIPE-01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The system shall stream call audio bidirectionally in real time between the PSTN leg and the processing pipeline.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FR-PIPE-02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The system shall transcribe caller speech to text in the configured language using a streaming speech-recognition service.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FR-PIPE-03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 xml:space="preserve">The speech-recognition component shall be abstracted behind an interface permitting substitution of any provider or self-hosted model without changes to other modules. </w:t>
            </w:r>
            <w:r>
              <w:rPr>
                <w:rFonts w:ascii="Nirmala UI" w:hAnsi="Nirmala UI" w:eastAsia="Nirmala UI" w:cs="Nirmala UI"/>
                <w:i/>
                <w:sz w:val="18"/>
              </w:rPr>
              <w:t>(Traces FS-001 §3.3 — primary justification.)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FR-PIPE-04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The system shall support supplying a domain vocabulary / keyword-boost list to the speech-recognition component where the provider supports it.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FR-PIPE-05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The system shall support an optional post-transcription correction pass before the transcript is passed to the Brain.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FR-PIPE-06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The system shall support routing the same audio to two speech-recognition engines concurrently and selecting a result by confidence.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v2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FR-PIPE-07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The system shall determine end-of-speech (endpointing) using a configurable strategy, and shall support a semantic/model-based turn detector in addition to silence-duration thresholds.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FR-PIPE-08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 xml:space="preserve">The end-of-speech silence threshold shall be configurable per agent and shall not be settable below 0.6 seconds for Telugu without an explicit override acknowledgement. </w:t>
            </w:r>
            <w:r>
              <w:rPr>
                <w:rFonts w:ascii="Nirmala UI" w:hAnsi="Nirmala UI" w:eastAsia="Nirmala UI" w:cs="Nirmala UI"/>
                <w:i/>
                <w:sz w:val="18"/>
              </w:rPr>
              <w:t>(Traces R4: callers audibly protested being cut off at 0.35s.)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FR-PIPE-09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 xml:space="preserve">The system shall register caller utterances of a single word as a valid turn. </w:t>
            </w:r>
            <w:r>
              <w:rPr>
                <w:rFonts w:ascii="Nirmala UI" w:hAnsi="Nirmala UI" w:eastAsia="Nirmala UI" w:cs="Nirmala UI"/>
                <w:i/>
                <w:sz w:val="18"/>
              </w:rPr>
              <w:t>(Traces R4: Telugu one-word replies అవును / వద్దు / ఆ were previously not registered at all.)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FR-PIPE-10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The system shall support barge-in: when the caller begins speaking during system speech, system audio shall stop within 300 ms.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FR-PIPE-11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Barge-in shall be enable/disable-able per conversation stage.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FR-PIPE-12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 xml:space="preserve">The system shall apply acoustic echo suppression such that system speech returning through the caller's device is not transcribed as caller speech. </w:t>
            </w:r>
            <w:r>
              <w:rPr>
                <w:rFonts w:ascii="Nirmala UI" w:hAnsi="Nirmala UI" w:eastAsia="Nirmala UI" w:cs="Nirmala UI"/>
                <w:i/>
                <w:sz w:val="18"/>
              </w:rPr>
              <w:t>(Traces R4: a full call was previously lost to the agent transcribing and answering itself.)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FR-PIPE-13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The system shall synthesise system speech in the configured language and voice via a streaming text-to-speech service.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FR-PIPE-14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The text-to-speech component shall be abstracted behind an interface permitting provider substitution.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FR-PIPE-15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Speech synthesis speed and volume shall be configurable per agent.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FR-PIPE-16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The system shall begin speaking as soon as the first synthesised audio chunk is available, rather than waiting for complete synthesis.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FR-PIPE-17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The system shall emit configurable filler speech when a Brain response or tool call is expected to exceed a threshold.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FR-PIPE-18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The system shall emit a natural backchannel acknowledgement (e.g. "అవునండి", "సరే") within 200 ms of the endpoint decision, ahead of the substantive response.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FR-PIPE-19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The system shall begin speech synthesis on the first complete sentence of a response rather than waiting for full generation.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FR-PIPE-20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The endpointing strategy shall support a semantic/model-based turn detector for languages where one is available, and shall be extensible to a self-hosted turn-detection model.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</w:tbl>
    <w:p/>
    <w:p>
      <w:pPr>
        <w:pStyle w:val="Heading3"/>
      </w:pPr>
      <w:r>
        <w:rPr>
          <w:rFonts w:ascii="Nirmala UI" w:hAnsi="Nirmala UI" w:eastAsia="Nirmala UI" w:cs="Nirmala UI"/>
          <w:color w:val="1F4E79"/>
        </w:rPr>
        <w:t>3.2.1 Speech recognition customization (STT)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The STT requirements above are elaborated into a full workstream in </w:t>
      </w:r>
      <w:r>
        <w:rPr>
          <w:rFonts w:ascii="Nirmala UI" w:hAnsi="Nirmala UI" w:eastAsia="Nirmala UI" w:cs="Nirmala UI"/>
          <w:b/>
        </w:rPr>
        <w:t>STT-001</w:t>
      </w:r>
      <w:r>
        <w:rPr>
          <w:rFonts w:ascii="Nirmala UI" w:hAnsi="Nirmala UI" w:eastAsia="Nirmala UI" w:cs="Nirmala UI"/>
        </w:rPr>
        <w:t>, which</w:t>
      </w:r>
    </w:p>
    <w:p>
      <w:pPr>
        <w:spacing w:after="120"/>
      </w:pPr>
      <w:r>
        <w:rPr>
          <w:rFonts w:ascii="Nirmala UI" w:hAnsi="Nirmala UI" w:eastAsia="Nirmala UI" w:cs="Nirmala UI"/>
        </w:rPr>
        <w:t>defines a four-level ladder (measure → tune → correct → own) and adds requirements</w:t>
      </w:r>
    </w:p>
    <w:p>
      <w:pPr>
        <w:spacing w:after="120"/>
      </w:pPr>
      <w:r>
        <w:rPr>
          <w:rFonts w:ascii="Nirmala UI" w:hAnsi="Nirmala UI" w:eastAsia="Nirmala UI" w:cs="Nirmala UI"/>
          <w:b/>
        </w:rPr>
        <w:t>FR-STT-01…12</w:t>
      </w:r>
      <w:r>
        <w:rPr>
          <w:rFonts w:ascii="Nirmala UI" w:hAnsi="Nirmala UI" w:eastAsia="Nirmala UI" w:cs="Nirmala UI"/>
        </w:rPr>
        <w:t xml:space="preserve"> and </w:t>
      </w:r>
      <w:r>
        <w:rPr>
          <w:rFonts w:ascii="Nirmala UI" w:hAnsi="Nirmala UI" w:eastAsia="Nirmala UI" w:cs="Nirmala UI"/>
          <w:b/>
        </w:rPr>
        <w:t>NFR-STT-01…08</w:t>
      </w:r>
      <w:r>
        <w:rPr>
          <w:rFonts w:ascii="Nirmala UI" w:hAnsi="Nirmala UI" w:eastAsia="Nirmala UI" w:cs="Nirmala UI"/>
        </w:rPr>
        <w:t>. Those requirements form part of this</w:t>
      </w:r>
    </w:p>
    <w:p>
      <w:pPr>
        <w:spacing w:after="120"/>
      </w:pPr>
      <w:r>
        <w:rPr>
          <w:rFonts w:ascii="Nirmala UI" w:hAnsi="Nirmala UI" w:eastAsia="Nirmala UI" w:cs="Nirmala UI"/>
        </w:rPr>
        <w:t>specification by reference.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Three of them are </w:t>
      </w:r>
      <w:r>
        <w:rPr>
          <w:rFonts w:ascii="Nirmala UI" w:hAnsi="Nirmala UI" w:eastAsia="Nirmala UI" w:cs="Nirmala UI"/>
          <w:b/>
        </w:rPr>
        <w:t>Must in v1</w:t>
      </w:r>
      <w:r>
        <w:rPr>
          <w:rFonts w:ascii="Nirmala UI" w:hAnsi="Nirmala UI" w:eastAsia="Nirmala UI" w:cs="Nirmala UI"/>
        </w:rPr>
        <w:t xml:space="preserve"> even though the self-hosted fine-tuned model itself is</w:t>
      </w:r>
    </w:p>
    <w:p>
      <w:pPr>
        <w:spacing w:after="120"/>
      </w:pPr>
      <w:r>
        <w:rPr>
          <w:rFonts w:ascii="Nirmala UI" w:hAnsi="Nirmala UI" w:eastAsia="Nirmala UI" w:cs="Nirmala UI"/>
        </w:rPr>
        <w:t>v2, because without them level 3 becomes a retrofit rather than a configuration change: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ID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Requirement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Priority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Release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FR-STT-08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The system shall support an STT implementation backed by a self-hosted model server reachable over HTTP/WebSocket.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FR-STT-09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 xml:space="preserve">The system shall export a training corpus of call audio and transcripts, restricted to recordings where </w:t>
            </w:r>
            <w:r>
              <w:rPr>
                <w:rFonts w:ascii="Consolas" w:hAnsi="Consolas" w:eastAsia="Consolas" w:cs="Consolas"/>
                <w:color w:val="A31D1D"/>
                <w:sz w:val="18"/>
              </w:rPr>
              <w:t>training_use_permitted</w:t>
            </w:r>
            <w:r>
              <w:rPr>
                <w:rFonts w:ascii="Nirmala UI" w:hAnsi="Nirmala UI" w:eastAsia="Nirmala UI" w:cs="Nirmala UI"/>
                <w:sz w:val="18"/>
              </w:rPr>
              <w:t xml:space="preserve"> is true.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FR-STT-12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The system shall record, per turn, which STT implementation and model version produced the transcript.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</w:tbl>
    <w:p/>
    <w:p>
      <w:pPr>
        <w:spacing w:before="120" w:after="120"/>
        <w:ind w:left="432"/>
      </w:pPr>
      <w:r>
        <w:rPr>
          <w:rFonts w:ascii="Nirmala UI" w:hAnsi="Nirmala UI" w:eastAsia="Nirmala UI" w:cs="Nirmala UI"/>
          <w:i/>
          <w:color w:val="5A5A5A"/>
        </w:rPr>
        <w:t xml:space="preserve">These three are the difference between speech-recognition ownership being </w:t>
      </w:r>
      <w:r>
        <w:rPr>
          <w:rFonts w:ascii="Nirmala UI" w:hAnsi="Nirmala UI" w:eastAsia="Nirmala UI" w:cs="Nirmala UI"/>
          <w:i/>
          <w:color w:val="5A5A5A"/>
        </w:rPr>
        <w:t>scheduled</w:t>
      </w:r>
      <w:r>
        <w:rPr>
          <w:rFonts w:ascii="Nirmala UI" w:hAnsi="Nirmala UI" w:eastAsia="Nirmala UI" w:cs="Nirmala UI"/>
          <w:i/>
          <w:color w:val="5A5A5A"/>
        </w:rPr>
        <w:t xml:space="preserve"> and being </w:t>
      </w:r>
      <w:r>
        <w:rPr>
          <w:rFonts w:ascii="Nirmala UI" w:hAnsi="Nirmala UI" w:eastAsia="Nirmala UI" w:cs="Nirmala UI"/>
          <w:i/>
          <w:color w:val="5A5A5A"/>
        </w:rPr>
        <w:t>hypothetical</w:t>
      </w:r>
      <w:r>
        <w:rPr>
          <w:rFonts w:ascii="Nirmala UI" w:hAnsi="Nirmala UI" w:eastAsia="Nirmala UI" w:cs="Nirmala UI"/>
          <w:i/>
          <w:color w:val="5A5A5A"/>
        </w:rPr>
        <w:t>. FS-001 §10 identifies that ownership as the primary justification for the programme.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3.3 Conversation Engine — Brain (BRAIN)</w:t>
      </w:r>
    </w:p>
    <w:p>
      <w:pPr>
        <w:spacing w:before="120" w:after="120"/>
        <w:ind w:left="432"/>
      </w:pPr>
      <w:r>
        <w:rPr>
          <w:rFonts w:ascii="Nirmala UI" w:hAnsi="Nirmala UI" w:eastAsia="Nirmala UI" w:cs="Nirmala UI"/>
          <w:i/>
          <w:color w:val="5A5A5A"/>
        </w:rPr>
        <w:t>This module addresses FS-001 §3.2, the structural limitation of the incumbent system.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ID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Requirement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Priority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Release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FR-BRAIN-01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The system shall generate agent responses from a single instruction set (prompt) plus conversation history, without requiring a predefined node graph.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FR-BRAIN-02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The language model shall be abstracted behind an interface permitting provider and model substitution by configuration.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FR-BRAIN-03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The system shall maintain full conversation history for the duration of a call and make it available to the model, subject to a configurable context strategy.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FR-BRAIN-04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The system shall support conversation-state variables that persist across turns within a call (e.g. captured name, loan type, qualification answers).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FR-BRAIN-05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 xml:space="preserve">The system shall support model-invoked tool calls at any point in the conversation, with the tool set defined per agent. </w:t>
            </w:r>
            <w:r>
              <w:rPr>
                <w:rFonts w:ascii="Nirmala UI" w:hAnsi="Nirmala UI" w:eastAsia="Nirmala UI" w:cs="Nirmala UI"/>
                <w:i/>
                <w:sz w:val="18"/>
              </w:rPr>
              <w:t>(Traces FS-001 §3.2 — the capability the incumbent architecture cannot provide.)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FR-BRAIN-06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Tool execution shall be asynchronous with respect to speech, such that the agent can speak while a tool call is in progress.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FR-BRAIN-07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The system shall support a structured data-extraction schema, populated during or at the end of the call.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FR-BRAIN-08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The system shall classify and record a call disposition on completion.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FR-BRAIN-09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 xml:space="preserve">The system shall distinguish a correction from a refusal when classifying caller intent. </w:t>
            </w:r>
            <w:r>
              <w:rPr>
                <w:rFonts w:ascii="Nirmala UI" w:hAnsi="Nirmala UI" w:eastAsia="Nirmala UI" w:cs="Nirmala UI"/>
                <w:i/>
                <w:sz w:val="18"/>
              </w:rPr>
              <w:t>(Traces R4: a caller correcting their loan type was wrongly treated as opting out and was told they would not be called again.)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FR-BRAIN-10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The system shall detect an explicit opt-out request and record it in a suppression list.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FR-BRAIN-11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The system shall terminate the call gracefully on completion, refusal or opt-out, delivering a closing statement exactly once.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FR-BRAIN-12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 xml:space="preserve">The system shall recover from a caller utterance that matches no anticipated path by re-prompting, and shall never produce silence as a result of an unhandled input. </w:t>
            </w:r>
            <w:r>
              <w:rPr>
                <w:rFonts w:ascii="Nirmala UI" w:hAnsi="Nirmala UI" w:eastAsia="Nirmala UI" w:cs="Nirmala UI"/>
                <w:i/>
                <w:sz w:val="18"/>
              </w:rPr>
              <w:t>(Traces R4: the classic incumbent failure was a routing dead end, not latency.)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FR-BRAIN-13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 re-prompt for the same unanswered question shall be permitted at most a configurable number of times, default once.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FR-BRAIN-14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The system shall support appointment scheduling via calendar tools.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W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v2</w:t>
            </w:r>
          </w:p>
        </w:tc>
      </w:tr>
    </w:tbl>
    <w:p/>
    <w:p>
      <w:pPr>
        <w:pStyle w:val="Heading2"/>
      </w:pPr>
      <w:r>
        <w:rPr>
          <w:rFonts w:ascii="Nirmala UI" w:hAnsi="Nirmala UI" w:eastAsia="Nirmala UI" w:cs="Nirmala UI"/>
          <w:color w:val="1F4E79"/>
        </w:rPr>
        <w:t>3.4 Agent Configuration (AGENT)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ID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Requirement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Priority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Release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FR-AGENT-01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An agent shall be defined by a versioned configuration artefact containing: instruction set, language, model selection, STT selection, TTS voice, turn-taking parameters, tool set, extraction schema, and disposition vocabulary.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FR-AGENT-02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Agent configurations shall be stored in version control as the source of truth.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FR-AGENT-03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The system shall support deploying a specific agent version, and rolling back to a previous version.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FR-AGENT-04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The system shall validate an agent configuration before deployment and reject invalid configurations with a specific error.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FR-AGENT-05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 xml:space="preserve">Deployment of an agent configuration shall not silently alter any field not present in the submitted artefact. </w:t>
            </w:r>
            <w:r>
              <w:rPr>
                <w:rFonts w:ascii="Nirmala UI" w:hAnsi="Nirmala UI" w:eastAsia="Nirmala UI" w:cs="Nirmala UI"/>
                <w:i/>
                <w:sz w:val="18"/>
              </w:rPr>
              <w:t>(Traces R4: the incumbent replaces whole configuration objects on write, which destroyed a model override in production.)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FR-AGENT-06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The system shall support a dry-run mode that reports what a deployment would change without applying it.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FR-AGENT-07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The system shall provide a visual agent-builder interface.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W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v2</w:t>
            </w:r>
          </w:p>
        </w:tc>
      </w:tr>
    </w:tbl>
    <w:p/>
    <w:p>
      <w:pPr>
        <w:pStyle w:val="Heading2"/>
      </w:pPr>
      <w:r>
        <w:rPr>
          <w:rFonts w:ascii="Nirmala UI" w:hAnsi="Nirmala UI" w:eastAsia="Nirmala UI" w:cs="Nirmala UI"/>
          <w:color w:val="1F4E79"/>
        </w:rPr>
        <w:t>3.5 Campaign and Dialer (CAMP)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ID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Requirement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Priority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Release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FR-CAMP-01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The system shall accept a contact list by CSV upload with a defined schema.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FR-CAMP-02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The system shall validate contact lists on upload, rejecting or flagging malformed and duplicate numbers.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FR-CAMP-03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The system shall create a campaign binding a contact list to an agent version.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FR-CAMP-04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The system shall start, pause, resume and stop a campaign.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FR-CAMP-05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The system shall enforce a configurable maximum number of concurrent calls per campaign and globally.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FR-CAMP-06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The system shall enforce configurable permitted calling hours and days, and shall not dial outside them.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FR-CAMP-07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The system shall retry unsuccessful calls according to a configurable policy (attempt cap, backoff interval, per-outcome rules).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FR-CAMP-08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The system shall never dial a number present in the suppression list.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FR-CAMP-09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The system shall record per-contact call state and make campaign progress visible in real time.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FR-CAMP-10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The system shall resume a campaign correctly after a platform restart, without re-dialling completed contacts.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FR-CAMP-11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The system shall support scheduling a campaign to begin at a future time.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FR-CAMP-12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The system shall emit per-call results to a configurable webhook.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FR-CAMP-13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Webhook delivery shall be retried on failure and failures shall be visible to the operator.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</w:tbl>
    <w:p/>
    <w:p>
      <w:pPr>
        <w:pStyle w:val="Heading2"/>
      </w:pPr>
      <w:r>
        <w:rPr>
          <w:rFonts w:ascii="Nirmala UI" w:hAnsi="Nirmala UI" w:eastAsia="Nirmala UI" w:cs="Nirmala UI"/>
          <w:color w:val="1F4E79"/>
        </w:rPr>
        <w:t>3.6 Observability (OBS)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ID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Requirement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Priority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Release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FR-OBS-01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The system shall record, per call, the full transcript with speaker attribution and per-utterance timestamps.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FR-OBS-02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 xml:space="preserve">The system shall record, per turn: end-of-speech time, STT completion time, model first-token time, first-audio-out time, and total turn latency. </w:t>
            </w:r>
            <w:r>
              <w:rPr>
                <w:rFonts w:ascii="Nirmala UI" w:hAnsi="Nirmala UI" w:eastAsia="Nirmala UI" w:cs="Nirmala UI"/>
                <w:i/>
                <w:sz w:val="18"/>
              </w:rPr>
              <w:t>(These are the measurements on which FS-001 §3.1 and NFR-PERF are judged.)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FR-OBS-03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The system shall record per-call token consumption and estimated cost by component.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FR-OBS-04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The system shall store call audio recordings, subject to retention policy.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FR-OBS-05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 xml:space="preserve">The system shall record structured error events with sufficient context to distinguish provider faults (rate limits, credit exhaustion, authentication) from application faults. </w:t>
            </w:r>
            <w:r>
              <w:rPr>
                <w:rFonts w:ascii="Nirmala UI" w:hAnsi="Nirmala UI" w:eastAsia="Nirmala UI" w:cs="Nirmala UI"/>
                <w:i/>
                <w:sz w:val="18"/>
              </w:rPr>
              <w:t>(Traces R4: two multi-day production outages were provider billing failures misdiagnosed as prompt defects.)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FR-OBS-06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The system shall raise an operator alert when provider errors exceed a threshold.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FR-OBS-07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The system shall expose aggregate reporting per campaign: connection rate, average duration, disposition distribution, latency distribution.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FR-OBS-08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The system shall allow export of transcripts and results.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</w:tbl>
    <w:p/>
    <w:p>
      <w:pPr>
        <w:pStyle w:val="Heading2"/>
      </w:pPr>
      <w:r>
        <w:rPr>
          <w:rFonts w:ascii="Nirmala UI" w:hAnsi="Nirmala UI" w:eastAsia="Nirmala UI" w:cs="Nirmala UI"/>
          <w:color w:val="1F4E79"/>
        </w:rPr>
        <w:t>3.7 Operator Dashboard (UI)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ID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Requirement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Priority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Release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FR-UI-01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The dashboard shall allow upload of contact lists and creation of campaigns.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FR-UI-02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The dashboard shall allow start, pause, resume and stop of campaigns.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FR-UI-03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The dashboard shall display live campaign progress.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FR-UI-04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The dashboard shall allow review of an individual call: transcript, audio, latency, disposition, extracted data.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FR-UI-05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The dashboard shall allow placing a single test call to a specified number with a selected agent version.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FR-UI-06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The dashboard shall display which agent version is deployed.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FR-UI-07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The dashboard shall require authentication.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FR-UI-08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The dashboard shall support a text-based conversation preview against an agent without placing a call.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</w:tbl>
    <w:p/>
    <w:p>
      <w:pPr>
        <w:pStyle w:val="Heading2"/>
      </w:pPr>
      <w:r>
        <w:rPr>
          <w:rFonts w:ascii="Nirmala UI" w:hAnsi="Nirmala UI" w:eastAsia="Nirmala UI" w:cs="Nirmala UI"/>
          <w:color w:val="1F4E79"/>
        </w:rPr>
        <w:t>3.8 Data and Storage (DATA)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ID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Requirement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Priority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Release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FR-DATA-01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The system shall persist contacts, campaigns, calls, turns, transcripts, dispositions, extracted data and agent versions.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FR-DATA-02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The system shall store call recordings in object storage separately from structured data.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FR-DATA-03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The system shall apply configurable retention periods per data class and delete data on expiry.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FR-DATA-04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The system shall maintain a persistent suppression list surviving campaign and platform lifecycle.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FR-DATA-05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Database schema changes shall be applied by versioned, ordered migrations.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FR-DATA-06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 xml:space="preserve">The system shall support export of a call corpus (audio plus transcript) for speech-model training. </w:t>
            </w:r>
            <w:r>
              <w:rPr>
                <w:rFonts w:ascii="Nirmala UI" w:hAnsi="Nirmala UI" w:eastAsia="Nirmala UI" w:cs="Nirmala UI"/>
                <w:i/>
                <w:sz w:val="18"/>
              </w:rPr>
              <w:t>(Enables the Phase 4 STT workstream, FS-001 §3.3.)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</w:tbl>
    <w:p/>
    <w:p>
      <w:pPr>
        <w:pStyle w:val="Heading2"/>
      </w:pPr>
      <w:r>
        <w:rPr>
          <w:rFonts w:ascii="Nirmala UI" w:hAnsi="Nirmala UI" w:eastAsia="Nirmala UI" w:cs="Nirmala UI"/>
          <w:color w:val="1F4E79"/>
        </w:rPr>
        <w:t>3.9 Compliance (CMP)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ID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Requirement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Priority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Release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FR-CMP-01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The system shall not dial numbers on the suppression list under any circumstance, including manual test calls.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FR-CMP-02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The system shall record, per contact, the basis and source of the contact record.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FR-CMP-03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The system shall support an agent-configurable automated-caller disclosure statement.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FR-CMP-04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 xml:space="preserve">The system shall record whether recording consent applies to each call, and shall mark recordings usable or not usable for model training accordingly. </w:t>
            </w:r>
            <w:r>
              <w:rPr>
                <w:rFonts w:ascii="Nirmala UI" w:hAnsi="Nirmala UI" w:eastAsia="Nirmala UI" w:cs="Nirmala UI"/>
                <w:i/>
                <w:sz w:val="18"/>
              </w:rPr>
              <w:t>(Traces FS-001 §6.4 — training on recordings is a secondary processing purpose.)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FR-CMP-05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The system shall provide an audit trail of campaign start/stop actions and agent deployments, with actor and timestamp.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FR-CMP-06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The system shall enforce DLT-related constraints where applicable.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</w:tbl>
    <w:p/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4. Non-Functional Requirements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4.1 Performance (PERF)</w:t>
      </w:r>
    </w:p>
    <w:p>
      <w:pPr>
        <w:spacing w:before="120" w:after="120"/>
        <w:ind w:left="432"/>
      </w:pPr>
      <w:r>
        <w:rPr>
          <w:rFonts w:ascii="Nirmala UI" w:hAnsi="Nirmala UI" w:eastAsia="Nirmala UI" w:cs="Nirmala UI"/>
          <w:b/>
          <w:i/>
          <w:color w:val="5A5A5A"/>
        </w:rPr>
        <w:t>REVISED 2026-08-23 — supersedes the earlier parity targets.</w:t>
      </w:r>
      <w:r>
        <w:rPr>
          <w:rFonts w:ascii="Nirmala UI" w:hAnsi="Nirmala UI" w:eastAsia="Nirmala UI" w:cs="Nirmala UI"/>
          <w:i/>
          <w:color w:val="5A5A5A"/>
        </w:rPr>
        <w:t xml:space="preserve"> The previous targets anchored to the incumbent (1.95 s) rather than to the market, which was the wrong reference point. Full analysis, budget and method are in </w:t>
      </w:r>
      <w:r>
        <w:rPr>
          <w:rFonts w:ascii="Nirmala UI" w:hAnsi="Nirmala UI" w:eastAsia="Nirmala UI" w:cs="Nirmala UI"/>
          <w:b/>
          <w:i/>
          <w:color w:val="5A5A5A"/>
        </w:rPr>
        <w:t>LAT-001</w:t>
      </w:r>
      <w:r>
        <w:rPr>
          <w:rFonts w:ascii="Nirmala UI" w:hAnsi="Nirmala UI" w:eastAsia="Nirmala UI" w:cs="Nirmala UI"/>
          <w:i/>
          <w:color w:val="5A5A5A"/>
        </w:rPr>
        <w:t xml:space="preserve">.  Measured industry reality on real phone calls: the best commercial platform achieves </w:t>
      </w:r>
      <w:r>
        <w:rPr>
          <w:rFonts w:ascii="Nirmala UI" w:hAnsi="Nirmala UI" w:eastAsia="Nirmala UI" w:cs="Nirmala UI"/>
          <w:b/>
          <w:i/>
          <w:color w:val="5A5A5A"/>
        </w:rPr>
        <w:t>1,296 ms caller-experienced</w:t>
      </w:r>
      <w:r>
        <w:rPr>
          <w:rFonts w:ascii="Nirmala UI" w:hAnsi="Nirmala UI" w:eastAsia="Nirmala UI" w:cs="Nirmala UI"/>
          <w:i/>
          <w:color w:val="5A5A5A"/>
        </w:rPr>
        <w:t>; Vapi 1,558 ms. Vendor-reported figures run ~490 ms lower because they measure server-side. The incumbent's 1.95 s is a server-side figure, so the real gap to close is ~880 ms — identifiable and addressable.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ID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Requirement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Target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NFR-PERF-01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Server-side turn latency (endpoint decision → first system audio), p50, Telugu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≤ 800 ms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NFR-PERF-02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Server-side turn latency, p95, Telugu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≤ 1,200 ms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NFR-PERF-03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Caller-experienced turn latency, p50 (derived; +≈490 ms telephony)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≤ 1,300 ms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NFR-PERF-04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Barge-in stop time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≤ 200 ms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NFR-PERF-05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Time from campaign start to first call initiated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≤ 10 s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NFR-PERF-06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Every turn shall have latency components recorded per FR-OBS-02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100% of turns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NFR-PERF-07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Filler speech emitted when a response is expected to exceed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1.2 s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NFR-PERF-08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Perceived latency with backchannel acknowledgement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≤ 400 ms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NFR-PERF-09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Server-side turn latency, p50, English/Hindi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≤ 600 ms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NFR-PERF-10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False-interruption rate at the target endpointing speed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≤ incumbent at 0.8 s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NFR-PERF-11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Transfer decision → human connected, with continuous audio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≤ 3 s</w:t>
            </w:r>
          </w:p>
        </w:tc>
      </w:tr>
    </w:tbl>
    <w:p/>
    <w:p>
      <w:pPr>
        <w:spacing w:before="120" w:after="120"/>
        <w:ind w:left="432"/>
      </w:pPr>
      <w:r>
        <w:rPr>
          <w:rFonts w:ascii="Nirmala UI" w:hAnsi="Nirmala UI" w:eastAsia="Nirmala UI" w:cs="Nirmala UI"/>
          <w:b/>
          <w:i/>
          <w:color w:val="5A5A5A"/>
        </w:rPr>
        <w:t>NFR-PERF-10 is not optional and is reported with every latency figure.</w:t>
      </w:r>
      <w:r>
        <w:rPr>
          <w:rFonts w:ascii="Nirmala UI" w:hAnsi="Nirmala UI" w:eastAsia="Nirmala UI" w:cs="Nirmala UI"/>
          <w:i/>
          <w:color w:val="5A5A5A"/>
        </w:rPr>
        <w:t xml:space="preserve"> Faster endpointing buys interruptions. Callers on the incumbent already protested being cut off in Telugu at 0.35 s. A latency win purchased with interruptions is not a win.</w:t>
      </w:r>
    </w:p>
    <w:p>
      <w:pPr>
        <w:spacing w:before="120" w:after="120"/>
        <w:ind w:left="432"/>
      </w:pPr>
      <w:r>
        <w:rPr>
          <w:rFonts w:ascii="Nirmala UI" w:hAnsi="Nirmala UI" w:eastAsia="Nirmala UI" w:cs="Nirmala UI"/>
          <w:b/>
          <w:i/>
          <w:color w:val="5A5A5A"/>
        </w:rPr>
        <w:t>Dependency.</w:t>
      </w:r>
      <w:r>
        <w:rPr>
          <w:rFonts w:ascii="Nirmala UI" w:hAnsi="Nirmala UI" w:eastAsia="Nirmala UI" w:cs="Nirmala UI"/>
          <w:i/>
          <w:color w:val="5A5A5A"/>
        </w:rPr>
        <w:t xml:space="preserve"> NFR-PERF-01 is unreachable in Telugu without a Telugu turn-detection model. LiveKit's turn detector supports 14 languages including Hindi but </w:t>
      </w:r>
      <w:r>
        <w:rPr>
          <w:rFonts w:ascii="Nirmala UI" w:hAnsi="Nirmala UI" w:eastAsia="Nirmala UI" w:cs="Nirmala UI"/>
          <w:b/>
          <w:i/>
          <w:color w:val="5A5A5A"/>
        </w:rPr>
        <w:t>not Telugu</w:t>
      </w:r>
      <w:r>
        <w:rPr>
          <w:rFonts w:ascii="Nirmala UI" w:hAnsi="Nirmala UI" w:eastAsia="Nirmala UI" w:cs="Nirmala UI"/>
          <w:i/>
          <w:color w:val="5A5A5A"/>
        </w:rPr>
        <w:t>, and silence-threshold endpointing cannot safely go below ~0.6 s — which alone consumes 75% of an 800 ms budget. See LAT-001 §4.</w:t>
      </w:r>
    </w:p>
    <w:p>
      <w:pPr>
        <w:spacing w:before="120" w:after="120"/>
        <w:ind w:left="432"/>
      </w:pPr>
      <w:r>
        <w:rPr>
          <w:rFonts w:ascii="Nirmala UI" w:hAnsi="Nirmala UI" w:eastAsia="Nirmala UI" w:cs="Nirmala UI"/>
          <w:b/>
          <w:i/>
          <w:color w:val="5A5A5A"/>
        </w:rPr>
        <w:t>Measurement note.</w:t>
      </w:r>
      <w:r>
        <w:rPr>
          <w:rFonts w:ascii="Nirmala UI" w:hAnsi="Nirmala UI" w:eastAsia="Nirmala UI" w:cs="Nirmala UI"/>
          <w:i/>
          <w:color w:val="5A5A5A"/>
        </w:rPr>
        <w:t xml:space="preserve"> Model TTFB shall not be used as a proxy for responsiveness. On reasoning models it measures the first </w:t>
      </w:r>
      <w:r>
        <w:rPr>
          <w:rFonts w:ascii="Nirmala UI" w:hAnsi="Nirmala UI" w:eastAsia="Nirmala UI" w:cs="Nirmala UI"/>
          <w:i/>
          <w:color w:val="5A5A5A"/>
        </w:rPr>
        <w:t>reasoning</w:t>
      </w:r>
      <w:r>
        <w:rPr>
          <w:rFonts w:ascii="Nirmala UI" w:hAnsi="Nirmala UI" w:eastAsia="Nirmala UI" w:cs="Nirmala UI"/>
          <w:i/>
          <w:color w:val="5A5A5A"/>
        </w:rPr>
        <w:t xml:space="preserve"> token, not the first spoken word, and was previously misleading by an order of magnitude. Turn latency per FR-OBS-02 is the governing metric.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4.2 Accuracy and Quality (QUAL)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ID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Requirement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Target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NFR-QUAL-01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Telugu transcript Word Error Rate on a held-out set of real call audio shall be no worse than the incumbent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Parity at G4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NFR-QUAL-02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Entity accuracy (names, cities, amounts, product terms) shall be measured and reported separately from overall WER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Measured, baselined at G4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NFR-QUAL-03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System speech shall not be transcribed as caller speech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0 occurrences in the acceptance set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NFR-QUAL-04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Single-word caller replies shall register as turns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100%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NFR-QUAL-05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Calls ending with no system speech ("silent calls")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NFR-QUAL-06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Corrections misclassified as opt-outs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NFR-QUAL-07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Closing statement delivered more than once per call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NFR-QUAL-08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Operator acceptance by ear on live calls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Required at G6</w:t>
            </w:r>
          </w:p>
        </w:tc>
      </w:tr>
    </w:tbl>
    <w:p/>
    <w:p>
      <w:pPr>
        <w:spacing w:before="120" w:after="120"/>
        <w:ind w:left="432"/>
      </w:pPr>
      <w:r>
        <w:rPr>
          <w:rFonts w:ascii="Nirmala UI" w:hAnsi="Nirmala UI" w:eastAsia="Nirmala UI" w:cs="Nirmala UI"/>
          <w:b/>
          <w:i/>
          <w:color w:val="5A5A5A"/>
        </w:rPr>
        <w:t>NFR-QUAL-08 is deliberate.</w:t>
      </w:r>
      <w:r>
        <w:rPr>
          <w:rFonts w:ascii="Nirmala UI" w:hAnsi="Nirmala UI" w:eastAsia="Nirmala UI" w:cs="Nirmala UI"/>
          <w:i/>
          <w:color w:val="5A5A5A"/>
        </w:rPr>
        <w:t xml:space="preserve"> Metric parity is necessary but not sufficient. The incumbent has previously passed automated gates while sounding wrong on a real call.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4.3 Reliability and Availability (REL)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ID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Requirement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Target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NFR-REL-01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Calls lost to platform fault, as a proportion of calls attempted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&lt; 1%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NFR-REL-02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 platform restart shall not lose campaign state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Guaranteed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NFR-REL-03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 single call failure shall not affect other in-flight calls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Guaranteed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NFR-REL-04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Provider faults (rate limit, credit exhaustion, auth failure) shall be surfaced as distinct, alertable events rather than as generic call failures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Guaranteed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NFR-REL-05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Rollback to the previous agent version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≤ 5 minutes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NFR-REL-06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Rollback to Dograh for a migrated vertical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≤ 30 minutes, documented runbook</w:t>
            </w:r>
          </w:p>
        </w:tc>
      </w:tr>
    </w:tbl>
    <w:p/>
    <w:p>
      <w:pPr>
        <w:pStyle w:val="Heading2"/>
      </w:pPr>
      <w:r>
        <w:rPr>
          <w:rFonts w:ascii="Nirmala UI" w:hAnsi="Nirmala UI" w:eastAsia="Nirmala UI" w:cs="Nirmala UI"/>
          <w:color w:val="1F4E79"/>
        </w:rPr>
        <w:t>4.4 Scalability (SCAL)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ID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Requirement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Target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NFR-SCAL-01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Concurrent calls supported on v1 infrastructure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≥ 10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NFR-SCAL-02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Architecture shall permit horizontal scaling of call handling without redesign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Design property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NFR-SCAL-03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Contacts per campaign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≥ 50,000</w:t>
            </w:r>
          </w:p>
        </w:tc>
      </w:tr>
    </w:tbl>
    <w:p/>
    <w:p>
      <w:pPr>
        <w:pStyle w:val="Heading2"/>
      </w:pPr>
      <w:r>
        <w:rPr>
          <w:rFonts w:ascii="Nirmala UI" w:hAnsi="Nirmala UI" w:eastAsia="Nirmala UI" w:cs="Nirmala UI"/>
          <w:color w:val="1F4E79"/>
        </w:rPr>
        <w:t>4.5 Security (SEC)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ID</w:t>
            </w:r>
          </w:p>
        </w:tc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Requirement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NFR-SEC-01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All credentials and API keys shall be held in environment configuration, never in source control or agent artefacts.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NFR-SEC-02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All external interfaces shall be served over TLS.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NFR-SEC-03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The dashboard shall be authenticated; no unauthenticated route shall expose call data.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NFR-SEC-04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Webhook deliveries shall be signed so recipients can verify origin.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NFR-SEC-05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Call recordings and transcripts shall not be publicly addressable; access shall require authorisation and be time-limited.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NFR-SEC-06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Personal data shall not be transmitted to any provider not required for the call.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NFR-SEC-07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Access to production credentials shall be logged.</w:t>
            </w:r>
          </w:p>
        </w:tc>
      </w:tr>
    </w:tbl>
    <w:p/>
    <w:p>
      <w:pPr>
        <w:pStyle w:val="Heading2"/>
      </w:pPr>
      <w:r>
        <w:rPr>
          <w:rFonts w:ascii="Nirmala UI" w:hAnsi="Nirmala UI" w:eastAsia="Nirmala UI" w:cs="Nirmala UI"/>
          <w:color w:val="1F4E79"/>
        </w:rPr>
        <w:t>4.6 Maintainability (MAINT)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ID</w:t>
            </w:r>
          </w:p>
        </w:tc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Requirement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NFR-MAINT-01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Each module shall be independently testable, with external dependencies replaceable by test doubles.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NFR-MAINT-02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Provider integrations (telephony, STT, LLM, TTS) shall each sit behind an interface with at least two implementations, or one implementation plus a test double, to prove the abstraction.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NFR-MAINT-03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 developer shall be able to run the system end-to-end locally without placing a real call.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NFR-MAINT-04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Every production failure mode listed in R4 shall have a documented diagnostic procedure.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NFR-MAINT-05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Configuration shall be declarative and version-controlled.</w:t>
            </w:r>
          </w:p>
        </w:tc>
      </w:tr>
    </w:tbl>
    <w:p/>
    <w:p>
      <w:pPr>
        <w:pStyle w:val="Heading2"/>
      </w:pPr>
      <w:r>
        <w:rPr>
          <w:rFonts w:ascii="Nirmala UI" w:hAnsi="Nirmala UI" w:eastAsia="Nirmala UI" w:cs="Nirmala UI"/>
          <w:color w:val="1F4E79"/>
        </w:rPr>
        <w:t>4.7 Usability (USE)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ID</w:t>
            </w:r>
          </w:p>
        </w:tc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Requirement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NFR-USE-01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An operator shall be able to determine why a specific call failed within 2 minutes, from the dashboard alone.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NFR-USE-02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Destructive actions (start campaign, deploy agent) shall require explicit confirmation and shall state their real-world consequence, including that real calls will be placed.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NFR-USE-03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Dry-run shall be the default for any deployment command.</w:t>
            </w:r>
          </w:p>
        </w:tc>
      </w:tr>
    </w:tbl>
    <w:p/>
    <w:p>
      <w:pPr>
        <w:spacing w:before="120" w:after="120"/>
        <w:ind w:left="432"/>
      </w:pPr>
      <w:r>
        <w:rPr>
          <w:rFonts w:ascii="Nirmala UI" w:hAnsi="Nirmala UI" w:eastAsia="Nirmala UI" w:cs="Nirmala UI"/>
          <w:b/>
          <w:i/>
          <w:color w:val="5A5A5A"/>
        </w:rPr>
        <w:t>NFR-USE-02 and NFR-USE-03</w:t>
      </w:r>
      <w:r>
        <w:rPr>
          <w:rFonts w:ascii="Nirmala UI" w:hAnsi="Nirmala UI" w:eastAsia="Nirmala UI" w:cs="Nirmala UI"/>
          <w:i/>
          <w:color w:val="5A5A5A"/>
        </w:rPr>
        <w:t xml:space="preserve"> encode existing operating practice: deploy scripts in this environment default to dry run because publishing places real, billed calls.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4.8 Portability (PORT)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ID</w:t>
            </w:r>
          </w:p>
        </w:tc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Requirement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NFR-PORT-01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The platform shall run on the existing container infrastructure.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NFR-PORT-02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No component shall depend on a managed service that cannot be self-hosted, except third-party model and telephony providers.</w:t>
            </w:r>
          </w:p>
        </w:tc>
      </w:tr>
    </w:tbl>
    <w:p/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5. External Interface Requirements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ID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Interface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Requirement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EI-01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Telephony provider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 xml:space="preserve">SIP trunk; G.711 (PCMU/PCMA) audio; outbound origination from a customer-hosted media server. </w:t>
            </w:r>
            <w:r>
              <w:rPr>
                <w:rFonts w:ascii="Nirmala UI" w:hAnsi="Nirmala UI" w:eastAsia="Nirmala UI" w:cs="Nirmala UI"/>
                <w:i/>
                <w:sz w:val="18"/>
              </w:rPr>
              <w:t>Contingent on FS-001 §3.5.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EI-02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Speech recognition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Streaming audio in, incremental transcript out, with confidence; must accommodate both hosted APIs and a self-hosted model endpoint.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EI-03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Language model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Chat-completion style interface with tool-calling support; OpenAI-compatible endpoints shall be usable by base-URL configuration.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EI-04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Text to speech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Streaming synthesis; first-chunk delivery before completion.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EI-05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Object storage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S3-compatible (existing MinIO).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EI-06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Database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PostgreSQL-compatible (existing Supabase).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EI-07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Outbound webhook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Signed HTTP POST of call results to a client-configured endpoint.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EI-08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Dashboard API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Authenticated HTTP API consumed by the existing Next.js application.</w:t>
            </w:r>
          </w:p>
        </w:tc>
      </w:tr>
    </w:tbl>
    <w:p/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6. Requirement Traceability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Source</w:t>
            </w:r>
          </w:p>
        </w:tc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Requirements produced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FS-001 §3.2 — no mid-call tool calling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FR-BRAIN-01, FR-BRAIN-05, FR-BRAIN-06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FS-001 §3.3 — STT customization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FR-PIPE-03, FR-PIPE-04, FR-PIPE-05, FR-PIPE-06, FR-DATA-06, NFR-QUAL-01, NFR-QUAL-02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FS-001 §3.1 — latency evidence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NFR-PERF-01…07, FR-OBS-02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FS-001 §3.5 — Vobiz SIP gate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FR-TEL-02, EI-01, A-01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FS-001 §5.3 — single-operator risk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NFR-REL-05, NFR-REL-06, NFR-USE-01…03, NFR-MAINT-04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FS-001 §6.2 — regulatory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FR-CMP-01…06, FR-DATA-03, NFR-SEC-05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R4 — production incident history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FR-PIPE-08, FR-PIPE-09, FR-PIPE-12, FR-BRAIN-09, FR-BRAIN-11, FR-BRAIN-12, FR-AGENT-05, FR-OBS-05, NFR-QUAL-03…07</w:t>
            </w:r>
          </w:p>
        </w:tc>
      </w:tr>
    </w:tbl>
    <w:p/>
    <w:p>
      <w:pPr>
        <w:spacing w:before="120" w:after="120"/>
        <w:ind w:left="432"/>
      </w:pPr>
      <w:r>
        <w:rPr>
          <w:rFonts w:ascii="Nirmala UI" w:hAnsi="Nirmala UI" w:eastAsia="Nirmala UI" w:cs="Nirmala UI"/>
          <w:i/>
          <w:color w:val="5A5A5A"/>
        </w:rPr>
        <w:t>The final row is the most valuable in this document. Each of those requirements exists because the behaviour it mandates was previously absent and caused a real, diagnosed production failure. They are not speculative.</w:t>
      </w:r>
    </w:p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7. Acceptance Criteria Summary (Gate Mapping)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Gate</w:t>
            </w:r>
          </w:p>
        </w:tc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Requirements that must pass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G3 — First call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FR-TEL-01/03, FR-PIPE-01/02/07/13, FR-BRAIN-01, FR-OBS-01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G4 — Quality parity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NFR-PERF-01/02, NFR-QUAL-01…07, FR-PIPE-08/09/10/12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G5 — Campaign parity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FR-CAMP-01…12, FR-OBS-07, NFR-REL-02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G6 — UAT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NFR-QUAL-08, NFR-USE-01…03, FR-UI-01…07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G7 — Cut-over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FR-CMP-01…06, NFR-REL-06, NFR-SEC-01…05</w:t>
            </w:r>
          </w:p>
        </w:tc>
      </w:tr>
    </w:tbl>
    <w:p/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Appendix A — Open Requirement Items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ID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Item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Blocks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RQ-1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Confirm SIP and codec support (FS-001 OI-1)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EI-01, FR-TEL-01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RQ-2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Confirm DLT obligations applicable to CLI and disclosure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FR-CMP-03, FR-CMP-06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RQ-3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Confirm consent basis permits ASR training use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FR-CMP-04, FR-DATA-06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RQ-4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Confirm required retention periods per data class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FR-DATA-03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RQ-5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Define the held-out Telugu audio set for WER measurement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NFR-QUAL-01, NFR-QUAL-02</w:t>
            </w:r>
          </w:p>
        </w:tc>
      </w:tr>
    </w:tbl>
    <w:p/>
    <w:p>
      <w:pPr>
        <w:spacing w:before="120" w:after="120"/>
        <w:ind w:left="432"/>
      </w:pPr>
      <w:r>
        <w:rPr>
          <w:rFonts w:ascii="Nirmala UI" w:hAnsi="Nirmala UI" w:eastAsia="Nirmala UI" w:cs="Nirmala UI"/>
          <w:i/>
          <w:color w:val="5A5A5A"/>
        </w:rPr>
        <w:t>RQ-5 is an engineering prerequisite for Gate G4 and should be assembled early: without an agreed measurement set, "accuracy parity" cannot be demonstrated or disputed.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