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1BBE" w14:textId="288CCEB9" w:rsidR="00CB2D9B" w:rsidRDefault="00874C87" w:rsidP="00874C87">
      <w:pPr>
        <w:jc w:val="center"/>
        <w:rPr>
          <w:rFonts w:ascii="Bookman Old Style" w:hAnsi="Bookman Old Style"/>
          <w:b/>
          <w:bCs/>
        </w:rPr>
      </w:pPr>
      <w:r w:rsidRPr="00874C87">
        <w:rPr>
          <w:rFonts w:ascii="Bookman Old Style" w:hAnsi="Bookman Old Style"/>
          <w:b/>
          <w:bCs/>
        </w:rPr>
        <w:t>CLOUD COMPUTING, UNIT-1</w:t>
      </w:r>
      <w:r w:rsidR="0045648D">
        <w:rPr>
          <w:rFonts w:ascii="Bookman Old Style" w:hAnsi="Bookman Old Style"/>
          <w:b/>
          <w:bCs/>
        </w:rPr>
        <w:t>: INTRODUCTION</w:t>
      </w:r>
    </w:p>
    <w:p w14:paraId="08ECAB25" w14:textId="77777777" w:rsidR="00440525" w:rsidRDefault="00440525" w:rsidP="001012DE">
      <w:pPr>
        <w:rPr>
          <w:rFonts w:ascii="Bookman Old Style" w:hAnsi="Bookman Old Style"/>
        </w:rPr>
      </w:pPr>
    </w:p>
    <w:p w14:paraId="5BA7DDDD" w14:textId="009A9738" w:rsidR="001012DE" w:rsidRDefault="00267A43" w:rsidP="00561BBC">
      <w:pPr>
        <w:rPr>
          <w:rFonts w:ascii="Bookman Old Style" w:hAnsi="Bookman Old Style"/>
        </w:rPr>
      </w:pPr>
      <w:r>
        <w:rPr>
          <w:rFonts w:ascii="Bookman Old Style" w:hAnsi="Bookman Old Style"/>
          <w:i/>
          <w:iCs/>
        </w:rPr>
        <w:t>Definition</w:t>
      </w:r>
      <w:r>
        <w:rPr>
          <w:rFonts w:ascii="Bookman Old Style" w:hAnsi="Bookman Old Style"/>
        </w:rPr>
        <w:t xml:space="preserve">: </w:t>
      </w:r>
      <w:r w:rsidR="001012DE" w:rsidRPr="001012DE">
        <w:rPr>
          <w:rFonts w:ascii="Bookman Old Style" w:hAnsi="Bookman Old Style"/>
        </w:rPr>
        <w:t>“Cloud computing is a model for enabling ubiquitous, convenient, on</w:t>
      </w:r>
      <w:r w:rsidR="001012DE">
        <w:rPr>
          <w:rFonts w:ascii="Bookman Old Style" w:hAnsi="Bookman Old Style"/>
        </w:rPr>
        <w:t>-</w:t>
      </w:r>
      <w:r w:rsidR="001012DE" w:rsidRPr="001012DE">
        <w:rPr>
          <w:rFonts w:ascii="Bookman Old Style" w:hAnsi="Bookman Old Style"/>
        </w:rPr>
        <w:t>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w:t>
      </w:r>
    </w:p>
    <w:p w14:paraId="16143418" w14:textId="4E817D18" w:rsidR="001012DE" w:rsidRDefault="001012DE" w:rsidP="001012DE">
      <w:pPr>
        <w:rPr>
          <w:rFonts w:ascii="Bookman Old Style" w:hAnsi="Bookman Old Style"/>
        </w:rPr>
      </w:pPr>
      <w:r>
        <w:rPr>
          <w:rFonts w:ascii="Bookman Old Style" w:hAnsi="Bookman Old Style"/>
          <w:i/>
          <w:iCs/>
        </w:rPr>
        <w:t>Cloud</w:t>
      </w:r>
      <w:r>
        <w:rPr>
          <w:rFonts w:ascii="Bookman Old Style" w:hAnsi="Bookman Old Style"/>
        </w:rPr>
        <w:t xml:space="preserve">: </w:t>
      </w:r>
      <w:r w:rsidRPr="001012DE">
        <w:rPr>
          <w:rFonts w:ascii="Bookman Old Style" w:hAnsi="Bookman Old Style"/>
        </w:rPr>
        <w:t>A cloud refers to a distinct IT environment that is designed for the purpose of remotely provisioning scalable and measured IT resources.</w:t>
      </w:r>
    </w:p>
    <w:p w14:paraId="3EAEF64D" w14:textId="28BF0A87" w:rsidR="001012DE" w:rsidRDefault="001012DE" w:rsidP="001012DE">
      <w:pPr>
        <w:rPr>
          <w:rFonts w:ascii="Bookman Old Style" w:hAnsi="Bookman Old Style"/>
        </w:rPr>
      </w:pPr>
      <w:r>
        <w:rPr>
          <w:rFonts w:ascii="Bookman Old Style" w:hAnsi="Bookman Old Style"/>
          <w:i/>
          <w:iCs/>
        </w:rPr>
        <w:t>Protocols</w:t>
      </w:r>
      <w:r>
        <w:rPr>
          <w:rFonts w:ascii="Bookman Old Style" w:hAnsi="Bookman Old Style"/>
        </w:rPr>
        <w:t xml:space="preserve">: </w:t>
      </w:r>
      <w:r w:rsidRPr="001012DE">
        <w:rPr>
          <w:rFonts w:ascii="Bookman Old Style" w:hAnsi="Bookman Old Style"/>
        </w:rPr>
        <w:t>Protocols refer to standards and methods that allow computers to communicate with each other in a pre-defined and structured manner. A cloud can be based on the use of any protocols that allow for the remote access to its IT resources.</w:t>
      </w:r>
    </w:p>
    <w:p w14:paraId="22F6E8DE" w14:textId="2DE4BDD1" w:rsidR="00D077F3" w:rsidRDefault="00D077F3" w:rsidP="00D077F3">
      <w:pPr>
        <w:rPr>
          <w:rFonts w:ascii="Bookman Old Style" w:hAnsi="Bookman Old Style"/>
        </w:rPr>
      </w:pPr>
      <w:r>
        <w:rPr>
          <w:rFonts w:ascii="Bookman Old Style" w:hAnsi="Bookman Old Style"/>
          <w:i/>
          <w:iCs/>
        </w:rPr>
        <w:t>IT-Resource</w:t>
      </w:r>
      <w:r>
        <w:rPr>
          <w:rFonts w:ascii="Bookman Old Style" w:hAnsi="Bookman Old Style"/>
        </w:rPr>
        <w:t xml:space="preserve">: </w:t>
      </w:r>
      <w:r w:rsidRPr="00D077F3">
        <w:rPr>
          <w:rFonts w:ascii="Bookman Old Style" w:hAnsi="Bookman Old Style"/>
        </w:rPr>
        <w:t>An IT resource is a physical or virtual IT-related artifact that can be either software-based, such as a virtual server or a custom software program, or hardware-based, such as a physical server or a network device</w:t>
      </w:r>
      <w:r w:rsidR="00225C32">
        <w:rPr>
          <w:rFonts w:ascii="Bookman Old Style" w:hAnsi="Bookman Old Style"/>
        </w:rPr>
        <w:t>.</w:t>
      </w:r>
    </w:p>
    <w:p w14:paraId="705760FD" w14:textId="77777777" w:rsidR="003E1FB4" w:rsidRDefault="003E1FB4" w:rsidP="00D077F3">
      <w:pPr>
        <w:rPr>
          <w:rFonts w:ascii="Bookman Old Style" w:hAnsi="Bookman Old Style"/>
        </w:rPr>
      </w:pPr>
    </w:p>
    <w:p w14:paraId="61311301" w14:textId="2280C0D3" w:rsidR="003E1FB4" w:rsidRDefault="003E1FB4" w:rsidP="003E1FB4">
      <w:pPr>
        <w:rPr>
          <w:rFonts w:ascii="Bookman Old Style" w:hAnsi="Bookman Old Style"/>
        </w:rPr>
      </w:pPr>
      <w:r>
        <w:rPr>
          <w:rFonts w:ascii="Bookman Old Style" w:hAnsi="Bookman Old Style"/>
          <w:i/>
          <w:iCs/>
        </w:rPr>
        <w:t>On-Premise</w:t>
      </w:r>
      <w:r>
        <w:rPr>
          <w:rFonts w:ascii="Bookman Old Style" w:hAnsi="Bookman Old Style"/>
        </w:rPr>
        <w:t xml:space="preserve">: </w:t>
      </w:r>
      <w:r w:rsidRPr="003E1FB4">
        <w:rPr>
          <w:rFonts w:ascii="Bookman Old Style" w:hAnsi="Bookman Old Style"/>
        </w:rPr>
        <w:t xml:space="preserve">An IT resource that is hosted in a conventional IT enterprise within an organizational boundary (that does not specifically represent a cloud) is considered to be located on the premises of the IT enterprise, or </w:t>
      </w:r>
      <w:proofErr w:type="gramStart"/>
      <w:r w:rsidRPr="003E1FB4">
        <w:rPr>
          <w:rFonts w:ascii="Bookman Old Style" w:hAnsi="Bookman Old Style"/>
        </w:rPr>
        <w:t>on-premise</w:t>
      </w:r>
      <w:proofErr w:type="gramEnd"/>
      <w:r w:rsidRPr="003E1FB4">
        <w:rPr>
          <w:rFonts w:ascii="Bookman Old Style" w:hAnsi="Bookman Old Style"/>
        </w:rPr>
        <w:t xml:space="preserve"> for short.</w:t>
      </w:r>
    </w:p>
    <w:p w14:paraId="2BC7B8A1" w14:textId="77777777" w:rsidR="000B1418" w:rsidRDefault="000B1418" w:rsidP="003E1FB4">
      <w:pPr>
        <w:rPr>
          <w:rFonts w:ascii="Bookman Old Style" w:hAnsi="Bookman Old Style"/>
        </w:rPr>
      </w:pPr>
    </w:p>
    <w:p w14:paraId="0D88667F" w14:textId="76F8616C" w:rsidR="000B1418" w:rsidRDefault="000B1418" w:rsidP="000B1418">
      <w:pPr>
        <w:rPr>
          <w:rFonts w:ascii="Bookman Old Style" w:hAnsi="Bookman Old Style"/>
        </w:rPr>
      </w:pPr>
      <w:r>
        <w:rPr>
          <w:rFonts w:ascii="Bookman Old Style" w:hAnsi="Bookman Old Style"/>
          <w:i/>
          <w:iCs/>
        </w:rPr>
        <w:t>Scaling</w:t>
      </w:r>
      <w:r>
        <w:rPr>
          <w:rFonts w:ascii="Bookman Old Style" w:hAnsi="Bookman Old Style"/>
        </w:rPr>
        <w:t xml:space="preserve">: </w:t>
      </w:r>
      <w:r w:rsidRPr="000B1418">
        <w:rPr>
          <w:rFonts w:ascii="Bookman Old Style" w:hAnsi="Bookman Old Style"/>
        </w:rPr>
        <w:t>Scaling, from an IT resource perspective, represents the ability of the IT resource to handle increased or decreased usage demands.</w:t>
      </w:r>
    </w:p>
    <w:p w14:paraId="330302B7" w14:textId="086BDCE7" w:rsidR="005859A6" w:rsidRDefault="005859A6" w:rsidP="0062089C">
      <w:pPr>
        <w:rPr>
          <w:rFonts w:ascii="Bookman Old Style" w:hAnsi="Bookman Old Style"/>
        </w:rPr>
      </w:pPr>
      <w:r w:rsidRPr="005859A6">
        <w:rPr>
          <w:rFonts w:ascii="Bookman Old Style" w:hAnsi="Bookman Old Style"/>
          <w:i/>
          <w:iCs/>
        </w:rPr>
        <w:t>Horizontal Scaling</w:t>
      </w:r>
      <w:r w:rsidR="00C22D15">
        <w:rPr>
          <w:rFonts w:ascii="Bookman Old Style" w:hAnsi="Bookman Old Style"/>
          <w:i/>
          <w:iCs/>
        </w:rPr>
        <w:t xml:space="preserve"> (more common)</w:t>
      </w:r>
      <w:r>
        <w:rPr>
          <w:rFonts w:ascii="Bookman Old Style" w:hAnsi="Bookman Old Style"/>
        </w:rPr>
        <w:t xml:space="preserve">: </w:t>
      </w:r>
      <w:r w:rsidRPr="005859A6">
        <w:rPr>
          <w:rFonts w:ascii="Bookman Old Style" w:hAnsi="Bookman Old Style"/>
        </w:rPr>
        <w:t>The allocating or releasing of IT resources that are of the same type is referred to as horizontal scaling</w:t>
      </w:r>
      <w:r>
        <w:rPr>
          <w:rFonts w:ascii="Bookman Old Style" w:hAnsi="Bookman Old Style"/>
        </w:rPr>
        <w:t>.</w:t>
      </w:r>
      <w:r w:rsidR="0062089C">
        <w:rPr>
          <w:rFonts w:ascii="Bookman Old Style" w:hAnsi="Bookman Old Style"/>
        </w:rPr>
        <w:t xml:space="preserve"> </w:t>
      </w:r>
      <w:r w:rsidR="0062089C" w:rsidRPr="0062089C">
        <w:rPr>
          <w:rFonts w:ascii="Bookman Old Style" w:hAnsi="Bookman Old Style"/>
        </w:rPr>
        <w:t>The horizontal allocation of resources is referred to as scaling out and the horizontal releasing of resources is referred to as scaling in</w:t>
      </w:r>
      <w:r w:rsidR="00C22D15">
        <w:rPr>
          <w:rFonts w:ascii="Bookman Old Style" w:hAnsi="Bookman Old Style"/>
        </w:rPr>
        <w:t>.</w:t>
      </w:r>
    </w:p>
    <w:p w14:paraId="61E8C782" w14:textId="252046C0" w:rsidR="005F72AB" w:rsidRDefault="009F2F2D" w:rsidP="005F72AB">
      <w:pPr>
        <w:rPr>
          <w:rFonts w:ascii="Bookman Old Style" w:hAnsi="Bookman Old Style"/>
        </w:rPr>
      </w:pPr>
      <w:r>
        <w:rPr>
          <w:rFonts w:ascii="Bookman Old Style" w:hAnsi="Bookman Old Style"/>
          <w:i/>
          <w:iCs/>
        </w:rPr>
        <w:t>Vertical Scaling</w:t>
      </w:r>
      <w:r w:rsidR="00C22D15">
        <w:rPr>
          <w:rFonts w:ascii="Bookman Old Style" w:hAnsi="Bookman Old Style"/>
          <w:i/>
          <w:iCs/>
        </w:rPr>
        <w:t xml:space="preserve"> (less common)</w:t>
      </w:r>
      <w:r>
        <w:rPr>
          <w:rFonts w:ascii="Bookman Old Style" w:hAnsi="Bookman Old Style"/>
        </w:rPr>
        <w:t xml:space="preserve">: </w:t>
      </w:r>
      <w:r w:rsidRPr="009F2F2D">
        <w:rPr>
          <w:rFonts w:ascii="Bookman Old Style" w:hAnsi="Bookman Old Style"/>
        </w:rPr>
        <w:t>When an existing IT resource is replaced by another with higher or lower capacity, vertical scaling is considered to have occurred</w:t>
      </w:r>
      <w:r>
        <w:rPr>
          <w:rFonts w:ascii="Bookman Old Style" w:hAnsi="Bookman Old Style"/>
        </w:rPr>
        <w:t>.</w:t>
      </w:r>
      <w:r w:rsidR="00C24869">
        <w:rPr>
          <w:rFonts w:ascii="Bookman Old Style" w:hAnsi="Bookman Old Style"/>
        </w:rPr>
        <w:t xml:space="preserve"> </w:t>
      </w:r>
      <w:r w:rsidR="00C24869" w:rsidRPr="00C24869">
        <w:rPr>
          <w:rFonts w:ascii="Bookman Old Style" w:hAnsi="Bookman Old Style"/>
        </w:rPr>
        <w:t>Specifically, the replacing of an IT resource with another that has a higher capacity is referred to as scaling up and the replacing an IT resource with another that has a lower capacity is considered scaling down.</w:t>
      </w:r>
    </w:p>
    <w:p w14:paraId="31CBC34A" w14:textId="77777777" w:rsidR="00BE2DD3" w:rsidRDefault="00BE2DD3" w:rsidP="005F72AB">
      <w:pPr>
        <w:rPr>
          <w:rFonts w:ascii="Bookman Old Style" w:hAnsi="Bookman Old Style"/>
        </w:rPr>
      </w:pPr>
    </w:p>
    <w:tbl>
      <w:tblPr>
        <w:tblStyle w:val="TableGrid"/>
        <w:tblW w:w="0" w:type="auto"/>
        <w:tblLook w:val="04A0" w:firstRow="1" w:lastRow="0" w:firstColumn="1" w:lastColumn="0" w:noHBand="0" w:noVBand="1"/>
      </w:tblPr>
      <w:tblGrid>
        <w:gridCol w:w="4531"/>
        <w:gridCol w:w="4485"/>
      </w:tblGrid>
      <w:tr w:rsidR="005F72AB" w14:paraId="2423694C" w14:textId="77777777" w:rsidTr="00A21ABB">
        <w:tc>
          <w:tcPr>
            <w:tcW w:w="4531" w:type="dxa"/>
          </w:tcPr>
          <w:p w14:paraId="773A8D4E" w14:textId="32F43102" w:rsidR="005F72AB" w:rsidRPr="005F72AB" w:rsidRDefault="005F72AB" w:rsidP="005F72AB">
            <w:pPr>
              <w:jc w:val="center"/>
              <w:rPr>
                <w:rFonts w:ascii="Bookman Old Style" w:hAnsi="Bookman Old Style"/>
                <w:i/>
                <w:iCs/>
              </w:rPr>
            </w:pPr>
            <w:r>
              <w:rPr>
                <w:rFonts w:ascii="Bookman Old Style" w:hAnsi="Bookman Old Style"/>
                <w:i/>
                <w:iCs/>
              </w:rPr>
              <w:t>Horizontal Scaling</w:t>
            </w:r>
          </w:p>
        </w:tc>
        <w:tc>
          <w:tcPr>
            <w:tcW w:w="4485" w:type="dxa"/>
          </w:tcPr>
          <w:p w14:paraId="1C4BD47C" w14:textId="4A981C31" w:rsidR="005F72AB" w:rsidRPr="005F72AB" w:rsidRDefault="005F72AB" w:rsidP="005F72AB">
            <w:pPr>
              <w:jc w:val="center"/>
              <w:rPr>
                <w:rFonts w:ascii="Bookman Old Style" w:hAnsi="Bookman Old Style"/>
                <w:i/>
                <w:iCs/>
              </w:rPr>
            </w:pPr>
            <w:r>
              <w:rPr>
                <w:rFonts w:ascii="Bookman Old Style" w:hAnsi="Bookman Old Style"/>
                <w:i/>
                <w:iCs/>
              </w:rPr>
              <w:t>Vertical Scaling</w:t>
            </w:r>
          </w:p>
        </w:tc>
      </w:tr>
      <w:tr w:rsidR="005F72AB" w14:paraId="6B90B827" w14:textId="77777777" w:rsidTr="00A21ABB">
        <w:tc>
          <w:tcPr>
            <w:tcW w:w="4531" w:type="dxa"/>
          </w:tcPr>
          <w:p w14:paraId="7D8B50B0" w14:textId="5064A8C1" w:rsidR="005F72AB" w:rsidRDefault="005F72AB" w:rsidP="005F72AB">
            <w:pPr>
              <w:jc w:val="center"/>
              <w:rPr>
                <w:rFonts w:ascii="Bookman Old Style" w:hAnsi="Bookman Old Style"/>
              </w:rPr>
            </w:pPr>
            <w:r>
              <w:rPr>
                <w:rFonts w:ascii="Bookman Old Style" w:hAnsi="Bookman Old Style"/>
              </w:rPr>
              <w:t>less expensive</w:t>
            </w:r>
          </w:p>
        </w:tc>
        <w:tc>
          <w:tcPr>
            <w:tcW w:w="4485" w:type="dxa"/>
          </w:tcPr>
          <w:p w14:paraId="64A36619" w14:textId="0E0D1614" w:rsidR="005F72AB" w:rsidRDefault="005F72AB" w:rsidP="005F72AB">
            <w:pPr>
              <w:jc w:val="center"/>
              <w:rPr>
                <w:rFonts w:ascii="Bookman Old Style" w:hAnsi="Bookman Old Style"/>
              </w:rPr>
            </w:pPr>
            <w:r>
              <w:rPr>
                <w:rFonts w:ascii="Bookman Old Style" w:hAnsi="Bookman Old Style"/>
              </w:rPr>
              <w:t>more expensive</w:t>
            </w:r>
          </w:p>
        </w:tc>
      </w:tr>
      <w:tr w:rsidR="005F72AB" w14:paraId="0D7CECD9" w14:textId="77777777" w:rsidTr="00A21ABB">
        <w:tc>
          <w:tcPr>
            <w:tcW w:w="4531" w:type="dxa"/>
          </w:tcPr>
          <w:p w14:paraId="29F59FAA" w14:textId="3F341E85" w:rsidR="005F72AB" w:rsidRDefault="005F72AB" w:rsidP="005F72AB">
            <w:pPr>
              <w:jc w:val="center"/>
              <w:rPr>
                <w:rFonts w:ascii="Bookman Old Style" w:hAnsi="Bookman Old Style"/>
              </w:rPr>
            </w:pPr>
            <w:r>
              <w:rPr>
                <w:rFonts w:ascii="Bookman Old Style" w:hAnsi="Bookman Old Style"/>
              </w:rPr>
              <w:t>IT resources instantly available</w:t>
            </w:r>
          </w:p>
        </w:tc>
        <w:tc>
          <w:tcPr>
            <w:tcW w:w="4485" w:type="dxa"/>
          </w:tcPr>
          <w:p w14:paraId="4EFAFB06" w14:textId="28FBDA92" w:rsidR="005F72AB" w:rsidRDefault="005F72AB" w:rsidP="005F72AB">
            <w:pPr>
              <w:jc w:val="center"/>
              <w:rPr>
                <w:rFonts w:ascii="Bookman Old Style" w:hAnsi="Bookman Old Style"/>
              </w:rPr>
            </w:pPr>
            <w:r>
              <w:rPr>
                <w:rFonts w:ascii="Bookman Old Style" w:hAnsi="Bookman Old Style"/>
              </w:rPr>
              <w:t>IT resources instantly available</w:t>
            </w:r>
          </w:p>
        </w:tc>
      </w:tr>
      <w:tr w:rsidR="005F72AB" w14:paraId="11D3B8D2" w14:textId="77777777" w:rsidTr="00A21ABB">
        <w:tc>
          <w:tcPr>
            <w:tcW w:w="4531" w:type="dxa"/>
          </w:tcPr>
          <w:p w14:paraId="0C97083E" w14:textId="773E31A3" w:rsidR="005F72AB" w:rsidRDefault="005F72AB" w:rsidP="005F72AB">
            <w:pPr>
              <w:jc w:val="center"/>
              <w:rPr>
                <w:rFonts w:ascii="Bookman Old Style" w:hAnsi="Bookman Old Style"/>
              </w:rPr>
            </w:pPr>
            <w:r>
              <w:rPr>
                <w:rFonts w:ascii="Bookman Old Style" w:hAnsi="Bookman Old Style"/>
              </w:rPr>
              <w:t>resource replication</w:t>
            </w:r>
            <w:r w:rsidR="00B46A37">
              <w:rPr>
                <w:rFonts w:ascii="Bookman Old Style" w:hAnsi="Bookman Old Style"/>
              </w:rPr>
              <w:t xml:space="preserve">, </w:t>
            </w:r>
            <w:r>
              <w:rPr>
                <w:rFonts w:ascii="Bookman Old Style" w:hAnsi="Bookman Old Style"/>
              </w:rPr>
              <w:t>automated scaling</w:t>
            </w:r>
          </w:p>
        </w:tc>
        <w:tc>
          <w:tcPr>
            <w:tcW w:w="4485" w:type="dxa"/>
          </w:tcPr>
          <w:p w14:paraId="1923E9F9" w14:textId="09DA47E4" w:rsidR="005F72AB" w:rsidRDefault="005F72AB" w:rsidP="005F72AB">
            <w:pPr>
              <w:jc w:val="center"/>
              <w:rPr>
                <w:rFonts w:ascii="Bookman Old Style" w:hAnsi="Bookman Old Style"/>
              </w:rPr>
            </w:pPr>
            <w:r>
              <w:rPr>
                <w:rFonts w:ascii="Bookman Old Style" w:hAnsi="Bookman Old Style"/>
              </w:rPr>
              <w:t>additional setup is normally required</w:t>
            </w:r>
          </w:p>
        </w:tc>
      </w:tr>
      <w:tr w:rsidR="005F72AB" w14:paraId="3779AB42" w14:textId="77777777" w:rsidTr="00A21ABB">
        <w:tc>
          <w:tcPr>
            <w:tcW w:w="4531" w:type="dxa"/>
          </w:tcPr>
          <w:p w14:paraId="02660F15" w14:textId="7293C31F" w:rsidR="005F72AB" w:rsidRDefault="005F72AB" w:rsidP="005F72AB">
            <w:pPr>
              <w:jc w:val="center"/>
              <w:rPr>
                <w:rFonts w:ascii="Bookman Old Style" w:hAnsi="Bookman Old Style"/>
              </w:rPr>
            </w:pPr>
            <w:r>
              <w:rPr>
                <w:rFonts w:ascii="Bookman Old Style" w:hAnsi="Bookman Old Style"/>
              </w:rPr>
              <w:t>additional IT resources needed</w:t>
            </w:r>
          </w:p>
        </w:tc>
        <w:tc>
          <w:tcPr>
            <w:tcW w:w="4485" w:type="dxa"/>
          </w:tcPr>
          <w:p w14:paraId="205D5459" w14:textId="4C818B8E" w:rsidR="005F72AB" w:rsidRDefault="005F72AB" w:rsidP="005F72AB">
            <w:pPr>
              <w:jc w:val="center"/>
              <w:rPr>
                <w:rFonts w:ascii="Bookman Old Style" w:hAnsi="Bookman Old Style"/>
              </w:rPr>
            </w:pPr>
            <w:r>
              <w:rPr>
                <w:rFonts w:ascii="Bookman Old Style" w:hAnsi="Bookman Old Style"/>
              </w:rPr>
              <w:t>no additional IT resources needed</w:t>
            </w:r>
          </w:p>
        </w:tc>
      </w:tr>
      <w:tr w:rsidR="005F72AB" w14:paraId="468BD4C4" w14:textId="77777777" w:rsidTr="00A21ABB">
        <w:tc>
          <w:tcPr>
            <w:tcW w:w="4531" w:type="dxa"/>
          </w:tcPr>
          <w:p w14:paraId="51ABD40C" w14:textId="788D07A1" w:rsidR="005F72AB" w:rsidRDefault="005F72AB" w:rsidP="005F72AB">
            <w:pPr>
              <w:jc w:val="center"/>
              <w:rPr>
                <w:rFonts w:ascii="Bookman Old Style" w:hAnsi="Bookman Old Style"/>
              </w:rPr>
            </w:pPr>
            <w:r>
              <w:rPr>
                <w:rFonts w:ascii="Bookman Old Style" w:hAnsi="Bookman Old Style"/>
              </w:rPr>
              <w:t>not limited by hardware capacity</w:t>
            </w:r>
          </w:p>
        </w:tc>
        <w:tc>
          <w:tcPr>
            <w:tcW w:w="4485" w:type="dxa"/>
          </w:tcPr>
          <w:p w14:paraId="47F2BEBB" w14:textId="0EE4DCB9" w:rsidR="005F72AB" w:rsidRDefault="005F72AB" w:rsidP="005F72AB">
            <w:pPr>
              <w:jc w:val="center"/>
              <w:rPr>
                <w:rFonts w:ascii="Bookman Old Style" w:hAnsi="Bookman Old Style"/>
              </w:rPr>
            </w:pPr>
            <w:r>
              <w:rPr>
                <w:rFonts w:ascii="Bookman Old Style" w:hAnsi="Bookman Old Style"/>
              </w:rPr>
              <w:t>limited by maximum hardware capacity</w:t>
            </w:r>
          </w:p>
        </w:tc>
      </w:tr>
    </w:tbl>
    <w:p w14:paraId="0009E96F" w14:textId="77777777" w:rsidR="005F72AB" w:rsidRDefault="005F72AB" w:rsidP="00C24869">
      <w:pPr>
        <w:rPr>
          <w:rFonts w:ascii="Bookman Old Style" w:hAnsi="Bookman Old Style"/>
        </w:rPr>
      </w:pPr>
    </w:p>
    <w:p w14:paraId="58F97330" w14:textId="1286E0C7" w:rsidR="005F72AB" w:rsidRDefault="005F72AB" w:rsidP="005F72AB">
      <w:pPr>
        <w:rPr>
          <w:rFonts w:ascii="Bookman Old Style" w:hAnsi="Bookman Old Style"/>
        </w:rPr>
      </w:pPr>
      <w:r>
        <w:rPr>
          <w:rFonts w:ascii="Bookman Old Style" w:hAnsi="Bookman Old Style"/>
          <w:i/>
          <w:iCs/>
        </w:rPr>
        <w:lastRenderedPageBreak/>
        <w:t>Cloud Service</w:t>
      </w:r>
      <w:r>
        <w:rPr>
          <w:rFonts w:ascii="Bookman Old Style" w:hAnsi="Bookman Old Style"/>
        </w:rPr>
        <w:t xml:space="preserve">: </w:t>
      </w:r>
      <w:r w:rsidRPr="005F72AB">
        <w:rPr>
          <w:rFonts w:ascii="Bookman Old Style" w:hAnsi="Bookman Old Style"/>
        </w:rPr>
        <w:t>A cloud service is any IT resource that is made remotely accessible via a cloud.</w:t>
      </w:r>
    </w:p>
    <w:p w14:paraId="1817FCA7" w14:textId="535DA8E0" w:rsidR="00E9064C" w:rsidRDefault="00E9064C" w:rsidP="00E9064C">
      <w:pPr>
        <w:rPr>
          <w:rFonts w:ascii="Bookman Old Style" w:hAnsi="Bookman Old Style"/>
        </w:rPr>
      </w:pPr>
      <w:r>
        <w:rPr>
          <w:rFonts w:ascii="Bookman Old Style" w:hAnsi="Bookman Old Style"/>
          <w:i/>
          <w:iCs/>
        </w:rPr>
        <w:t>Cloud Service Customer</w:t>
      </w:r>
      <w:r>
        <w:rPr>
          <w:rFonts w:ascii="Bookman Old Style" w:hAnsi="Bookman Old Style"/>
        </w:rPr>
        <w:t xml:space="preserve">: </w:t>
      </w:r>
      <w:r w:rsidRPr="00E9064C">
        <w:rPr>
          <w:rFonts w:ascii="Bookman Old Style" w:hAnsi="Bookman Old Style"/>
        </w:rPr>
        <w:t>The cloud service consumer is a temporary runtime role assumed by a software program when it accesses a cloud service.</w:t>
      </w:r>
    </w:p>
    <w:p w14:paraId="43C63070" w14:textId="77777777" w:rsidR="00D10BBA" w:rsidRDefault="00D10BBA" w:rsidP="00E9064C">
      <w:pPr>
        <w:rPr>
          <w:rFonts w:ascii="Bookman Old Style" w:hAnsi="Bookman Old Style"/>
        </w:rPr>
      </w:pPr>
    </w:p>
    <w:p w14:paraId="342A6923" w14:textId="563F94FD" w:rsidR="00D10BBA" w:rsidRDefault="00D10BBA" w:rsidP="00E9064C">
      <w:pPr>
        <w:rPr>
          <w:rFonts w:ascii="Bookman Old Style" w:hAnsi="Bookman Old Style"/>
        </w:rPr>
      </w:pPr>
      <w:r>
        <w:rPr>
          <w:rFonts w:ascii="Bookman Old Style" w:hAnsi="Bookman Old Style"/>
          <w:i/>
          <w:iCs/>
        </w:rPr>
        <w:t>Goals and Benefits</w:t>
      </w:r>
    </w:p>
    <w:p w14:paraId="5434E8D0" w14:textId="38AD17E7" w:rsidR="00D10BBA" w:rsidRDefault="00D10BBA" w:rsidP="00D10BBA">
      <w:pPr>
        <w:pStyle w:val="ListParagraph"/>
        <w:numPr>
          <w:ilvl w:val="0"/>
          <w:numId w:val="1"/>
        </w:numPr>
        <w:rPr>
          <w:rFonts w:ascii="Bookman Old Style" w:hAnsi="Bookman Old Style"/>
          <w:b/>
          <w:bCs/>
        </w:rPr>
      </w:pPr>
      <w:r w:rsidRPr="00D10BBA">
        <w:rPr>
          <w:rFonts w:ascii="Bookman Old Style" w:hAnsi="Bookman Old Style"/>
          <w:b/>
          <w:bCs/>
        </w:rPr>
        <w:t>Reduced Investments and Proportional Costs</w:t>
      </w:r>
    </w:p>
    <w:p w14:paraId="06C85A9D" w14:textId="19595EE5" w:rsidR="00D10BBA" w:rsidRDefault="00D10BBA" w:rsidP="00D10BBA">
      <w:pPr>
        <w:pStyle w:val="ListParagraph"/>
        <w:rPr>
          <w:rFonts w:ascii="Bookman Old Style" w:hAnsi="Bookman Old Style"/>
        </w:rPr>
      </w:pPr>
      <w:r w:rsidRPr="00D10BBA">
        <w:rPr>
          <w:rFonts w:ascii="Bookman Old Style" w:hAnsi="Bookman Old Style"/>
        </w:rPr>
        <w:t>A cloud’s Measured Usage characteristic represents a feature-set that allows measured operational expenditures (directly related to business performance) to replace anticipated capital expenditures. This is also referred to as proportional costs.</w:t>
      </w:r>
    </w:p>
    <w:p w14:paraId="6B86D417" w14:textId="77777777" w:rsidR="00DD7ECC" w:rsidRDefault="00DD7ECC" w:rsidP="00DD7ECC">
      <w:pPr>
        <w:pStyle w:val="ListParagraph"/>
        <w:rPr>
          <w:rFonts w:ascii="Bookman Old Style" w:hAnsi="Bookman Old Style"/>
        </w:rPr>
      </w:pPr>
      <w:r w:rsidRPr="00DD7ECC">
        <w:rPr>
          <w:rFonts w:ascii="Bookman Old Style" w:hAnsi="Bookman Old Style"/>
        </w:rPr>
        <w:t>Common measurable benefits to cloud consumers include:</w:t>
      </w:r>
    </w:p>
    <w:p w14:paraId="27FFA35D" w14:textId="718943E2" w:rsidR="00DD7ECC" w:rsidRDefault="00DD7ECC" w:rsidP="00DD7ECC">
      <w:pPr>
        <w:pStyle w:val="ListParagraph"/>
        <w:rPr>
          <w:rFonts w:ascii="Bookman Old Style" w:hAnsi="Bookman Old Style"/>
        </w:rPr>
      </w:pPr>
      <w:r w:rsidRPr="00DD7ECC">
        <w:rPr>
          <w:rFonts w:ascii="Bookman Old Style" w:hAnsi="Bookman Old Style"/>
        </w:rPr>
        <w:t>• On-demand access to pay-as-you-go computing resources on a short</w:t>
      </w:r>
      <w:r w:rsidR="008C5399">
        <w:rPr>
          <w:rFonts w:ascii="Bookman Old Style" w:hAnsi="Bookman Old Style"/>
        </w:rPr>
        <w:t>-</w:t>
      </w:r>
      <w:r w:rsidRPr="00DD7ECC">
        <w:rPr>
          <w:rFonts w:ascii="Bookman Old Style" w:hAnsi="Bookman Old Style"/>
        </w:rPr>
        <w:t>term basis (such as processors by the hour), and the ability to release these computing resources when they are no longer needed.</w:t>
      </w:r>
    </w:p>
    <w:p w14:paraId="5388F813" w14:textId="77777777" w:rsidR="00DD7ECC" w:rsidRDefault="00DD7ECC" w:rsidP="00DD7ECC">
      <w:pPr>
        <w:pStyle w:val="ListParagraph"/>
        <w:rPr>
          <w:rFonts w:ascii="Bookman Old Style" w:hAnsi="Bookman Old Style"/>
        </w:rPr>
      </w:pPr>
      <w:r w:rsidRPr="00DD7ECC">
        <w:rPr>
          <w:rFonts w:ascii="Bookman Old Style" w:hAnsi="Bookman Old Style"/>
        </w:rPr>
        <w:t>• The perception of having unlimited computing resources that are available on demand, thereby reducing the need to prepare for provisioning.</w:t>
      </w:r>
    </w:p>
    <w:p w14:paraId="5738D009" w14:textId="77777777" w:rsidR="00DD7ECC" w:rsidRDefault="00DD7ECC" w:rsidP="00DD7ECC">
      <w:pPr>
        <w:pStyle w:val="ListParagraph"/>
        <w:rPr>
          <w:rFonts w:ascii="Bookman Old Style" w:hAnsi="Bookman Old Style"/>
        </w:rPr>
      </w:pPr>
      <w:r w:rsidRPr="00DD7ECC">
        <w:rPr>
          <w:rFonts w:ascii="Bookman Old Style" w:hAnsi="Bookman Old Style"/>
        </w:rPr>
        <w:t>• The ability to add or remove IT resources at a fine-grained level, such as modifying available storage disk space by single gigabyte increments.</w:t>
      </w:r>
    </w:p>
    <w:p w14:paraId="26D48CAE" w14:textId="0119D624" w:rsidR="00DD7ECC" w:rsidRPr="00D10BBA" w:rsidRDefault="00DD7ECC" w:rsidP="00DD7ECC">
      <w:pPr>
        <w:pStyle w:val="ListParagraph"/>
        <w:rPr>
          <w:rFonts w:ascii="Bookman Old Style" w:hAnsi="Bookman Old Style"/>
        </w:rPr>
      </w:pPr>
      <w:r w:rsidRPr="00DD7ECC">
        <w:rPr>
          <w:rFonts w:ascii="Bookman Old Style" w:hAnsi="Bookman Old Style"/>
        </w:rPr>
        <w:t>• Abstraction of the infrastructure so applications are not locked into devices or locations and can be easily moved if needed</w:t>
      </w:r>
    </w:p>
    <w:p w14:paraId="5BF2813B" w14:textId="77777777" w:rsidR="00156D05" w:rsidRPr="00156D05" w:rsidRDefault="00156D05" w:rsidP="00156D05">
      <w:pPr>
        <w:pStyle w:val="ListParagraph"/>
        <w:rPr>
          <w:rFonts w:ascii="Bookman Old Style" w:hAnsi="Bookman Old Style"/>
        </w:rPr>
      </w:pPr>
    </w:p>
    <w:p w14:paraId="62BC5610" w14:textId="6DB1E030" w:rsidR="00D10BBA" w:rsidRDefault="00D10BBA" w:rsidP="00D10BBA">
      <w:pPr>
        <w:pStyle w:val="ListParagraph"/>
        <w:numPr>
          <w:ilvl w:val="0"/>
          <w:numId w:val="1"/>
        </w:numPr>
        <w:rPr>
          <w:rFonts w:ascii="Bookman Old Style" w:hAnsi="Bookman Old Style"/>
          <w:b/>
          <w:bCs/>
        </w:rPr>
      </w:pPr>
      <w:r>
        <w:rPr>
          <w:rFonts w:ascii="Bookman Old Style" w:hAnsi="Bookman Old Style"/>
          <w:b/>
          <w:bCs/>
        </w:rPr>
        <w:t>Increased Scalability</w:t>
      </w:r>
    </w:p>
    <w:p w14:paraId="2B380408" w14:textId="6197A12E" w:rsidR="007A7E26" w:rsidRPr="00B310C2" w:rsidRDefault="000B7DA8" w:rsidP="00B310C2">
      <w:pPr>
        <w:pStyle w:val="ListParagraph"/>
      </w:pPr>
      <w:r w:rsidRPr="000B7DA8">
        <w:rPr>
          <w:rFonts w:ascii="Bookman Old Style" w:hAnsi="Bookman Old Style"/>
        </w:rPr>
        <w:t>By providing pools of IT resources, along with tools and technologies designed to leverage them collectively, clouds can instantly and dynamically allocate IT resources to cloud consumers, on-demand or via the cloud consumer’s direct configuration. This empowers cloud consumers to scale their cloud-based IT resources to accommodate processing fluctuations and peaks automatically or manually</w:t>
      </w:r>
      <w:r>
        <w:rPr>
          <w:rFonts w:ascii="Bookman Old Style" w:hAnsi="Bookman Old Style"/>
        </w:rPr>
        <w:t>.</w:t>
      </w:r>
      <w:r w:rsidR="00B310C2">
        <w:rPr>
          <w:rFonts w:ascii="Bookman Old Style" w:hAnsi="Bookman Old Style"/>
        </w:rPr>
        <w:t xml:space="preserve"> </w:t>
      </w:r>
      <w:r w:rsidR="00B310C2" w:rsidRPr="00B310C2">
        <w:rPr>
          <w:rFonts w:ascii="Bookman Old Style" w:hAnsi="Bookman Old Style"/>
        </w:rPr>
        <w:t>Similarly, cloud-based IT resources can be released (automatically or manually) as processing demands decrease.</w:t>
      </w:r>
    </w:p>
    <w:p w14:paraId="23EE6496" w14:textId="77777777" w:rsidR="00156D05" w:rsidRDefault="00156D05" w:rsidP="00156D05">
      <w:pPr>
        <w:pStyle w:val="ListParagraph"/>
        <w:rPr>
          <w:rFonts w:ascii="Bookman Old Style" w:hAnsi="Bookman Old Style"/>
          <w:b/>
          <w:bCs/>
        </w:rPr>
      </w:pPr>
    </w:p>
    <w:p w14:paraId="3943D534" w14:textId="01548E94" w:rsidR="00D10BBA" w:rsidRDefault="00D10BBA" w:rsidP="00D10BBA">
      <w:pPr>
        <w:pStyle w:val="ListParagraph"/>
        <w:numPr>
          <w:ilvl w:val="0"/>
          <w:numId w:val="1"/>
        </w:numPr>
        <w:rPr>
          <w:rFonts w:ascii="Bookman Old Style" w:hAnsi="Bookman Old Style"/>
          <w:b/>
          <w:bCs/>
        </w:rPr>
      </w:pPr>
      <w:r>
        <w:rPr>
          <w:rFonts w:ascii="Bookman Old Style" w:hAnsi="Bookman Old Style"/>
          <w:b/>
          <w:bCs/>
        </w:rPr>
        <w:t>Increased Availability and Reliability</w:t>
      </w:r>
    </w:p>
    <w:p w14:paraId="357F3F73" w14:textId="63BA99EE" w:rsidR="00156D05" w:rsidRDefault="00040262" w:rsidP="00B742E8">
      <w:pPr>
        <w:pStyle w:val="ListParagraph"/>
        <w:numPr>
          <w:ilvl w:val="0"/>
          <w:numId w:val="3"/>
        </w:numPr>
        <w:rPr>
          <w:rFonts w:ascii="Bookman Old Style" w:hAnsi="Bookman Old Style"/>
        </w:rPr>
      </w:pPr>
      <w:r w:rsidRPr="00040262">
        <w:rPr>
          <w:rFonts w:ascii="Bookman Old Style" w:hAnsi="Bookman Old Style"/>
        </w:rPr>
        <w:t xml:space="preserve">An IT resource with increased availability is accessible for longer periods of time (for example, 22 hours out of a </w:t>
      </w:r>
      <w:proofErr w:type="gramStart"/>
      <w:r w:rsidRPr="00040262">
        <w:rPr>
          <w:rFonts w:ascii="Bookman Old Style" w:hAnsi="Bookman Old Style"/>
        </w:rPr>
        <w:t>24 hour</w:t>
      </w:r>
      <w:proofErr w:type="gramEnd"/>
      <w:r w:rsidRPr="00040262">
        <w:rPr>
          <w:rFonts w:ascii="Bookman Old Style" w:hAnsi="Bookman Old Style"/>
        </w:rPr>
        <w:t xml:space="preserve"> day). Cloud providers generally offer “resilient” IT resources for which they </w:t>
      </w:r>
      <w:r w:rsidR="003A0B1D" w:rsidRPr="00040262">
        <w:rPr>
          <w:rFonts w:ascii="Bookman Old Style" w:hAnsi="Bookman Old Style"/>
        </w:rPr>
        <w:t>can</w:t>
      </w:r>
      <w:r w:rsidRPr="00040262">
        <w:rPr>
          <w:rFonts w:ascii="Bookman Old Style" w:hAnsi="Bookman Old Style"/>
        </w:rPr>
        <w:t xml:space="preserve"> guarantee high levels of availability.</w:t>
      </w:r>
    </w:p>
    <w:p w14:paraId="47044E71" w14:textId="453E0D32" w:rsidR="00040262" w:rsidRPr="00040262" w:rsidRDefault="00040262" w:rsidP="00B742E8">
      <w:pPr>
        <w:pStyle w:val="ListParagraph"/>
        <w:numPr>
          <w:ilvl w:val="0"/>
          <w:numId w:val="3"/>
        </w:numPr>
        <w:rPr>
          <w:rFonts w:ascii="Bookman Old Style" w:hAnsi="Bookman Old Style"/>
        </w:rPr>
      </w:pPr>
      <w:r w:rsidRPr="00040262">
        <w:rPr>
          <w:rFonts w:ascii="Bookman Old Style" w:hAnsi="Bookman Old Style"/>
        </w:rPr>
        <w:t xml:space="preserve">An IT resource with increased reliability </w:t>
      </w:r>
      <w:r w:rsidR="003A0B1D" w:rsidRPr="00040262">
        <w:rPr>
          <w:rFonts w:ascii="Bookman Old Style" w:hAnsi="Bookman Old Style"/>
        </w:rPr>
        <w:t>can</w:t>
      </w:r>
      <w:r w:rsidRPr="00040262">
        <w:rPr>
          <w:rFonts w:ascii="Bookman Old Style" w:hAnsi="Bookman Old Style"/>
        </w:rPr>
        <w:t xml:space="preserve"> better avoid and recover from exception conditions. The modular architecture of cloud environments provides extensive failover support that increases reliability.</w:t>
      </w:r>
    </w:p>
    <w:p w14:paraId="726C87D2" w14:textId="77777777" w:rsidR="003A0B1D" w:rsidRDefault="003A0B1D" w:rsidP="003A0B1D">
      <w:pPr>
        <w:pStyle w:val="ListParagraph"/>
        <w:rPr>
          <w:rFonts w:ascii="Bookman Old Style" w:hAnsi="Bookman Old Style"/>
          <w:b/>
          <w:bCs/>
        </w:rPr>
      </w:pPr>
    </w:p>
    <w:p w14:paraId="3F9A1CE7" w14:textId="77777777" w:rsidR="003A0B1D" w:rsidRDefault="003A0B1D" w:rsidP="003A0B1D">
      <w:pPr>
        <w:pStyle w:val="ListParagraph"/>
        <w:ind w:left="0"/>
        <w:rPr>
          <w:rFonts w:ascii="Bookman Old Style" w:hAnsi="Bookman Old Style"/>
        </w:rPr>
      </w:pPr>
    </w:p>
    <w:p w14:paraId="228A31F8" w14:textId="160E56CB" w:rsidR="003A0B1D" w:rsidRDefault="003A0B1D" w:rsidP="003A0B1D">
      <w:pPr>
        <w:pStyle w:val="ListParagraph"/>
        <w:ind w:left="0"/>
        <w:rPr>
          <w:rFonts w:ascii="Bookman Old Style" w:hAnsi="Bookman Old Style"/>
          <w:i/>
          <w:iCs/>
        </w:rPr>
      </w:pPr>
      <w:r>
        <w:rPr>
          <w:rFonts w:ascii="Bookman Old Style" w:hAnsi="Bookman Old Style"/>
          <w:i/>
          <w:iCs/>
        </w:rPr>
        <w:t>Risks and Challenges</w:t>
      </w:r>
    </w:p>
    <w:p w14:paraId="1F538A66" w14:textId="77777777" w:rsidR="001B3D3C" w:rsidRPr="001B3D3C" w:rsidRDefault="001B3D3C" w:rsidP="003A0B1D">
      <w:pPr>
        <w:pStyle w:val="ListParagraph"/>
        <w:ind w:left="0"/>
        <w:rPr>
          <w:rFonts w:ascii="Bookman Old Style" w:hAnsi="Bookman Old Style"/>
        </w:rPr>
      </w:pPr>
    </w:p>
    <w:p w14:paraId="6A012340" w14:textId="28A72EA7" w:rsidR="003A0B1D" w:rsidRDefault="003A0B1D" w:rsidP="00F75AB5">
      <w:pPr>
        <w:pStyle w:val="ListParagraph"/>
        <w:numPr>
          <w:ilvl w:val="0"/>
          <w:numId w:val="5"/>
        </w:numPr>
        <w:rPr>
          <w:rFonts w:ascii="Bookman Old Style" w:hAnsi="Bookman Old Style"/>
          <w:b/>
          <w:bCs/>
        </w:rPr>
      </w:pPr>
      <w:r>
        <w:rPr>
          <w:rFonts w:ascii="Bookman Old Style" w:hAnsi="Bookman Old Style"/>
          <w:b/>
          <w:bCs/>
        </w:rPr>
        <w:t>Increased Security Vulnerabilities</w:t>
      </w:r>
    </w:p>
    <w:p w14:paraId="30705AC6" w14:textId="4E70365B" w:rsidR="003A0B1D" w:rsidRDefault="003A0B1D" w:rsidP="003A0B1D">
      <w:pPr>
        <w:pStyle w:val="ListParagraph"/>
        <w:rPr>
          <w:rFonts w:ascii="Bookman Old Style" w:hAnsi="Bookman Old Style"/>
        </w:rPr>
      </w:pPr>
      <w:r w:rsidRPr="003A0B1D">
        <w:rPr>
          <w:rFonts w:ascii="Bookman Old Style" w:hAnsi="Bookman Old Style"/>
        </w:rPr>
        <w:t>The remote usage of IT resources requires an expansion of trust boundaries by the cloud consumer to include the external cloud.</w:t>
      </w:r>
      <w:r>
        <w:rPr>
          <w:rFonts w:ascii="Bookman Old Style" w:hAnsi="Bookman Old Style"/>
        </w:rPr>
        <w:t xml:space="preserve"> </w:t>
      </w:r>
      <w:r w:rsidRPr="003A0B1D">
        <w:rPr>
          <w:rFonts w:ascii="Bookman Old Style" w:hAnsi="Bookman Old Style"/>
        </w:rPr>
        <w:t xml:space="preserve">Another consequence </w:t>
      </w:r>
      <w:r w:rsidRPr="003A0B1D">
        <w:rPr>
          <w:rFonts w:ascii="Bookman Old Style" w:hAnsi="Bookman Old Style"/>
        </w:rPr>
        <w:lastRenderedPageBreak/>
        <w:t>of overlapping trust boundaries relates to the cloud provider’s privileged access to cloud consumer data.</w:t>
      </w:r>
      <w:r>
        <w:rPr>
          <w:rFonts w:ascii="Bookman Old Style" w:hAnsi="Bookman Old Style"/>
        </w:rPr>
        <w:t xml:space="preserve"> </w:t>
      </w:r>
      <w:r w:rsidRPr="003A0B1D">
        <w:rPr>
          <w:rFonts w:ascii="Bookman Old Style" w:hAnsi="Bookman Old Style"/>
        </w:rPr>
        <w:t>The overlapping of trust boundaries and the increased exposure of data can provide malicious cloud consumers (human and automated) with greater opportunities to attack IT resources and steal or damage business data.</w:t>
      </w:r>
    </w:p>
    <w:p w14:paraId="2F88D404" w14:textId="77777777" w:rsidR="00545FB1" w:rsidRPr="003A0B1D" w:rsidRDefault="00545FB1" w:rsidP="003A0B1D">
      <w:pPr>
        <w:pStyle w:val="ListParagraph"/>
        <w:rPr>
          <w:rFonts w:ascii="Bookman Old Style" w:hAnsi="Bookman Old Style"/>
        </w:rPr>
      </w:pPr>
    </w:p>
    <w:p w14:paraId="4033B838" w14:textId="1EE973D5" w:rsidR="003A0B1D" w:rsidRDefault="003A0B1D" w:rsidP="00F75AB5">
      <w:pPr>
        <w:pStyle w:val="ListParagraph"/>
        <w:numPr>
          <w:ilvl w:val="0"/>
          <w:numId w:val="5"/>
        </w:numPr>
        <w:rPr>
          <w:rFonts w:ascii="Bookman Old Style" w:hAnsi="Bookman Old Style"/>
          <w:b/>
          <w:bCs/>
        </w:rPr>
      </w:pPr>
      <w:r>
        <w:rPr>
          <w:rFonts w:ascii="Bookman Old Style" w:hAnsi="Bookman Old Style"/>
          <w:b/>
          <w:bCs/>
        </w:rPr>
        <w:t>Reduced Operational Governance Control</w:t>
      </w:r>
    </w:p>
    <w:p w14:paraId="28F72E05" w14:textId="778A8A27" w:rsidR="009B7073" w:rsidRDefault="009B7073" w:rsidP="009B7073">
      <w:pPr>
        <w:pStyle w:val="ListParagraph"/>
        <w:rPr>
          <w:rFonts w:ascii="Bookman Old Style" w:hAnsi="Bookman Old Style"/>
        </w:rPr>
      </w:pPr>
      <w:r w:rsidRPr="009B7073">
        <w:rPr>
          <w:rFonts w:ascii="Bookman Old Style" w:hAnsi="Bookman Old Style"/>
        </w:rPr>
        <w:t xml:space="preserve">Cloud consumers are usually allotted a level of governance control that is lower than that over </w:t>
      </w:r>
      <w:r w:rsidR="00786F40" w:rsidRPr="009B7073">
        <w:rPr>
          <w:rFonts w:ascii="Bookman Old Style" w:hAnsi="Bookman Old Style"/>
        </w:rPr>
        <w:t>on-premises</w:t>
      </w:r>
      <w:r w:rsidRPr="009B7073">
        <w:rPr>
          <w:rFonts w:ascii="Bookman Old Style" w:hAnsi="Bookman Old Style"/>
        </w:rPr>
        <w:t xml:space="preserve"> IT resources. This can introduce risks associated with how the cloud provider operates its cloud, as well as the external connections that are required for communication between the cloud and the cloud consumer.</w:t>
      </w:r>
    </w:p>
    <w:p w14:paraId="53ABC891" w14:textId="77777777" w:rsidR="009B7073" w:rsidRDefault="009B7073" w:rsidP="009B7073">
      <w:pPr>
        <w:pStyle w:val="ListParagraph"/>
        <w:rPr>
          <w:rFonts w:ascii="Bookman Old Style" w:hAnsi="Bookman Old Style"/>
        </w:rPr>
      </w:pPr>
      <w:r w:rsidRPr="009B7073">
        <w:rPr>
          <w:rFonts w:ascii="Bookman Old Style" w:hAnsi="Bookman Old Style"/>
        </w:rPr>
        <w:t>Consider the following examples:</w:t>
      </w:r>
    </w:p>
    <w:p w14:paraId="6FA00B75" w14:textId="434974FC" w:rsidR="009B7073" w:rsidRDefault="009B7073" w:rsidP="00604DB1">
      <w:pPr>
        <w:pStyle w:val="ListParagraph"/>
        <w:numPr>
          <w:ilvl w:val="0"/>
          <w:numId w:val="2"/>
        </w:numPr>
        <w:rPr>
          <w:rFonts w:ascii="Bookman Old Style" w:hAnsi="Bookman Old Style"/>
        </w:rPr>
      </w:pPr>
      <w:r w:rsidRPr="009B7073">
        <w:rPr>
          <w:rFonts w:ascii="Bookman Old Style" w:hAnsi="Bookman Old Style"/>
        </w:rPr>
        <w:t>An unreliable cloud provider may not maintain the guarantees it makes in the SLAs that were published for its cloud services. This can jeopardize the quality of the cloud consumer solutions that rely on these cloud services.</w:t>
      </w:r>
    </w:p>
    <w:p w14:paraId="270890B9" w14:textId="44F01A5E" w:rsidR="00475C8E" w:rsidRDefault="009B7073" w:rsidP="00604DB1">
      <w:pPr>
        <w:pStyle w:val="ListParagraph"/>
        <w:numPr>
          <w:ilvl w:val="0"/>
          <w:numId w:val="2"/>
        </w:numPr>
        <w:rPr>
          <w:rFonts w:ascii="Bookman Old Style" w:hAnsi="Bookman Old Style"/>
        </w:rPr>
      </w:pPr>
      <w:r w:rsidRPr="009B7073">
        <w:rPr>
          <w:rFonts w:ascii="Bookman Old Style" w:hAnsi="Bookman Old Style"/>
        </w:rPr>
        <w:t>Longer geographic distances between the cloud consumer and cloud provider can require additional network hops that introduce fluctuating latency and potential bandwidth constraints.</w:t>
      </w:r>
    </w:p>
    <w:p w14:paraId="6CA1778A" w14:textId="5CC2EB06" w:rsidR="00475C8E" w:rsidRPr="00475C8E" w:rsidRDefault="00475C8E" w:rsidP="00475C8E">
      <w:pPr>
        <w:pStyle w:val="ListParagraph"/>
        <w:rPr>
          <w:rFonts w:ascii="Bookman Old Style" w:hAnsi="Bookman Old Style"/>
        </w:rPr>
      </w:pPr>
      <w:r w:rsidRPr="00475C8E">
        <w:rPr>
          <w:rFonts w:ascii="Bookman Old Style" w:hAnsi="Bookman Old Style"/>
        </w:rPr>
        <w:t>Legal contracts, when combined with SLAs, technology inspections, and monitoring, can mitigate governance risks and issues.</w:t>
      </w:r>
    </w:p>
    <w:p w14:paraId="597D3E70" w14:textId="77777777" w:rsidR="001B3D3C" w:rsidRPr="00545FB1" w:rsidRDefault="001B3D3C" w:rsidP="00545FB1">
      <w:pPr>
        <w:pStyle w:val="ListParagraph"/>
        <w:rPr>
          <w:rFonts w:ascii="Bookman Old Style" w:hAnsi="Bookman Old Style"/>
        </w:rPr>
      </w:pPr>
    </w:p>
    <w:p w14:paraId="09A9CA76" w14:textId="77E8BC75" w:rsidR="003A0B1D" w:rsidRDefault="003A0B1D" w:rsidP="00F75AB5">
      <w:pPr>
        <w:pStyle w:val="ListParagraph"/>
        <w:numPr>
          <w:ilvl w:val="0"/>
          <w:numId w:val="5"/>
        </w:numPr>
        <w:rPr>
          <w:rFonts w:ascii="Bookman Old Style" w:hAnsi="Bookman Old Style"/>
          <w:b/>
          <w:bCs/>
        </w:rPr>
      </w:pPr>
      <w:r>
        <w:rPr>
          <w:rFonts w:ascii="Bookman Old Style" w:hAnsi="Bookman Old Style"/>
          <w:b/>
          <w:bCs/>
        </w:rPr>
        <w:t>Limited Portability between Cloud Providers</w:t>
      </w:r>
    </w:p>
    <w:p w14:paraId="44BFA4A9" w14:textId="3F2A42E9" w:rsidR="00DD2257" w:rsidRPr="00DD2257" w:rsidRDefault="00DD2257" w:rsidP="00166F74">
      <w:pPr>
        <w:pStyle w:val="ListParagraph"/>
        <w:rPr>
          <w:rFonts w:ascii="Bookman Old Style" w:hAnsi="Bookman Old Style"/>
        </w:rPr>
      </w:pPr>
      <w:r w:rsidRPr="00DD2257">
        <w:rPr>
          <w:rFonts w:ascii="Bookman Old Style" w:hAnsi="Bookman Old Style"/>
        </w:rPr>
        <w:t>Portability is a measure used to determine the impact of moving cloud consumer IT resources and data between clouds</w:t>
      </w:r>
      <w:r>
        <w:rPr>
          <w:rFonts w:ascii="Bookman Old Style" w:hAnsi="Bookman Old Style"/>
        </w:rPr>
        <w:t>.</w:t>
      </w:r>
      <w:r w:rsidR="00166F74">
        <w:rPr>
          <w:rFonts w:ascii="Bookman Old Style" w:hAnsi="Bookman Old Style"/>
        </w:rPr>
        <w:t xml:space="preserve"> </w:t>
      </w:r>
      <w:r w:rsidR="00166F74" w:rsidRPr="00166F74">
        <w:rPr>
          <w:rFonts w:ascii="Bookman Old Style" w:hAnsi="Bookman Old Style"/>
        </w:rPr>
        <w:t>For cloud consumers that have custom-built solutions with dependencies on these proprietary environments, it can be challenging to move from one cloud provider to another.</w:t>
      </w:r>
    </w:p>
    <w:p w14:paraId="77307551" w14:textId="77777777" w:rsidR="00DD2257" w:rsidRDefault="00DD2257" w:rsidP="00DD2257">
      <w:pPr>
        <w:pStyle w:val="ListParagraph"/>
        <w:rPr>
          <w:rFonts w:ascii="Bookman Old Style" w:hAnsi="Bookman Old Style"/>
          <w:b/>
          <w:bCs/>
        </w:rPr>
      </w:pPr>
    </w:p>
    <w:p w14:paraId="380B6B8B" w14:textId="69C2EA51" w:rsidR="003A0B1D" w:rsidRDefault="003A0B1D" w:rsidP="00F75AB5">
      <w:pPr>
        <w:pStyle w:val="ListParagraph"/>
        <w:numPr>
          <w:ilvl w:val="0"/>
          <w:numId w:val="5"/>
        </w:numPr>
        <w:rPr>
          <w:rFonts w:ascii="Bookman Old Style" w:hAnsi="Bookman Old Style"/>
          <w:b/>
          <w:bCs/>
        </w:rPr>
      </w:pPr>
      <w:r>
        <w:rPr>
          <w:rFonts w:ascii="Bookman Old Style" w:hAnsi="Bookman Old Style"/>
          <w:b/>
          <w:bCs/>
        </w:rPr>
        <w:t>Multi-Regional Compliance and Legal Issues</w:t>
      </w:r>
    </w:p>
    <w:p w14:paraId="7BBEFC24" w14:textId="2FDE6731" w:rsidR="00FA5C9C" w:rsidRDefault="00FA5C9C" w:rsidP="00E427C5">
      <w:pPr>
        <w:pStyle w:val="ListParagraph"/>
        <w:rPr>
          <w:rFonts w:ascii="Bookman Old Style" w:hAnsi="Bookman Old Style"/>
        </w:rPr>
      </w:pPr>
      <w:r w:rsidRPr="00FA5C9C">
        <w:rPr>
          <w:rFonts w:ascii="Bookman Old Style" w:hAnsi="Bookman Old Style"/>
        </w:rPr>
        <w:t xml:space="preserve">Third-party cloud providers will frequently establish data </w:t>
      </w:r>
      <w:r w:rsidR="002A2099" w:rsidRPr="00FA5C9C">
        <w:rPr>
          <w:rFonts w:ascii="Bookman Old Style" w:hAnsi="Bookman Old Style"/>
        </w:rPr>
        <w:t>centres</w:t>
      </w:r>
      <w:r w:rsidRPr="00FA5C9C">
        <w:rPr>
          <w:rFonts w:ascii="Bookman Old Style" w:hAnsi="Bookman Old Style"/>
        </w:rPr>
        <w:t xml:space="preserve"> in affordable or convenient geographical locations</w:t>
      </w:r>
      <w:r>
        <w:rPr>
          <w:rFonts w:ascii="Bookman Old Style" w:hAnsi="Bookman Old Style"/>
        </w:rPr>
        <w:t>.</w:t>
      </w:r>
      <w:r w:rsidR="00E427C5">
        <w:rPr>
          <w:rFonts w:ascii="Bookman Old Style" w:hAnsi="Bookman Old Style"/>
        </w:rPr>
        <w:t xml:space="preserve"> </w:t>
      </w:r>
      <w:r w:rsidR="00E427C5" w:rsidRPr="00E427C5">
        <w:rPr>
          <w:rFonts w:ascii="Bookman Old Style" w:hAnsi="Bookman Old Style"/>
        </w:rPr>
        <w:t>A potential legal issue pertains to the accessibility and disclosure of data. Countries have laws that require some types of data to be disclosed to certain government agencies or to the subject of the data.</w:t>
      </w:r>
    </w:p>
    <w:p w14:paraId="7C9D0D7E" w14:textId="77777777" w:rsidR="00F75AB5" w:rsidRDefault="00F75AB5" w:rsidP="00F75AB5">
      <w:pPr>
        <w:rPr>
          <w:rFonts w:ascii="Bookman Old Style" w:hAnsi="Bookman Old Style"/>
        </w:rPr>
      </w:pPr>
    </w:p>
    <w:p w14:paraId="340E00B1" w14:textId="5C3B9FEE" w:rsidR="00F75AB5" w:rsidRDefault="00F75AB5" w:rsidP="00F75AB5">
      <w:pPr>
        <w:rPr>
          <w:rFonts w:ascii="Bookman Old Style" w:hAnsi="Bookman Old Style"/>
          <w:i/>
          <w:iCs/>
        </w:rPr>
      </w:pPr>
      <w:r>
        <w:rPr>
          <w:rFonts w:ascii="Bookman Old Style" w:hAnsi="Bookman Old Style"/>
          <w:i/>
          <w:iCs/>
        </w:rPr>
        <w:t>Roles and Boundaries</w:t>
      </w:r>
    </w:p>
    <w:p w14:paraId="3FE5337A" w14:textId="5FFA8C95" w:rsidR="00F75AB5" w:rsidRDefault="00F75AB5" w:rsidP="00F75AB5">
      <w:pPr>
        <w:pStyle w:val="ListParagraph"/>
        <w:numPr>
          <w:ilvl w:val="0"/>
          <w:numId w:val="4"/>
        </w:numPr>
        <w:rPr>
          <w:rFonts w:ascii="Bookman Old Style" w:hAnsi="Bookman Old Style"/>
        </w:rPr>
      </w:pPr>
      <w:r>
        <w:rPr>
          <w:rFonts w:ascii="Bookman Old Style" w:hAnsi="Bookman Old Style"/>
          <w:b/>
          <w:bCs/>
        </w:rPr>
        <w:t>Cloud Provider</w:t>
      </w:r>
      <w:r>
        <w:rPr>
          <w:rFonts w:ascii="Bookman Old Style" w:hAnsi="Bookman Old Style"/>
        </w:rPr>
        <w:t xml:space="preserve">: </w:t>
      </w:r>
      <w:r w:rsidRPr="00F75AB5">
        <w:rPr>
          <w:rFonts w:ascii="Bookman Old Style" w:hAnsi="Bookman Old Style"/>
        </w:rPr>
        <w:t>The organization that provides cloud-based IT resources is the cloud provider. When assuming the role of cloud provider, an organization is responsible for making cloud services available to cloud consumers, as per agreed upon SLA guarantees.</w:t>
      </w:r>
    </w:p>
    <w:p w14:paraId="0DF3492F" w14:textId="494BB93C" w:rsidR="0066376D" w:rsidRPr="0066376D" w:rsidRDefault="0066376D" w:rsidP="0066376D">
      <w:pPr>
        <w:pStyle w:val="ListParagraph"/>
        <w:rPr>
          <w:rFonts w:ascii="Bookman Old Style" w:hAnsi="Bookman Old Style"/>
        </w:rPr>
      </w:pPr>
    </w:p>
    <w:p w14:paraId="0B4EB539" w14:textId="16A9C741" w:rsidR="00AC4E4E" w:rsidRDefault="0066376D" w:rsidP="002E1A9E">
      <w:pPr>
        <w:pStyle w:val="ListParagraph"/>
        <w:numPr>
          <w:ilvl w:val="0"/>
          <w:numId w:val="4"/>
        </w:numPr>
        <w:rPr>
          <w:rFonts w:ascii="Bookman Old Style" w:hAnsi="Bookman Old Style"/>
        </w:rPr>
      </w:pPr>
      <w:r>
        <w:rPr>
          <w:rFonts w:ascii="Bookman Old Style" w:hAnsi="Bookman Old Style"/>
          <w:b/>
          <w:bCs/>
        </w:rPr>
        <w:t>Cloud Consumer</w:t>
      </w:r>
      <w:r>
        <w:rPr>
          <w:rFonts w:ascii="Bookman Old Style" w:hAnsi="Bookman Old Style"/>
        </w:rPr>
        <w:t xml:space="preserve">: A </w:t>
      </w:r>
      <w:r w:rsidRPr="0066376D">
        <w:rPr>
          <w:rFonts w:ascii="Bookman Old Style" w:hAnsi="Bookman Old Style"/>
        </w:rPr>
        <w:t>cloud consumer is an organization (or a human) that has a formal contract or arrangement with a cloud provider to use IT resources made available by the cloud provider.</w:t>
      </w:r>
      <w:r w:rsidR="002E1A9E">
        <w:rPr>
          <w:rFonts w:ascii="Bookman Old Style" w:hAnsi="Bookman Old Style"/>
        </w:rPr>
        <w:t xml:space="preserve"> </w:t>
      </w:r>
      <w:r w:rsidR="002E1A9E" w:rsidRPr="002E1A9E">
        <w:rPr>
          <w:rFonts w:ascii="Bookman Old Style" w:hAnsi="Bookman Old Style"/>
        </w:rPr>
        <w:t>Specifically, the cloud consumer uses a cloud service consumer to access a cloud service</w:t>
      </w:r>
      <w:r w:rsidR="002E1A9E">
        <w:rPr>
          <w:rFonts w:ascii="Bookman Old Style" w:hAnsi="Bookman Old Style"/>
        </w:rPr>
        <w:t>.</w:t>
      </w:r>
    </w:p>
    <w:p w14:paraId="74B0499D" w14:textId="5CFA8E23" w:rsidR="00AC4E4E" w:rsidRPr="00AC4E4E" w:rsidRDefault="00AC4E4E" w:rsidP="00AC4E4E">
      <w:pPr>
        <w:pStyle w:val="ListParagraph"/>
        <w:rPr>
          <w:rFonts w:ascii="Bookman Old Style" w:hAnsi="Bookman Old Style"/>
        </w:rPr>
      </w:pPr>
    </w:p>
    <w:p w14:paraId="25378909" w14:textId="2CCE5855" w:rsidR="00AC4E4E" w:rsidRDefault="00AC4E4E" w:rsidP="00AC4E4E">
      <w:pPr>
        <w:pStyle w:val="ListParagraph"/>
        <w:numPr>
          <w:ilvl w:val="0"/>
          <w:numId w:val="4"/>
        </w:numPr>
        <w:rPr>
          <w:rFonts w:ascii="Bookman Old Style" w:hAnsi="Bookman Old Style"/>
        </w:rPr>
      </w:pPr>
      <w:r>
        <w:rPr>
          <w:rFonts w:ascii="Bookman Old Style" w:hAnsi="Bookman Old Style"/>
          <w:b/>
          <w:bCs/>
        </w:rPr>
        <w:lastRenderedPageBreak/>
        <w:t>Cloud Service Owner</w:t>
      </w:r>
      <w:r>
        <w:rPr>
          <w:rFonts w:ascii="Bookman Old Style" w:hAnsi="Bookman Old Style"/>
        </w:rPr>
        <w:t xml:space="preserve">: </w:t>
      </w:r>
      <w:r w:rsidRPr="00AC4E4E">
        <w:rPr>
          <w:rFonts w:ascii="Bookman Old Style" w:hAnsi="Bookman Old Style"/>
        </w:rPr>
        <w:t>The person or organization that legally owns a cloud service is called a cloud service owner.</w:t>
      </w:r>
      <w:r>
        <w:rPr>
          <w:rFonts w:ascii="Bookman Old Style" w:hAnsi="Bookman Old Style"/>
        </w:rPr>
        <w:t xml:space="preserve"> </w:t>
      </w:r>
      <w:r w:rsidRPr="00AC4E4E">
        <w:rPr>
          <w:rFonts w:ascii="Bookman Old Style" w:hAnsi="Bookman Old Style"/>
        </w:rPr>
        <w:t>The cloud service owner can be the cloud consumer, or the cloud provider that owns the cloud within which the cloud service resides.</w:t>
      </w:r>
    </w:p>
    <w:p w14:paraId="02954051" w14:textId="0065769C" w:rsidR="00AC4E4E" w:rsidRPr="00AC4E4E" w:rsidRDefault="00AC4E4E" w:rsidP="00AC4E4E">
      <w:pPr>
        <w:pStyle w:val="ListParagraph"/>
        <w:rPr>
          <w:rFonts w:ascii="Bookman Old Style" w:hAnsi="Bookman Old Style"/>
        </w:rPr>
      </w:pPr>
    </w:p>
    <w:p w14:paraId="35472B6B" w14:textId="0DAFCFD8" w:rsidR="00AC4E4E" w:rsidRDefault="00AC4E4E" w:rsidP="00020226">
      <w:pPr>
        <w:pStyle w:val="ListParagraph"/>
        <w:numPr>
          <w:ilvl w:val="0"/>
          <w:numId w:val="4"/>
        </w:numPr>
        <w:rPr>
          <w:rFonts w:ascii="Bookman Old Style" w:hAnsi="Bookman Old Style"/>
        </w:rPr>
      </w:pPr>
      <w:r>
        <w:rPr>
          <w:rFonts w:ascii="Bookman Old Style" w:hAnsi="Bookman Old Style"/>
          <w:b/>
          <w:bCs/>
        </w:rPr>
        <w:t>Cloud Resource Administrator</w:t>
      </w:r>
      <w:r>
        <w:rPr>
          <w:rFonts w:ascii="Bookman Old Style" w:hAnsi="Bookman Old Style"/>
        </w:rPr>
        <w:t xml:space="preserve">: </w:t>
      </w:r>
      <w:r w:rsidRPr="00AC4E4E">
        <w:rPr>
          <w:rFonts w:ascii="Bookman Old Style" w:hAnsi="Bookman Old Style"/>
        </w:rPr>
        <w:t>A cloud resource administrator is the person or organization responsible for administering a cloud-based IT resource (including cloud services). The cloud resource administrator can be (or belong to) the cloud consumer or cloud provider of the cloud within which the cloud service resides.</w:t>
      </w:r>
      <w:r w:rsidR="00020226">
        <w:rPr>
          <w:rFonts w:ascii="Bookman Old Style" w:hAnsi="Bookman Old Style"/>
        </w:rPr>
        <w:t xml:space="preserve"> </w:t>
      </w:r>
      <w:r w:rsidR="00020226" w:rsidRPr="00020226">
        <w:rPr>
          <w:rFonts w:ascii="Bookman Old Style" w:hAnsi="Bookman Old Style"/>
        </w:rPr>
        <w:t>Alternatively, it can be (or belong to) a third-party organization contracted to administer the cloud-based IT resource.</w:t>
      </w:r>
    </w:p>
    <w:p w14:paraId="6DEA87F1" w14:textId="2A8FE32A" w:rsidR="003C2F9D" w:rsidRPr="003C2F9D" w:rsidRDefault="003C2F9D" w:rsidP="003C2F9D">
      <w:pPr>
        <w:pStyle w:val="ListParagraph"/>
        <w:rPr>
          <w:rFonts w:ascii="Bookman Old Style" w:hAnsi="Bookman Old Style"/>
        </w:rPr>
      </w:pPr>
    </w:p>
    <w:p w14:paraId="6F41F99D" w14:textId="4B9448D5" w:rsidR="003C2F9D" w:rsidRDefault="003C2F9D" w:rsidP="003C2F9D">
      <w:pPr>
        <w:pStyle w:val="ListParagraph"/>
        <w:numPr>
          <w:ilvl w:val="0"/>
          <w:numId w:val="4"/>
        </w:numPr>
        <w:rPr>
          <w:rFonts w:ascii="Bookman Old Style" w:hAnsi="Bookman Old Style"/>
        </w:rPr>
      </w:pPr>
      <w:r>
        <w:rPr>
          <w:rFonts w:ascii="Bookman Old Style" w:hAnsi="Bookman Old Style"/>
          <w:b/>
          <w:bCs/>
        </w:rPr>
        <w:t>Cloud Auditor</w:t>
      </w:r>
      <w:r>
        <w:rPr>
          <w:rFonts w:ascii="Bookman Old Style" w:hAnsi="Bookman Old Style"/>
        </w:rPr>
        <w:t xml:space="preserve">: </w:t>
      </w:r>
      <w:r w:rsidRPr="003C2F9D">
        <w:rPr>
          <w:rFonts w:ascii="Bookman Old Style" w:hAnsi="Bookman Old Style"/>
        </w:rPr>
        <w:t>A third-party (often accredited) that conducts independent assessments of cloud environments assumes the role of the cloud auditor. The typical responsibilities associated with this role include the evaluation of security controls, privacy impacts, and performance.</w:t>
      </w:r>
    </w:p>
    <w:p w14:paraId="36C8A3F6" w14:textId="3887AA18" w:rsidR="008F78F0" w:rsidRPr="008F78F0" w:rsidRDefault="008F78F0" w:rsidP="008F78F0">
      <w:pPr>
        <w:pStyle w:val="ListParagraph"/>
        <w:rPr>
          <w:rFonts w:ascii="Bookman Old Style" w:hAnsi="Bookman Old Style"/>
        </w:rPr>
      </w:pPr>
    </w:p>
    <w:p w14:paraId="340F011A" w14:textId="493A2A95" w:rsidR="008F78F0" w:rsidRDefault="008F78F0" w:rsidP="008F78F0">
      <w:pPr>
        <w:pStyle w:val="ListParagraph"/>
        <w:numPr>
          <w:ilvl w:val="0"/>
          <w:numId w:val="4"/>
        </w:numPr>
        <w:rPr>
          <w:rFonts w:ascii="Bookman Old Style" w:hAnsi="Bookman Old Style"/>
        </w:rPr>
      </w:pPr>
      <w:r>
        <w:rPr>
          <w:rFonts w:ascii="Bookman Old Style" w:hAnsi="Bookman Old Style"/>
          <w:b/>
          <w:bCs/>
        </w:rPr>
        <w:t>Cloud Broker</w:t>
      </w:r>
      <w:r>
        <w:rPr>
          <w:rFonts w:ascii="Bookman Old Style" w:hAnsi="Bookman Old Style"/>
        </w:rPr>
        <w:t xml:space="preserve">: </w:t>
      </w:r>
      <w:r w:rsidRPr="008F78F0">
        <w:rPr>
          <w:rFonts w:ascii="Bookman Old Style" w:hAnsi="Bookman Old Style"/>
        </w:rPr>
        <w:t>This role is assumed by a party that assumes the responsibility of managing and negotiating the usage of cloud services between cloud consumers and cloud providers. Mediation services provided by cloud brokers include service intermediation, aggregation, and arbitrage.</w:t>
      </w:r>
    </w:p>
    <w:p w14:paraId="18917AC3" w14:textId="2C58ADB2" w:rsidR="00AD7712" w:rsidRPr="00AD7712" w:rsidRDefault="00AD7712" w:rsidP="00AD7712">
      <w:pPr>
        <w:pStyle w:val="ListParagraph"/>
        <w:rPr>
          <w:rFonts w:ascii="Bookman Old Style" w:hAnsi="Bookman Old Style"/>
        </w:rPr>
      </w:pPr>
    </w:p>
    <w:p w14:paraId="67FA09CC" w14:textId="0A9A631A" w:rsidR="00AD7712" w:rsidRDefault="00AD7712" w:rsidP="00AD7712">
      <w:pPr>
        <w:pStyle w:val="ListParagraph"/>
        <w:numPr>
          <w:ilvl w:val="0"/>
          <w:numId w:val="4"/>
        </w:numPr>
        <w:rPr>
          <w:rFonts w:ascii="Bookman Old Style" w:hAnsi="Bookman Old Style"/>
        </w:rPr>
      </w:pPr>
      <w:r>
        <w:rPr>
          <w:rFonts w:ascii="Bookman Old Style" w:hAnsi="Bookman Old Style"/>
          <w:b/>
          <w:bCs/>
        </w:rPr>
        <w:t>Cloud Carrier</w:t>
      </w:r>
      <w:r>
        <w:rPr>
          <w:rFonts w:ascii="Bookman Old Style" w:hAnsi="Bookman Old Style"/>
        </w:rPr>
        <w:t xml:space="preserve">: </w:t>
      </w:r>
      <w:r w:rsidRPr="00AD7712">
        <w:rPr>
          <w:rFonts w:ascii="Bookman Old Style" w:hAnsi="Bookman Old Style"/>
        </w:rPr>
        <w:t>The party responsible for providing the wire-level connectivity between cloud consumers and cloud providers assumes the role of the cloud carrier. This role is often assumed by network and telecommunication providers.</w:t>
      </w:r>
    </w:p>
    <w:p w14:paraId="741D942A" w14:textId="77777777" w:rsidR="003538A2" w:rsidRDefault="003538A2" w:rsidP="003538A2">
      <w:pPr>
        <w:rPr>
          <w:rFonts w:ascii="Bookman Old Style" w:hAnsi="Bookman Old Style"/>
        </w:rPr>
      </w:pPr>
    </w:p>
    <w:p w14:paraId="583AFD39" w14:textId="436188C4" w:rsidR="003538A2" w:rsidRDefault="003538A2" w:rsidP="003538A2">
      <w:pPr>
        <w:rPr>
          <w:rFonts w:ascii="Bookman Old Style" w:hAnsi="Bookman Old Style"/>
        </w:rPr>
      </w:pPr>
      <w:r>
        <w:rPr>
          <w:rFonts w:ascii="Bookman Old Style" w:hAnsi="Bookman Old Style"/>
          <w:i/>
          <w:iCs/>
        </w:rPr>
        <w:t>Organizational Boundary</w:t>
      </w:r>
      <w:r>
        <w:rPr>
          <w:rFonts w:ascii="Bookman Old Style" w:hAnsi="Bookman Old Style"/>
        </w:rPr>
        <w:t xml:space="preserve">: </w:t>
      </w:r>
      <w:r w:rsidRPr="003538A2">
        <w:rPr>
          <w:rFonts w:ascii="Bookman Old Style" w:hAnsi="Bookman Old Style"/>
        </w:rPr>
        <w:t>An organizational boundary represents the physical perimeter that surrounds a set of IT resources that are owned and governed by an organization. The organizational boundary does not represent the boundary of an actual organization, only an organizational set of IT assets and IT resources. Similarly, clouds have an organizational boundary</w:t>
      </w:r>
      <w:r>
        <w:rPr>
          <w:rFonts w:ascii="Bookman Old Style" w:hAnsi="Bookman Old Style"/>
        </w:rPr>
        <w:t>.</w:t>
      </w:r>
    </w:p>
    <w:p w14:paraId="7779AE45" w14:textId="476D1D7F" w:rsidR="003538A2" w:rsidRDefault="003538A2" w:rsidP="003538A2">
      <w:pPr>
        <w:rPr>
          <w:rFonts w:ascii="Bookman Old Style" w:hAnsi="Bookman Old Style"/>
        </w:rPr>
      </w:pPr>
      <w:r>
        <w:rPr>
          <w:rFonts w:ascii="Bookman Old Style" w:hAnsi="Bookman Old Style"/>
          <w:i/>
          <w:iCs/>
        </w:rPr>
        <w:t>Trust Boundary</w:t>
      </w:r>
      <w:r>
        <w:rPr>
          <w:rFonts w:ascii="Bookman Old Style" w:hAnsi="Bookman Old Style"/>
        </w:rPr>
        <w:t xml:space="preserve">: </w:t>
      </w:r>
      <w:r w:rsidRPr="003538A2">
        <w:rPr>
          <w:rFonts w:ascii="Bookman Old Style" w:hAnsi="Bookman Old Style"/>
        </w:rPr>
        <w:t>A trust boundary is a logical perimeter that typically spans beyond physical boundaries to represent the extent to which IT resources are trusted</w:t>
      </w:r>
      <w:r>
        <w:rPr>
          <w:rFonts w:ascii="Bookman Old Style" w:hAnsi="Bookman Old Style"/>
        </w:rPr>
        <w:t>.</w:t>
      </w:r>
    </w:p>
    <w:p w14:paraId="56F7DBD5" w14:textId="77777777" w:rsidR="00316BDB" w:rsidRDefault="00316BDB" w:rsidP="003538A2">
      <w:pPr>
        <w:rPr>
          <w:rFonts w:ascii="Bookman Old Style" w:hAnsi="Bookman Old Style"/>
        </w:rPr>
      </w:pPr>
    </w:p>
    <w:p w14:paraId="4914A333" w14:textId="7EDF1050" w:rsidR="00316BDB" w:rsidRDefault="00316BDB" w:rsidP="003538A2">
      <w:pPr>
        <w:rPr>
          <w:rFonts w:ascii="Bookman Old Style" w:hAnsi="Bookman Old Style"/>
          <w:i/>
          <w:iCs/>
        </w:rPr>
      </w:pPr>
      <w:r>
        <w:rPr>
          <w:rFonts w:ascii="Bookman Old Style" w:hAnsi="Bookman Old Style"/>
          <w:i/>
          <w:iCs/>
        </w:rPr>
        <w:t>Cloud Characteristics</w:t>
      </w:r>
    </w:p>
    <w:p w14:paraId="620BD9B6" w14:textId="7E015DEC" w:rsidR="00316BDB" w:rsidRPr="00316BDB" w:rsidRDefault="00316BDB" w:rsidP="00316BDB">
      <w:pPr>
        <w:pStyle w:val="ListParagraph"/>
        <w:numPr>
          <w:ilvl w:val="0"/>
          <w:numId w:val="6"/>
        </w:numPr>
        <w:rPr>
          <w:rFonts w:ascii="Bookman Old Style" w:hAnsi="Bookman Old Style"/>
        </w:rPr>
      </w:pPr>
      <w:r>
        <w:rPr>
          <w:rFonts w:ascii="Bookman Old Style" w:hAnsi="Bookman Old Style"/>
          <w:b/>
          <w:bCs/>
        </w:rPr>
        <w:t>On-Demand Usage</w:t>
      </w:r>
    </w:p>
    <w:p w14:paraId="2B26A31D" w14:textId="44393B6B" w:rsidR="00316BDB" w:rsidRDefault="00316BDB" w:rsidP="00316BDB">
      <w:pPr>
        <w:pStyle w:val="ListParagraph"/>
        <w:rPr>
          <w:rFonts w:ascii="Bookman Old Style" w:hAnsi="Bookman Old Style"/>
        </w:rPr>
      </w:pPr>
      <w:r w:rsidRPr="00316BDB">
        <w:rPr>
          <w:rFonts w:ascii="Bookman Old Style" w:hAnsi="Bookman Old Style"/>
        </w:rPr>
        <w:t>A cloud consumer can unilaterally access cloud-based IT resources giving the cloud consumer the freedom to self-provision these IT resources. Once configured, usage of the self-provisioned IT resources can be automated, requiring no further human involvement by the cloud consumer or cloud provider.</w:t>
      </w:r>
    </w:p>
    <w:p w14:paraId="70F98482" w14:textId="77777777" w:rsidR="00316BDB" w:rsidRPr="00316BDB" w:rsidRDefault="00316BDB" w:rsidP="00316BDB">
      <w:pPr>
        <w:pStyle w:val="ListParagraph"/>
        <w:rPr>
          <w:rFonts w:ascii="Bookman Old Style" w:hAnsi="Bookman Old Style"/>
        </w:rPr>
      </w:pPr>
    </w:p>
    <w:p w14:paraId="7CF55AD0" w14:textId="23845182" w:rsidR="00316BDB" w:rsidRPr="00316BDB" w:rsidRDefault="00316BDB" w:rsidP="00316BDB">
      <w:pPr>
        <w:pStyle w:val="ListParagraph"/>
        <w:numPr>
          <w:ilvl w:val="0"/>
          <w:numId w:val="6"/>
        </w:numPr>
        <w:rPr>
          <w:rFonts w:ascii="Bookman Old Style" w:hAnsi="Bookman Old Style"/>
        </w:rPr>
      </w:pPr>
      <w:r>
        <w:rPr>
          <w:rFonts w:ascii="Bookman Old Style" w:hAnsi="Bookman Old Style"/>
          <w:b/>
          <w:bCs/>
        </w:rPr>
        <w:t>Ubiquitous Access</w:t>
      </w:r>
    </w:p>
    <w:p w14:paraId="2C5DD9BE" w14:textId="5AE7B7AC" w:rsidR="00316BDB" w:rsidRDefault="00316BDB" w:rsidP="00316BDB">
      <w:pPr>
        <w:pStyle w:val="ListParagraph"/>
        <w:rPr>
          <w:rFonts w:ascii="Bookman Old Style" w:hAnsi="Bookman Old Style"/>
        </w:rPr>
      </w:pPr>
      <w:r w:rsidRPr="00316BDB">
        <w:rPr>
          <w:rFonts w:ascii="Bookman Old Style" w:hAnsi="Bookman Old Style"/>
        </w:rPr>
        <w:t>Ubiquitous access represents the ability for a cloud service to be widely accessible.</w:t>
      </w:r>
    </w:p>
    <w:p w14:paraId="779E23A2" w14:textId="77777777" w:rsidR="00316BDB" w:rsidRPr="00316BDB" w:rsidRDefault="00316BDB" w:rsidP="00316BDB">
      <w:pPr>
        <w:pStyle w:val="ListParagraph"/>
        <w:rPr>
          <w:rFonts w:ascii="Bookman Old Style" w:hAnsi="Bookman Old Style"/>
        </w:rPr>
      </w:pPr>
    </w:p>
    <w:p w14:paraId="2135A094" w14:textId="01983AF8" w:rsidR="00362870" w:rsidRPr="0005740B" w:rsidRDefault="00316BDB" w:rsidP="0005740B">
      <w:pPr>
        <w:pStyle w:val="ListParagraph"/>
        <w:numPr>
          <w:ilvl w:val="0"/>
          <w:numId w:val="6"/>
        </w:numPr>
        <w:rPr>
          <w:rFonts w:ascii="Bookman Old Style" w:hAnsi="Bookman Old Style"/>
        </w:rPr>
      </w:pPr>
      <w:r>
        <w:rPr>
          <w:rFonts w:ascii="Bookman Old Style" w:hAnsi="Bookman Old Style"/>
          <w:b/>
          <w:bCs/>
        </w:rPr>
        <w:t>Multitenancy and Resource Pooling</w:t>
      </w:r>
      <w:r w:rsidR="00A93ECD">
        <w:rPr>
          <w:rFonts w:ascii="Bookman Old Style" w:hAnsi="Bookman Old Style"/>
          <w:b/>
          <w:bCs/>
        </w:rPr>
        <w:br/>
      </w:r>
      <w:r w:rsidR="008C60A9" w:rsidRPr="008C60A9">
        <w:rPr>
          <w:rFonts w:ascii="Bookman Old Style" w:hAnsi="Bookman Old Style"/>
        </w:rPr>
        <w:t xml:space="preserve">The characteristic of a software program that enables an instance of the program to serve different consumers (tenants) whereby each is isolated from the other, is referred to as multitenancy. A cloud provider pools its IT resources to serve multiple cloud service consumers by using multitenancy models that frequently rely on the use of virtualization technologies. </w:t>
      </w:r>
      <w:r w:rsidR="00362870" w:rsidRPr="008C60A9">
        <w:rPr>
          <w:rFonts w:ascii="Bookman Old Style" w:hAnsi="Bookman Old Style"/>
        </w:rPr>
        <w:t>Using</w:t>
      </w:r>
      <w:r w:rsidR="008C60A9" w:rsidRPr="008C60A9">
        <w:rPr>
          <w:rFonts w:ascii="Bookman Old Style" w:hAnsi="Bookman Old Style"/>
        </w:rPr>
        <w:t xml:space="preserve"> multitenancy technology, IT resources can be dynamically assigned and reassigned, according to cloud service consumer demands</w:t>
      </w:r>
      <w:r w:rsidR="008C60A9">
        <w:rPr>
          <w:rFonts w:ascii="Bookman Old Style" w:hAnsi="Bookman Old Style"/>
        </w:rPr>
        <w:t>.</w:t>
      </w:r>
    </w:p>
    <w:p w14:paraId="25F2BF65" w14:textId="3CEA84E4" w:rsidR="00A93ECD" w:rsidRDefault="00362870" w:rsidP="00362870">
      <w:pPr>
        <w:pStyle w:val="ListParagraph"/>
        <w:rPr>
          <w:rFonts w:ascii="Bookman Old Style" w:hAnsi="Bookman Old Style"/>
        </w:rPr>
      </w:pPr>
      <w:r w:rsidRPr="00362870">
        <w:rPr>
          <w:rFonts w:ascii="Bookman Old Style" w:hAnsi="Bookman Old Style"/>
        </w:rPr>
        <w:t>Resource pooling allows cloud providers to pool large-scale IT resources to serve multiple cloud consumers.</w:t>
      </w:r>
    </w:p>
    <w:p w14:paraId="3E3BA753" w14:textId="77777777" w:rsidR="00362870" w:rsidRPr="00316BDB" w:rsidRDefault="00362870" w:rsidP="00A93ECD">
      <w:pPr>
        <w:pStyle w:val="ListParagraph"/>
        <w:rPr>
          <w:rFonts w:ascii="Bookman Old Style" w:hAnsi="Bookman Old Style"/>
        </w:rPr>
      </w:pPr>
    </w:p>
    <w:p w14:paraId="7C18F72D" w14:textId="57FAD8B1" w:rsidR="00316BDB" w:rsidRPr="00B30231" w:rsidRDefault="00316BDB" w:rsidP="00316BDB">
      <w:pPr>
        <w:pStyle w:val="ListParagraph"/>
        <w:numPr>
          <w:ilvl w:val="0"/>
          <w:numId w:val="6"/>
        </w:numPr>
        <w:rPr>
          <w:rFonts w:ascii="Bookman Old Style" w:hAnsi="Bookman Old Style"/>
        </w:rPr>
      </w:pPr>
      <w:r>
        <w:rPr>
          <w:rFonts w:ascii="Bookman Old Style" w:hAnsi="Bookman Old Style"/>
          <w:b/>
          <w:bCs/>
        </w:rPr>
        <w:t>Elasticity</w:t>
      </w:r>
    </w:p>
    <w:p w14:paraId="3F5A7FED" w14:textId="0C4F3173" w:rsidR="00B30231" w:rsidRPr="00B30231" w:rsidRDefault="00B30231" w:rsidP="00B30231">
      <w:pPr>
        <w:pStyle w:val="ListParagraph"/>
        <w:rPr>
          <w:rFonts w:ascii="Bookman Old Style" w:hAnsi="Bookman Old Style"/>
        </w:rPr>
      </w:pPr>
      <w:r w:rsidRPr="00B30231">
        <w:rPr>
          <w:rFonts w:ascii="Bookman Old Style" w:hAnsi="Bookman Old Style"/>
        </w:rPr>
        <w:t>Elasticity is the automated ability of a cloud to transparently scale IT resources, as required in response to runtime conditions or as pre</w:t>
      </w:r>
      <w:r>
        <w:rPr>
          <w:rFonts w:ascii="Bookman Old Style" w:hAnsi="Bookman Old Style"/>
        </w:rPr>
        <w:t>-</w:t>
      </w:r>
      <w:r w:rsidRPr="00B30231">
        <w:rPr>
          <w:rFonts w:ascii="Bookman Old Style" w:hAnsi="Bookman Old Style"/>
        </w:rPr>
        <w:t>determined by the cloud consumer or cloud provider.</w:t>
      </w:r>
    </w:p>
    <w:p w14:paraId="217D91B6" w14:textId="77777777" w:rsidR="00B30231" w:rsidRPr="00316BDB" w:rsidRDefault="00B30231" w:rsidP="00B30231">
      <w:pPr>
        <w:pStyle w:val="ListParagraph"/>
        <w:rPr>
          <w:rFonts w:ascii="Bookman Old Style" w:hAnsi="Bookman Old Style"/>
        </w:rPr>
      </w:pPr>
    </w:p>
    <w:p w14:paraId="4084124C" w14:textId="05D4AC9E" w:rsidR="00316BDB" w:rsidRPr="00841C6B" w:rsidRDefault="00316BDB" w:rsidP="00316BDB">
      <w:pPr>
        <w:pStyle w:val="ListParagraph"/>
        <w:numPr>
          <w:ilvl w:val="0"/>
          <w:numId w:val="6"/>
        </w:numPr>
        <w:rPr>
          <w:rFonts w:ascii="Bookman Old Style" w:hAnsi="Bookman Old Style"/>
        </w:rPr>
      </w:pPr>
      <w:r>
        <w:rPr>
          <w:rFonts w:ascii="Bookman Old Style" w:hAnsi="Bookman Old Style"/>
          <w:b/>
          <w:bCs/>
        </w:rPr>
        <w:t>Measured Usage</w:t>
      </w:r>
    </w:p>
    <w:p w14:paraId="125BE18F" w14:textId="60A584EF" w:rsidR="00841C6B" w:rsidRPr="00841C6B" w:rsidRDefault="00841C6B" w:rsidP="00841C6B">
      <w:pPr>
        <w:pStyle w:val="ListParagraph"/>
        <w:rPr>
          <w:rFonts w:ascii="Bookman Old Style" w:hAnsi="Bookman Old Style"/>
        </w:rPr>
      </w:pPr>
      <w:r w:rsidRPr="00841C6B">
        <w:rPr>
          <w:rFonts w:ascii="Bookman Old Style" w:hAnsi="Bookman Old Style"/>
        </w:rPr>
        <w:t>The measured usage characteristic represents the ability of a cloud platform to keep track of the usage of its IT resources, primarily by cloud consumers. Based on what is measured, the cloud provider can charge a cloud consumer only for the IT resources actually used and/or for the timeframe during which access to the IT resources was granted.</w:t>
      </w:r>
    </w:p>
    <w:p w14:paraId="259E4DCA" w14:textId="77777777" w:rsidR="00841C6B" w:rsidRPr="00841C6B" w:rsidRDefault="00841C6B" w:rsidP="00841C6B">
      <w:pPr>
        <w:pStyle w:val="ListParagraph"/>
        <w:rPr>
          <w:rFonts w:ascii="Bookman Old Style" w:hAnsi="Bookman Old Style"/>
        </w:rPr>
      </w:pPr>
    </w:p>
    <w:p w14:paraId="489C4F0C" w14:textId="261BAC8D" w:rsidR="00316BDB" w:rsidRPr="00F31D29" w:rsidRDefault="00316BDB" w:rsidP="00316BDB">
      <w:pPr>
        <w:pStyle w:val="ListParagraph"/>
        <w:numPr>
          <w:ilvl w:val="0"/>
          <w:numId w:val="6"/>
        </w:numPr>
        <w:rPr>
          <w:rFonts w:ascii="Bookman Old Style" w:hAnsi="Bookman Old Style"/>
        </w:rPr>
      </w:pPr>
      <w:r>
        <w:rPr>
          <w:rFonts w:ascii="Bookman Old Style" w:hAnsi="Bookman Old Style"/>
          <w:b/>
          <w:bCs/>
        </w:rPr>
        <w:t>Resiliency</w:t>
      </w:r>
    </w:p>
    <w:p w14:paraId="6F435045" w14:textId="017E1FA1" w:rsidR="00F31D29" w:rsidRPr="00F31D29" w:rsidRDefault="00F31D29" w:rsidP="00F31D29">
      <w:pPr>
        <w:pStyle w:val="ListParagraph"/>
      </w:pPr>
      <w:r w:rsidRPr="00F31D29">
        <w:rPr>
          <w:rFonts w:ascii="Bookman Old Style" w:hAnsi="Bookman Old Style"/>
        </w:rPr>
        <w:t>Resilient computing is a form of failover that distributes redundant implementations of IT resources across physical locations. IT resources can be pre-configured so that if one becomes deficient, processing is automatically handed over to another redundant implementation. Within cloud computing, the characteristic of resiliency can refer to redundant IT resources within the same cloud (but in different physical locations) or across multiple clouds.</w:t>
      </w:r>
    </w:p>
    <w:p w14:paraId="7AFBBA99" w14:textId="77777777" w:rsidR="00830433" w:rsidRPr="00830433" w:rsidRDefault="00830433" w:rsidP="003538A2">
      <w:pPr>
        <w:rPr>
          <w:rFonts w:ascii="Bookman Old Style" w:hAnsi="Bookman Old Style"/>
        </w:rPr>
      </w:pPr>
    </w:p>
    <w:p w14:paraId="78FE7A78" w14:textId="3AE5449E" w:rsidR="00830433" w:rsidRPr="00F05EB1" w:rsidRDefault="00830433" w:rsidP="00F05EB1">
      <w:pPr>
        <w:rPr>
          <w:rFonts w:ascii="Bookman Old Style" w:hAnsi="Bookman Old Style"/>
        </w:rPr>
      </w:pPr>
      <w:r>
        <w:rPr>
          <w:rFonts w:ascii="Bookman Old Style" w:hAnsi="Bookman Old Style"/>
          <w:i/>
          <w:iCs/>
        </w:rPr>
        <w:t>Cloud Delivery Models</w:t>
      </w:r>
      <w:r w:rsidRPr="00830433">
        <w:rPr>
          <w:rFonts w:ascii="Bookman Old Style" w:hAnsi="Bookman Old Style"/>
        </w:rPr>
        <w:t xml:space="preserve">: </w:t>
      </w:r>
      <w:r w:rsidRPr="00830433">
        <w:rPr>
          <w:rFonts w:ascii="Bookman Old Style" w:hAnsi="Bookman Old Style"/>
        </w:rPr>
        <w:t>A cloud delivery model represents a specific, pre-packaged combination of IT resources offered by a cloud provider.</w:t>
      </w:r>
      <w:r w:rsidR="00F05EB1">
        <w:rPr>
          <w:rFonts w:ascii="Bookman Old Style" w:hAnsi="Bookman Old Style"/>
        </w:rPr>
        <w:t xml:space="preserve"> </w:t>
      </w:r>
      <w:r w:rsidRPr="00830433">
        <w:rPr>
          <w:rFonts w:ascii="Bookman Old Style" w:hAnsi="Bookman Old Style"/>
        </w:rPr>
        <w:t>Three common cloud delivery models have become widely established and formalized:</w:t>
      </w:r>
    </w:p>
    <w:p w14:paraId="4BF38DE8" w14:textId="77777777" w:rsidR="00CB5F43" w:rsidRDefault="00CB5F43" w:rsidP="00CB5F43">
      <w:pPr>
        <w:pStyle w:val="ListParagraph"/>
        <w:numPr>
          <w:ilvl w:val="0"/>
          <w:numId w:val="7"/>
        </w:numPr>
        <w:rPr>
          <w:rFonts w:ascii="Bookman Old Style" w:hAnsi="Bookman Old Style"/>
          <w:b/>
          <w:bCs/>
        </w:rPr>
      </w:pPr>
      <w:r w:rsidRPr="00B27BCF">
        <w:rPr>
          <w:rFonts w:ascii="Bookman Old Style" w:hAnsi="Bookman Old Style"/>
          <w:b/>
          <w:bCs/>
        </w:rPr>
        <w:t>I</w:t>
      </w:r>
      <w:r w:rsidRPr="00B27BCF">
        <w:rPr>
          <w:rFonts w:ascii="Bookman Old Style" w:hAnsi="Bookman Old Style"/>
          <w:b/>
          <w:bCs/>
        </w:rPr>
        <w:t>nfrastructure-as-a-Service (IaaS)</w:t>
      </w:r>
    </w:p>
    <w:p w14:paraId="524ED6ED" w14:textId="77777777" w:rsidR="00FE42D1" w:rsidRDefault="00B27BCF" w:rsidP="00B27BCF">
      <w:pPr>
        <w:pStyle w:val="ListParagraph"/>
        <w:rPr>
          <w:rFonts w:ascii="Bookman Old Style" w:hAnsi="Bookman Old Style"/>
        </w:rPr>
      </w:pPr>
      <w:r w:rsidRPr="00B27BCF">
        <w:rPr>
          <w:rFonts w:ascii="Bookman Old Style" w:hAnsi="Bookman Old Style"/>
        </w:rPr>
        <w:t>The IaaS delivery model represents a self-contained IT environment comprised of infrastructure-centric IT resources that can be accessed and managed via cloud service-based interfaces and tools.</w:t>
      </w:r>
    </w:p>
    <w:p w14:paraId="0A4C846A" w14:textId="5D990482" w:rsidR="00B27BCF" w:rsidRDefault="00B27BCF" w:rsidP="00B27BCF">
      <w:pPr>
        <w:pStyle w:val="ListParagraph"/>
        <w:rPr>
          <w:rFonts w:ascii="Bookman Old Style" w:hAnsi="Bookman Old Style"/>
        </w:rPr>
      </w:pPr>
      <w:r w:rsidRPr="00B27BCF">
        <w:rPr>
          <w:rFonts w:ascii="Bookman Old Style" w:hAnsi="Bookman Old Style"/>
        </w:rPr>
        <w:t>The general purpose of an IaaS environment is to provide cloud consumers with a high level of control and responsibility over its configuration and utilization. The IT resources provided by IaaS are generally not pre-configured, placing the administrative responsibility directly upon the cloud consumer. This model is therefore used by cloud consumers that require a high level of control over the cloud-based environment they intend to create.</w:t>
      </w:r>
    </w:p>
    <w:p w14:paraId="4567D59F" w14:textId="77777777" w:rsidR="00B27BCF" w:rsidRPr="00B27BCF" w:rsidRDefault="00B27BCF" w:rsidP="00B27BCF">
      <w:pPr>
        <w:pStyle w:val="ListParagraph"/>
        <w:rPr>
          <w:rFonts w:ascii="Bookman Old Style" w:hAnsi="Bookman Old Style"/>
        </w:rPr>
      </w:pPr>
    </w:p>
    <w:p w14:paraId="5B9095EF" w14:textId="77777777" w:rsidR="00CB5F43" w:rsidRDefault="00CB5F43" w:rsidP="00CB5F43">
      <w:pPr>
        <w:pStyle w:val="ListParagraph"/>
        <w:numPr>
          <w:ilvl w:val="0"/>
          <w:numId w:val="7"/>
        </w:numPr>
        <w:rPr>
          <w:rFonts w:ascii="Bookman Old Style" w:hAnsi="Bookman Old Style"/>
          <w:b/>
          <w:bCs/>
        </w:rPr>
      </w:pPr>
      <w:r w:rsidRPr="00B27BCF">
        <w:rPr>
          <w:rFonts w:ascii="Bookman Old Style" w:hAnsi="Bookman Old Style"/>
          <w:b/>
          <w:bCs/>
        </w:rPr>
        <w:t>Platform-as-a-Service (PaaS)</w:t>
      </w:r>
    </w:p>
    <w:p w14:paraId="351A5F7B" w14:textId="2EFCE70A" w:rsidR="00495281" w:rsidRDefault="00495281" w:rsidP="00495281">
      <w:pPr>
        <w:pStyle w:val="ListParagraph"/>
        <w:rPr>
          <w:rFonts w:ascii="Bookman Old Style" w:hAnsi="Bookman Old Style"/>
        </w:rPr>
      </w:pPr>
      <w:r w:rsidRPr="00495281">
        <w:rPr>
          <w:rFonts w:ascii="Bookman Old Style" w:hAnsi="Bookman Old Style"/>
        </w:rPr>
        <w:lastRenderedPageBreak/>
        <w:t>The PaaS delivery model represents a pre-defined “ready-to-use” environment typically comprised of already deployed and configured IT resources. Specifically, PaaS relies on (and is primarily defined by) the usage of a ready-made environment that establishes a set of pre-packaged products and tools used to support the entire delivery lifecycle of custom applications.</w:t>
      </w:r>
    </w:p>
    <w:p w14:paraId="1B6BC0D9" w14:textId="4BDFD034" w:rsidR="00234639" w:rsidRDefault="00234639" w:rsidP="00234639">
      <w:pPr>
        <w:pStyle w:val="ListParagraph"/>
        <w:rPr>
          <w:rFonts w:ascii="Bookman Old Style" w:hAnsi="Bookman Old Style"/>
        </w:rPr>
      </w:pPr>
      <w:r w:rsidRPr="00234639">
        <w:rPr>
          <w:rFonts w:ascii="Bookman Old Style" w:hAnsi="Bookman Old Style"/>
        </w:rPr>
        <w:t>By working within a ready-made platform, the cloud consumer is spared the administrative burden of setting up and maintaining the bare infrastructure IT resources provided via the IaaS model. Conversely, the cloud consumer is granted a lower level of control over the underlying IT resources that host and provision the platform</w:t>
      </w:r>
      <w:r>
        <w:rPr>
          <w:rFonts w:ascii="Bookman Old Style" w:hAnsi="Bookman Old Style"/>
        </w:rPr>
        <w:t>.</w:t>
      </w:r>
    </w:p>
    <w:p w14:paraId="3FDF1CD9" w14:textId="77777777" w:rsidR="00495281" w:rsidRPr="00495281" w:rsidRDefault="00495281" w:rsidP="00495281">
      <w:pPr>
        <w:pStyle w:val="ListParagraph"/>
        <w:rPr>
          <w:rFonts w:ascii="Bookman Old Style" w:hAnsi="Bookman Old Style"/>
        </w:rPr>
      </w:pPr>
    </w:p>
    <w:p w14:paraId="3A0C980D" w14:textId="45B21306" w:rsidR="00830433" w:rsidRDefault="00CB5F43" w:rsidP="00CB5F43">
      <w:pPr>
        <w:pStyle w:val="ListParagraph"/>
        <w:numPr>
          <w:ilvl w:val="0"/>
          <w:numId w:val="7"/>
        </w:numPr>
        <w:rPr>
          <w:rFonts w:ascii="Bookman Old Style" w:hAnsi="Bookman Old Style"/>
          <w:b/>
          <w:bCs/>
        </w:rPr>
      </w:pPr>
      <w:r w:rsidRPr="00B27BCF">
        <w:rPr>
          <w:rFonts w:ascii="Bookman Old Style" w:hAnsi="Bookman Old Style"/>
          <w:b/>
          <w:bCs/>
        </w:rPr>
        <w:t>Software-as-a-Service (SaaS)</w:t>
      </w:r>
    </w:p>
    <w:p w14:paraId="6C0C8BD6" w14:textId="6A85CA6E" w:rsidR="00B37518" w:rsidRDefault="00B37518" w:rsidP="00B37518">
      <w:pPr>
        <w:pStyle w:val="ListParagraph"/>
        <w:rPr>
          <w:rFonts w:ascii="Bookman Old Style" w:hAnsi="Bookman Old Style"/>
        </w:rPr>
      </w:pPr>
      <w:r w:rsidRPr="00B37518">
        <w:rPr>
          <w:rFonts w:ascii="Bookman Old Style" w:hAnsi="Bookman Old Style"/>
        </w:rPr>
        <w:t>A software program positioned as a shared cloud service and made available as a “product” or generic utility represents the typical profile of a SaaS offering. The SaaS delivery model is typically used to make a reusable cloud service widely available (often commercially) to a range of cloud consumers.</w:t>
      </w:r>
    </w:p>
    <w:p w14:paraId="37F8F67D" w14:textId="4D8BCD28" w:rsidR="00830433" w:rsidRDefault="00B37518" w:rsidP="000C022E">
      <w:pPr>
        <w:pStyle w:val="ListParagraph"/>
        <w:rPr>
          <w:rFonts w:ascii="Bookman Old Style" w:hAnsi="Bookman Old Style"/>
        </w:rPr>
      </w:pPr>
      <w:r w:rsidRPr="00B37518">
        <w:rPr>
          <w:rFonts w:ascii="Bookman Old Style" w:hAnsi="Bookman Old Style"/>
        </w:rPr>
        <w:t>A cloud consumer is generally granted very limited administrative control over a SaaS implementation.</w:t>
      </w:r>
    </w:p>
    <w:p w14:paraId="301C45F1" w14:textId="77777777" w:rsidR="00783A91" w:rsidRDefault="00783A91" w:rsidP="003538A2">
      <w:pPr>
        <w:rPr>
          <w:rFonts w:ascii="Bookman Old Style" w:hAnsi="Bookman Old Style"/>
        </w:rPr>
      </w:pPr>
    </w:p>
    <w:tbl>
      <w:tblPr>
        <w:tblStyle w:val="TableGrid"/>
        <w:tblW w:w="0" w:type="auto"/>
        <w:tblLook w:val="04A0" w:firstRow="1" w:lastRow="0" w:firstColumn="1" w:lastColumn="0" w:noHBand="0" w:noVBand="1"/>
      </w:tblPr>
      <w:tblGrid>
        <w:gridCol w:w="988"/>
        <w:gridCol w:w="3827"/>
        <w:gridCol w:w="4201"/>
      </w:tblGrid>
      <w:tr w:rsidR="005E2B82" w14:paraId="546FA453" w14:textId="77777777" w:rsidTr="005E2B82">
        <w:tc>
          <w:tcPr>
            <w:tcW w:w="988" w:type="dxa"/>
          </w:tcPr>
          <w:p w14:paraId="58099928" w14:textId="6A6426B7" w:rsidR="005E2B82" w:rsidRPr="005E2B82" w:rsidRDefault="005E2B82" w:rsidP="005E2B82">
            <w:pPr>
              <w:jc w:val="center"/>
              <w:rPr>
                <w:rFonts w:ascii="Bookman Old Style" w:hAnsi="Bookman Old Style"/>
                <w:i/>
                <w:iCs/>
              </w:rPr>
            </w:pPr>
            <w:r>
              <w:rPr>
                <w:rFonts w:ascii="Bookman Old Style" w:hAnsi="Bookman Old Style"/>
                <w:i/>
                <w:iCs/>
              </w:rPr>
              <w:t>Model</w:t>
            </w:r>
          </w:p>
        </w:tc>
        <w:tc>
          <w:tcPr>
            <w:tcW w:w="3827" w:type="dxa"/>
          </w:tcPr>
          <w:p w14:paraId="03458833" w14:textId="5E6F0E30" w:rsidR="005E2B82" w:rsidRPr="005E2B82" w:rsidRDefault="005E2B82" w:rsidP="005E2B82">
            <w:pPr>
              <w:jc w:val="center"/>
              <w:rPr>
                <w:rFonts w:ascii="Bookman Old Style" w:hAnsi="Bookman Old Style"/>
                <w:i/>
                <w:iCs/>
              </w:rPr>
            </w:pPr>
            <w:r>
              <w:rPr>
                <w:rFonts w:ascii="Bookman Old Style" w:hAnsi="Bookman Old Style"/>
                <w:i/>
                <w:iCs/>
              </w:rPr>
              <w:t>Level of control granted to Cloud Customer</w:t>
            </w:r>
          </w:p>
        </w:tc>
        <w:tc>
          <w:tcPr>
            <w:tcW w:w="4201" w:type="dxa"/>
          </w:tcPr>
          <w:p w14:paraId="1D86B8E3" w14:textId="7CE87485" w:rsidR="005E2B82" w:rsidRPr="005E2B82" w:rsidRDefault="005E2B82" w:rsidP="005E2B82">
            <w:pPr>
              <w:jc w:val="center"/>
              <w:rPr>
                <w:rFonts w:ascii="Bookman Old Style" w:hAnsi="Bookman Old Style"/>
                <w:i/>
                <w:iCs/>
              </w:rPr>
            </w:pPr>
            <w:r>
              <w:rPr>
                <w:rFonts w:ascii="Bookman Old Style" w:hAnsi="Bookman Old Style"/>
                <w:i/>
                <w:iCs/>
              </w:rPr>
              <w:t>Functionality made available to Cloud Customer</w:t>
            </w:r>
          </w:p>
        </w:tc>
      </w:tr>
      <w:tr w:rsidR="005E2B82" w14:paraId="005BCC12" w14:textId="77777777" w:rsidTr="005E2B82">
        <w:tc>
          <w:tcPr>
            <w:tcW w:w="988" w:type="dxa"/>
          </w:tcPr>
          <w:p w14:paraId="59FFD60C" w14:textId="6F7EFF7A" w:rsidR="005E2B82" w:rsidRDefault="005E2B82" w:rsidP="005E2B82">
            <w:pPr>
              <w:jc w:val="center"/>
              <w:rPr>
                <w:rFonts w:ascii="Bookman Old Style" w:hAnsi="Bookman Old Style"/>
              </w:rPr>
            </w:pPr>
            <w:r>
              <w:rPr>
                <w:rFonts w:ascii="Bookman Old Style" w:hAnsi="Bookman Old Style"/>
              </w:rPr>
              <w:t>SaaS</w:t>
            </w:r>
          </w:p>
        </w:tc>
        <w:tc>
          <w:tcPr>
            <w:tcW w:w="3827" w:type="dxa"/>
          </w:tcPr>
          <w:p w14:paraId="46C378A7" w14:textId="6C46F6CA" w:rsidR="005E2B82" w:rsidRDefault="005E2B82" w:rsidP="005E2B82">
            <w:pPr>
              <w:jc w:val="center"/>
              <w:rPr>
                <w:rFonts w:ascii="Bookman Old Style" w:hAnsi="Bookman Old Style"/>
              </w:rPr>
            </w:pPr>
            <w:r>
              <w:rPr>
                <w:rFonts w:ascii="Bookman Old Style" w:hAnsi="Bookman Old Style"/>
              </w:rPr>
              <w:t>usage and usage related configuration</w:t>
            </w:r>
          </w:p>
        </w:tc>
        <w:tc>
          <w:tcPr>
            <w:tcW w:w="4201" w:type="dxa"/>
          </w:tcPr>
          <w:p w14:paraId="53F886E4" w14:textId="6E51C700" w:rsidR="005E2B82" w:rsidRDefault="005E2B82" w:rsidP="005E2B82">
            <w:pPr>
              <w:jc w:val="center"/>
              <w:rPr>
                <w:rFonts w:ascii="Bookman Old Style" w:hAnsi="Bookman Old Style"/>
              </w:rPr>
            </w:pPr>
            <w:r>
              <w:rPr>
                <w:rFonts w:ascii="Bookman Old Style" w:hAnsi="Bookman Old Style"/>
              </w:rPr>
              <w:t>access to front-end user-interface</w:t>
            </w:r>
          </w:p>
        </w:tc>
      </w:tr>
      <w:tr w:rsidR="005E2B82" w14:paraId="4C1912A3" w14:textId="77777777" w:rsidTr="005E2B82">
        <w:tc>
          <w:tcPr>
            <w:tcW w:w="988" w:type="dxa"/>
          </w:tcPr>
          <w:p w14:paraId="5CB08FF3" w14:textId="22DCA1D4" w:rsidR="005E2B82" w:rsidRDefault="005E2B82" w:rsidP="005E2B82">
            <w:pPr>
              <w:jc w:val="center"/>
              <w:rPr>
                <w:rFonts w:ascii="Bookman Old Style" w:hAnsi="Bookman Old Style"/>
              </w:rPr>
            </w:pPr>
            <w:r>
              <w:rPr>
                <w:rFonts w:ascii="Bookman Old Style" w:hAnsi="Bookman Old Style"/>
              </w:rPr>
              <w:t>PaaS</w:t>
            </w:r>
          </w:p>
        </w:tc>
        <w:tc>
          <w:tcPr>
            <w:tcW w:w="3827" w:type="dxa"/>
          </w:tcPr>
          <w:p w14:paraId="7C8F4D12" w14:textId="1CED5CA6" w:rsidR="005E2B82" w:rsidRDefault="005E2B82" w:rsidP="005E2B82">
            <w:pPr>
              <w:jc w:val="center"/>
              <w:rPr>
                <w:rFonts w:ascii="Bookman Old Style" w:hAnsi="Bookman Old Style"/>
              </w:rPr>
            </w:pPr>
            <w:r>
              <w:rPr>
                <w:rFonts w:ascii="Bookman Old Style" w:hAnsi="Bookman Old Style"/>
              </w:rPr>
              <w:t>limited administrative</w:t>
            </w:r>
          </w:p>
        </w:tc>
        <w:tc>
          <w:tcPr>
            <w:tcW w:w="4201" w:type="dxa"/>
          </w:tcPr>
          <w:p w14:paraId="208C9411" w14:textId="78FF0CBA" w:rsidR="005E2B82" w:rsidRDefault="005E2B82" w:rsidP="005E2B82">
            <w:pPr>
              <w:jc w:val="center"/>
              <w:rPr>
                <w:rFonts w:ascii="Bookman Old Style" w:hAnsi="Bookman Old Style"/>
              </w:rPr>
            </w:pPr>
            <w:r>
              <w:rPr>
                <w:rFonts w:ascii="Bookman Old Style" w:hAnsi="Bookman Old Style"/>
              </w:rPr>
              <w:t>moderate level of administrative control over IT resources relevant to cloud customer’s usage of platform</w:t>
            </w:r>
          </w:p>
        </w:tc>
      </w:tr>
      <w:tr w:rsidR="005E2B82" w14:paraId="6F439CB4" w14:textId="77777777" w:rsidTr="005E2B82">
        <w:tc>
          <w:tcPr>
            <w:tcW w:w="988" w:type="dxa"/>
          </w:tcPr>
          <w:p w14:paraId="78ECD579" w14:textId="4E7DF0AF" w:rsidR="005E2B82" w:rsidRDefault="005E2B82" w:rsidP="005E2B82">
            <w:pPr>
              <w:jc w:val="center"/>
              <w:rPr>
                <w:rFonts w:ascii="Bookman Old Style" w:hAnsi="Bookman Old Style"/>
              </w:rPr>
            </w:pPr>
            <w:r>
              <w:rPr>
                <w:rFonts w:ascii="Bookman Old Style" w:hAnsi="Bookman Old Style"/>
              </w:rPr>
              <w:t>IaaS</w:t>
            </w:r>
          </w:p>
        </w:tc>
        <w:tc>
          <w:tcPr>
            <w:tcW w:w="3827" w:type="dxa"/>
          </w:tcPr>
          <w:p w14:paraId="30C67021" w14:textId="0BB8FCBB" w:rsidR="005E2B82" w:rsidRDefault="005E2B82" w:rsidP="005E2B82">
            <w:pPr>
              <w:jc w:val="center"/>
              <w:rPr>
                <w:rFonts w:ascii="Bookman Old Style" w:hAnsi="Bookman Old Style"/>
              </w:rPr>
            </w:pPr>
            <w:r>
              <w:rPr>
                <w:rFonts w:ascii="Bookman Old Style" w:hAnsi="Bookman Old Style"/>
              </w:rPr>
              <w:t>full administrative</w:t>
            </w:r>
          </w:p>
        </w:tc>
        <w:tc>
          <w:tcPr>
            <w:tcW w:w="4201" w:type="dxa"/>
          </w:tcPr>
          <w:p w14:paraId="47C86E7D" w14:textId="7C60D739" w:rsidR="005E2B82" w:rsidRDefault="005E2B82" w:rsidP="005E2B82">
            <w:pPr>
              <w:jc w:val="center"/>
              <w:rPr>
                <w:rFonts w:ascii="Bookman Old Style" w:hAnsi="Bookman Old Style"/>
              </w:rPr>
            </w:pPr>
            <w:r>
              <w:rPr>
                <w:rFonts w:ascii="Bookman Old Style" w:hAnsi="Bookman Old Style"/>
              </w:rPr>
              <w:t>full access to virtualized infrastructure related IT resources and possibly to underlying physical resources</w:t>
            </w:r>
          </w:p>
        </w:tc>
      </w:tr>
      <w:tr w:rsidR="005E2B82" w14:paraId="0B288AE4" w14:textId="77777777" w:rsidTr="007D5B98">
        <w:tc>
          <w:tcPr>
            <w:tcW w:w="988" w:type="dxa"/>
          </w:tcPr>
          <w:p w14:paraId="762AD675" w14:textId="6A8BC4CD" w:rsidR="005E2B82" w:rsidRPr="005E2B82" w:rsidRDefault="005E2B82" w:rsidP="005E2B82">
            <w:pPr>
              <w:jc w:val="center"/>
              <w:rPr>
                <w:rFonts w:ascii="Bookman Old Style" w:hAnsi="Bookman Old Style"/>
                <w:i/>
                <w:iCs/>
              </w:rPr>
            </w:pPr>
            <w:r>
              <w:rPr>
                <w:rFonts w:ascii="Bookman Old Style" w:hAnsi="Bookman Old Style"/>
                <w:i/>
                <w:iCs/>
              </w:rPr>
              <w:t>Model</w:t>
            </w:r>
          </w:p>
        </w:tc>
        <w:tc>
          <w:tcPr>
            <w:tcW w:w="3827" w:type="dxa"/>
          </w:tcPr>
          <w:p w14:paraId="64724342" w14:textId="03DDF81E" w:rsidR="005E2B82" w:rsidRPr="005E2B82" w:rsidRDefault="005E2B82" w:rsidP="005E2B82">
            <w:pPr>
              <w:jc w:val="center"/>
              <w:rPr>
                <w:rFonts w:ascii="Bookman Old Style" w:hAnsi="Bookman Old Style"/>
                <w:i/>
                <w:iCs/>
              </w:rPr>
            </w:pPr>
            <w:r>
              <w:rPr>
                <w:rFonts w:ascii="Bookman Old Style" w:hAnsi="Bookman Old Style"/>
                <w:i/>
                <w:iCs/>
              </w:rPr>
              <w:t>Common cloud consumer activities</w:t>
            </w:r>
          </w:p>
        </w:tc>
        <w:tc>
          <w:tcPr>
            <w:tcW w:w="4201" w:type="dxa"/>
          </w:tcPr>
          <w:p w14:paraId="0E8B2574" w14:textId="73A9CDC4" w:rsidR="005E2B82" w:rsidRPr="005E2B82" w:rsidRDefault="005E2B82" w:rsidP="005E2B82">
            <w:pPr>
              <w:jc w:val="center"/>
              <w:rPr>
                <w:rFonts w:ascii="Bookman Old Style" w:hAnsi="Bookman Old Style"/>
                <w:i/>
                <w:iCs/>
              </w:rPr>
            </w:pPr>
            <w:r>
              <w:rPr>
                <w:rFonts w:ascii="Bookman Old Style" w:hAnsi="Bookman Old Style"/>
                <w:i/>
                <w:iCs/>
              </w:rPr>
              <w:t>Common cloud provider activities</w:t>
            </w:r>
          </w:p>
        </w:tc>
      </w:tr>
      <w:tr w:rsidR="005E2B82" w14:paraId="7723BBB8" w14:textId="77777777" w:rsidTr="007D5B98">
        <w:tc>
          <w:tcPr>
            <w:tcW w:w="988" w:type="dxa"/>
          </w:tcPr>
          <w:p w14:paraId="2D6505B3" w14:textId="1A8A821A" w:rsidR="005E2B82" w:rsidRDefault="005E2B82" w:rsidP="005E2B82">
            <w:pPr>
              <w:jc w:val="center"/>
              <w:rPr>
                <w:rFonts w:ascii="Bookman Old Style" w:hAnsi="Bookman Old Style"/>
              </w:rPr>
            </w:pPr>
            <w:r>
              <w:rPr>
                <w:rFonts w:ascii="Bookman Old Style" w:hAnsi="Bookman Old Style"/>
              </w:rPr>
              <w:t>SaaS</w:t>
            </w:r>
          </w:p>
        </w:tc>
        <w:tc>
          <w:tcPr>
            <w:tcW w:w="3827" w:type="dxa"/>
          </w:tcPr>
          <w:p w14:paraId="179878B3" w14:textId="4EB6FB28" w:rsidR="005E2B82" w:rsidRDefault="00AE2B15" w:rsidP="005E2B82">
            <w:pPr>
              <w:jc w:val="center"/>
              <w:rPr>
                <w:rFonts w:ascii="Bookman Old Style" w:hAnsi="Bookman Old Style"/>
              </w:rPr>
            </w:pPr>
            <w:r>
              <w:rPr>
                <w:rFonts w:ascii="Bookman Old Style" w:hAnsi="Bookman Old Style"/>
              </w:rPr>
              <w:t>uses and configures cloud service</w:t>
            </w:r>
          </w:p>
        </w:tc>
        <w:tc>
          <w:tcPr>
            <w:tcW w:w="4201" w:type="dxa"/>
          </w:tcPr>
          <w:p w14:paraId="4F5B283E" w14:textId="559444C6" w:rsidR="005E2B82" w:rsidRDefault="00AE2B15" w:rsidP="005E2B82">
            <w:pPr>
              <w:jc w:val="center"/>
              <w:rPr>
                <w:rFonts w:ascii="Bookman Old Style" w:hAnsi="Bookman Old Style"/>
              </w:rPr>
            </w:pPr>
            <w:r>
              <w:rPr>
                <w:rFonts w:ascii="Bookman Old Style" w:hAnsi="Bookman Old Style"/>
              </w:rPr>
              <w:t xml:space="preserve">implements, </w:t>
            </w:r>
            <w:r w:rsidR="004A1F92">
              <w:rPr>
                <w:rFonts w:ascii="Bookman Old Style" w:hAnsi="Bookman Old Style"/>
              </w:rPr>
              <w:t>manages,</w:t>
            </w:r>
            <w:r>
              <w:rPr>
                <w:rFonts w:ascii="Bookman Old Style" w:hAnsi="Bookman Old Style"/>
              </w:rPr>
              <w:t xml:space="preserve"> and maintains cloud service</w:t>
            </w:r>
          </w:p>
        </w:tc>
      </w:tr>
      <w:tr w:rsidR="005E2B82" w14:paraId="6E00524E" w14:textId="77777777" w:rsidTr="007D5B98">
        <w:tc>
          <w:tcPr>
            <w:tcW w:w="988" w:type="dxa"/>
          </w:tcPr>
          <w:p w14:paraId="30E582F2" w14:textId="0A03205F" w:rsidR="005E2B82" w:rsidRDefault="005E2B82" w:rsidP="005E2B82">
            <w:pPr>
              <w:jc w:val="center"/>
              <w:rPr>
                <w:rFonts w:ascii="Bookman Old Style" w:hAnsi="Bookman Old Style"/>
              </w:rPr>
            </w:pPr>
            <w:r>
              <w:rPr>
                <w:rFonts w:ascii="Bookman Old Style" w:hAnsi="Bookman Old Style"/>
              </w:rPr>
              <w:t>PaaS</w:t>
            </w:r>
          </w:p>
        </w:tc>
        <w:tc>
          <w:tcPr>
            <w:tcW w:w="3827" w:type="dxa"/>
          </w:tcPr>
          <w:p w14:paraId="6FDD568D" w14:textId="4974AB13" w:rsidR="005E2B82" w:rsidRDefault="00AE2B15" w:rsidP="005E2B82">
            <w:pPr>
              <w:jc w:val="center"/>
              <w:rPr>
                <w:rFonts w:ascii="Bookman Old Style" w:hAnsi="Bookman Old Style"/>
              </w:rPr>
            </w:pPr>
            <w:r>
              <w:rPr>
                <w:rFonts w:ascii="Bookman Old Style" w:hAnsi="Bookman Old Style"/>
              </w:rPr>
              <w:t>develops, tests, deploys</w:t>
            </w:r>
            <w:r w:rsidR="004A1F92">
              <w:rPr>
                <w:rFonts w:ascii="Bookman Old Style" w:hAnsi="Bookman Old Style"/>
              </w:rPr>
              <w:t>,</w:t>
            </w:r>
            <w:r>
              <w:rPr>
                <w:rFonts w:ascii="Bookman Old Style" w:hAnsi="Bookman Old Style"/>
              </w:rPr>
              <w:t xml:space="preserve"> and manages cloud services and </w:t>
            </w:r>
            <w:r w:rsidR="004A1F92">
              <w:rPr>
                <w:rFonts w:ascii="Bookman Old Style" w:hAnsi="Bookman Old Style"/>
              </w:rPr>
              <w:t>cloud-based</w:t>
            </w:r>
            <w:r>
              <w:rPr>
                <w:rFonts w:ascii="Bookman Old Style" w:hAnsi="Bookman Old Style"/>
              </w:rPr>
              <w:t xml:space="preserve"> solutions</w:t>
            </w:r>
          </w:p>
        </w:tc>
        <w:tc>
          <w:tcPr>
            <w:tcW w:w="4201" w:type="dxa"/>
          </w:tcPr>
          <w:p w14:paraId="194E5ADB" w14:textId="27737502" w:rsidR="005E2B82" w:rsidRDefault="004A1F92" w:rsidP="005E2B82">
            <w:pPr>
              <w:jc w:val="center"/>
              <w:rPr>
                <w:rFonts w:ascii="Bookman Old Style" w:hAnsi="Bookman Old Style"/>
              </w:rPr>
            </w:pPr>
            <w:r>
              <w:rPr>
                <w:rFonts w:ascii="Bookman Old Style" w:hAnsi="Bookman Old Style"/>
              </w:rPr>
              <w:t>pre-configures platform and provisions underlying infrastructure, middleware, and other needed IT resources as necessary</w:t>
            </w:r>
          </w:p>
        </w:tc>
      </w:tr>
      <w:tr w:rsidR="005E2B82" w14:paraId="0B84EA25" w14:textId="77777777" w:rsidTr="007D5B98">
        <w:tc>
          <w:tcPr>
            <w:tcW w:w="988" w:type="dxa"/>
          </w:tcPr>
          <w:p w14:paraId="1D6276DF" w14:textId="23614576" w:rsidR="005E2B82" w:rsidRDefault="005E2B82" w:rsidP="005E2B82">
            <w:pPr>
              <w:jc w:val="center"/>
              <w:rPr>
                <w:rFonts w:ascii="Bookman Old Style" w:hAnsi="Bookman Old Style"/>
              </w:rPr>
            </w:pPr>
            <w:r>
              <w:rPr>
                <w:rFonts w:ascii="Bookman Old Style" w:hAnsi="Bookman Old Style"/>
              </w:rPr>
              <w:t>IaaS</w:t>
            </w:r>
          </w:p>
        </w:tc>
        <w:tc>
          <w:tcPr>
            <w:tcW w:w="3827" w:type="dxa"/>
          </w:tcPr>
          <w:p w14:paraId="6576F84A" w14:textId="135C8B65" w:rsidR="005E2B82" w:rsidRDefault="004A1F92" w:rsidP="005E2B82">
            <w:pPr>
              <w:jc w:val="center"/>
              <w:rPr>
                <w:rFonts w:ascii="Bookman Old Style" w:hAnsi="Bookman Old Style"/>
              </w:rPr>
            </w:pPr>
            <w:r>
              <w:rPr>
                <w:rFonts w:ascii="Bookman Old Style" w:hAnsi="Bookman Old Style"/>
              </w:rPr>
              <w:t>sets up and configures bare infrastructure, and installs, manages, and monitors any needed software</w:t>
            </w:r>
          </w:p>
        </w:tc>
        <w:tc>
          <w:tcPr>
            <w:tcW w:w="4201" w:type="dxa"/>
          </w:tcPr>
          <w:p w14:paraId="20202054" w14:textId="740964F8" w:rsidR="005E2B82" w:rsidRDefault="004A1F92" w:rsidP="005E2B82">
            <w:pPr>
              <w:jc w:val="center"/>
              <w:rPr>
                <w:rFonts w:ascii="Bookman Old Style" w:hAnsi="Bookman Old Style"/>
              </w:rPr>
            </w:pPr>
            <w:r>
              <w:rPr>
                <w:rFonts w:ascii="Bookman Old Style" w:hAnsi="Bookman Old Style"/>
              </w:rPr>
              <w:t>provisions and manages physical processing, storage, networking, and hosting required</w:t>
            </w:r>
          </w:p>
        </w:tc>
      </w:tr>
    </w:tbl>
    <w:p w14:paraId="7998D02C" w14:textId="0A3ADC10" w:rsidR="004A1F92" w:rsidRDefault="004A1F92" w:rsidP="003538A2">
      <w:pPr>
        <w:rPr>
          <w:rFonts w:ascii="Bookman Old Style" w:hAnsi="Bookman Old Style"/>
        </w:rPr>
      </w:pPr>
      <w:r>
        <w:rPr>
          <w:rFonts w:ascii="Bookman Old Style" w:hAnsi="Bookman Old Style"/>
        </w:rPr>
        <w:t>(All cloud providers also monitor usage by the cloud customers)</w:t>
      </w:r>
    </w:p>
    <w:p w14:paraId="74B4C087" w14:textId="77777777" w:rsidR="009511E0" w:rsidRDefault="009511E0" w:rsidP="003538A2">
      <w:pPr>
        <w:rPr>
          <w:rFonts w:ascii="Bookman Old Style" w:hAnsi="Bookman Old Style"/>
          <w:i/>
          <w:iCs/>
        </w:rPr>
      </w:pPr>
    </w:p>
    <w:p w14:paraId="1B5E67AD" w14:textId="68BEA45F" w:rsidR="002D6F78" w:rsidRDefault="002D6F78" w:rsidP="003538A2">
      <w:pPr>
        <w:rPr>
          <w:rFonts w:ascii="Bookman Old Style" w:hAnsi="Bookman Old Style"/>
          <w:i/>
          <w:iCs/>
        </w:rPr>
      </w:pPr>
      <w:r>
        <w:rPr>
          <w:rFonts w:ascii="Bookman Old Style" w:hAnsi="Bookman Old Style"/>
          <w:i/>
          <w:iCs/>
        </w:rPr>
        <w:t>Combining Cloud Delivery Models</w:t>
      </w:r>
    </w:p>
    <w:p w14:paraId="7FBAF2B6" w14:textId="43A372FF" w:rsidR="002D6F78" w:rsidRDefault="002D6F78" w:rsidP="002D6F78">
      <w:pPr>
        <w:pStyle w:val="ListParagraph"/>
        <w:numPr>
          <w:ilvl w:val="0"/>
          <w:numId w:val="9"/>
        </w:numPr>
        <w:rPr>
          <w:rFonts w:ascii="Bookman Old Style" w:hAnsi="Bookman Old Style"/>
        </w:rPr>
      </w:pPr>
      <w:r>
        <w:rPr>
          <w:rFonts w:ascii="Bookman Old Style" w:hAnsi="Bookman Old Style"/>
          <w:b/>
          <w:bCs/>
        </w:rPr>
        <w:t>IaaS + PaaS</w:t>
      </w:r>
      <w:r>
        <w:rPr>
          <w:rFonts w:ascii="Bookman Old Style" w:hAnsi="Bookman Old Style"/>
        </w:rPr>
        <w:t xml:space="preserve">: </w:t>
      </w:r>
      <w:r w:rsidRPr="002D6F78">
        <w:rPr>
          <w:rFonts w:ascii="Bookman Old Style" w:hAnsi="Bookman Old Style"/>
        </w:rPr>
        <w:t xml:space="preserve">A PaaS environment will be built upon an underlying infrastructure comparable to the physical and virtual servers and other IT </w:t>
      </w:r>
      <w:r w:rsidRPr="002D6F78">
        <w:rPr>
          <w:rFonts w:ascii="Bookman Old Style" w:hAnsi="Bookman Old Style"/>
        </w:rPr>
        <w:lastRenderedPageBreak/>
        <w:t>resources provided in an IaaS environment.</w:t>
      </w:r>
      <w:r>
        <w:rPr>
          <w:rFonts w:ascii="Bookman Old Style" w:hAnsi="Bookman Old Style"/>
        </w:rPr>
        <w:t xml:space="preserve"> </w:t>
      </w:r>
      <w:r w:rsidRPr="002D6F78">
        <w:rPr>
          <w:rFonts w:ascii="Bookman Old Style" w:hAnsi="Bookman Old Style"/>
        </w:rPr>
        <w:t xml:space="preserve">The motivation for such an arrangement may be influenced by economics or maybe because the first cloud provider is close to exceeding its existing capacity by serving other cloud consumers. </w:t>
      </w:r>
      <w:r w:rsidR="0042575C" w:rsidRPr="002D6F78">
        <w:rPr>
          <w:rFonts w:ascii="Bookman Old Style" w:hAnsi="Bookman Old Style"/>
        </w:rPr>
        <w:t>Or</w:t>
      </w:r>
      <w:r w:rsidRPr="002D6F78">
        <w:rPr>
          <w:rFonts w:ascii="Bookman Old Style" w:hAnsi="Bookman Old Style"/>
        </w:rPr>
        <w:t xml:space="preserve"> perhaps a particular cloud consumer imposes a legal requirement for data to be physically stored in a specific region (different from where the first cloud provider’s cloud resides)</w:t>
      </w:r>
      <w:r>
        <w:rPr>
          <w:rFonts w:ascii="Bookman Old Style" w:hAnsi="Bookman Old Style"/>
        </w:rPr>
        <w:t>.</w:t>
      </w:r>
    </w:p>
    <w:p w14:paraId="6481F7E3" w14:textId="77777777" w:rsidR="0042575C" w:rsidRDefault="0042575C" w:rsidP="0042575C">
      <w:pPr>
        <w:pStyle w:val="ListParagraph"/>
        <w:rPr>
          <w:rFonts w:ascii="Bookman Old Style" w:hAnsi="Bookman Old Style"/>
        </w:rPr>
      </w:pPr>
    </w:p>
    <w:p w14:paraId="0185523B" w14:textId="61270FC2" w:rsidR="002D6F78" w:rsidRPr="002D6F78" w:rsidRDefault="0042575C" w:rsidP="0042575C">
      <w:pPr>
        <w:pStyle w:val="ListParagraph"/>
        <w:numPr>
          <w:ilvl w:val="0"/>
          <w:numId w:val="9"/>
        </w:numPr>
        <w:rPr>
          <w:rFonts w:ascii="Bookman Old Style" w:hAnsi="Bookman Old Style"/>
        </w:rPr>
      </w:pPr>
      <w:r>
        <w:rPr>
          <w:rFonts w:ascii="Bookman Old Style" w:hAnsi="Bookman Old Style"/>
          <w:b/>
          <w:bCs/>
        </w:rPr>
        <w:t>IaaS + PaaS + SaaS</w:t>
      </w:r>
      <w:r>
        <w:rPr>
          <w:rFonts w:ascii="Bookman Old Style" w:hAnsi="Bookman Old Style"/>
        </w:rPr>
        <w:t xml:space="preserve">: </w:t>
      </w:r>
      <w:r w:rsidRPr="0042575C">
        <w:rPr>
          <w:rFonts w:ascii="Bookman Old Style" w:hAnsi="Bookman Old Style"/>
        </w:rPr>
        <w:t xml:space="preserve">All three cloud delivery models can be combined to establish layers of IT resources that build upon each other. For example, by adding on to the preceding layered architecture shown in Figure 4.15, the ready-made environment provided by the PaaS environment can be used by the cloud consumer organization to develop and deploy its own SaaS cloud services that it can then make available as commercial </w:t>
      </w:r>
      <w:proofErr w:type="gramStart"/>
      <w:r w:rsidRPr="0042575C">
        <w:rPr>
          <w:rFonts w:ascii="Bookman Old Style" w:hAnsi="Bookman Old Style"/>
        </w:rPr>
        <w:t>products</w:t>
      </w:r>
      <w:proofErr w:type="gramEnd"/>
    </w:p>
    <w:p w14:paraId="3C4D5DDA" w14:textId="77777777" w:rsidR="002D6F78" w:rsidRDefault="002D6F78" w:rsidP="003538A2">
      <w:pPr>
        <w:rPr>
          <w:rFonts w:ascii="Bookman Old Style" w:hAnsi="Bookman Old Style"/>
        </w:rPr>
      </w:pPr>
    </w:p>
    <w:p w14:paraId="45F9F72D" w14:textId="326F9FCF" w:rsidR="00783A91" w:rsidRDefault="00783A91" w:rsidP="00783A91">
      <w:pPr>
        <w:rPr>
          <w:rFonts w:ascii="Bookman Old Style" w:hAnsi="Bookman Old Style"/>
        </w:rPr>
      </w:pPr>
      <w:r>
        <w:rPr>
          <w:rFonts w:ascii="Bookman Old Style" w:hAnsi="Bookman Old Style"/>
          <w:i/>
          <w:iCs/>
        </w:rPr>
        <w:t>Cloud Deployment Models</w:t>
      </w:r>
      <w:r>
        <w:rPr>
          <w:rFonts w:ascii="Bookman Old Style" w:hAnsi="Bookman Old Style"/>
        </w:rPr>
        <w:t xml:space="preserve">: </w:t>
      </w:r>
      <w:r w:rsidRPr="00783A91">
        <w:rPr>
          <w:rFonts w:ascii="Bookman Old Style" w:hAnsi="Bookman Old Style"/>
        </w:rPr>
        <w:t>A cloud deployment model represents a specific type of cloud environment, primarily distinguished by ownership, size, and access.</w:t>
      </w:r>
    </w:p>
    <w:p w14:paraId="3FD6DAAB" w14:textId="2A855054" w:rsidR="00783A91" w:rsidRDefault="00783A91" w:rsidP="00783A91">
      <w:pPr>
        <w:pStyle w:val="ListParagraph"/>
        <w:numPr>
          <w:ilvl w:val="0"/>
          <w:numId w:val="8"/>
        </w:numPr>
        <w:rPr>
          <w:rFonts w:ascii="Bookman Old Style" w:hAnsi="Bookman Old Style"/>
        </w:rPr>
      </w:pPr>
      <w:r>
        <w:rPr>
          <w:rFonts w:ascii="Bookman Old Style" w:hAnsi="Bookman Old Style"/>
          <w:b/>
          <w:bCs/>
        </w:rPr>
        <w:t>Public Clouds</w:t>
      </w:r>
      <w:r>
        <w:rPr>
          <w:rFonts w:ascii="Bookman Old Style" w:hAnsi="Bookman Old Style"/>
        </w:rPr>
        <w:t xml:space="preserve">: </w:t>
      </w:r>
      <w:r w:rsidRPr="00783A91">
        <w:rPr>
          <w:rFonts w:ascii="Bookman Old Style" w:hAnsi="Bookman Old Style"/>
        </w:rPr>
        <w:t>A public cloud is a publicly accessible cloud environment owned by a third-party cloud provider.</w:t>
      </w:r>
    </w:p>
    <w:p w14:paraId="2BB2653B" w14:textId="023027CB" w:rsidR="00F50737" w:rsidRPr="00F50737" w:rsidRDefault="00F50737" w:rsidP="00F50737">
      <w:pPr>
        <w:pStyle w:val="ListParagraph"/>
        <w:rPr>
          <w:rFonts w:ascii="Bookman Old Style" w:hAnsi="Bookman Old Style"/>
        </w:rPr>
      </w:pPr>
    </w:p>
    <w:p w14:paraId="510DE1AB" w14:textId="3F18E05D" w:rsidR="00F50737" w:rsidRDefault="00F50737" w:rsidP="00F50737">
      <w:pPr>
        <w:pStyle w:val="ListParagraph"/>
        <w:numPr>
          <w:ilvl w:val="0"/>
          <w:numId w:val="8"/>
        </w:numPr>
        <w:rPr>
          <w:rFonts w:ascii="Bookman Old Style" w:hAnsi="Bookman Old Style"/>
        </w:rPr>
      </w:pPr>
      <w:r>
        <w:rPr>
          <w:rFonts w:ascii="Bookman Old Style" w:hAnsi="Bookman Old Style"/>
          <w:b/>
          <w:bCs/>
        </w:rPr>
        <w:t>Community Clouds</w:t>
      </w:r>
      <w:r>
        <w:rPr>
          <w:rFonts w:ascii="Bookman Old Style" w:hAnsi="Bookman Old Style"/>
        </w:rPr>
        <w:t xml:space="preserve">: </w:t>
      </w:r>
      <w:r w:rsidRPr="00F50737">
        <w:rPr>
          <w:rFonts w:ascii="Bookman Old Style" w:hAnsi="Bookman Old Style"/>
        </w:rPr>
        <w:t>A community cloud is similar to a public cloud except that its access is limited to a specific community of cloud consumers. The community cloud may be jointly owned by the community members or by a third</w:t>
      </w:r>
      <w:r>
        <w:rPr>
          <w:rFonts w:ascii="Bookman Old Style" w:hAnsi="Bookman Old Style"/>
        </w:rPr>
        <w:t>-</w:t>
      </w:r>
      <w:r w:rsidRPr="00F50737">
        <w:rPr>
          <w:rFonts w:ascii="Bookman Old Style" w:hAnsi="Bookman Old Style"/>
        </w:rPr>
        <w:t>party cloud provider that provisions a public cloud with limited access.</w:t>
      </w:r>
    </w:p>
    <w:p w14:paraId="3CC92B64" w14:textId="6F360A16" w:rsidR="00CB4E7D" w:rsidRPr="00CB4E7D" w:rsidRDefault="00CB4E7D" w:rsidP="00CB4E7D">
      <w:pPr>
        <w:pStyle w:val="ListParagraph"/>
        <w:rPr>
          <w:rFonts w:ascii="Bookman Old Style" w:hAnsi="Bookman Old Style"/>
        </w:rPr>
      </w:pPr>
    </w:p>
    <w:p w14:paraId="259252D5" w14:textId="278C5659" w:rsidR="00CB4E7D" w:rsidRDefault="00CB4E7D" w:rsidP="00CB4E7D">
      <w:pPr>
        <w:pStyle w:val="ListParagraph"/>
        <w:numPr>
          <w:ilvl w:val="0"/>
          <w:numId w:val="8"/>
        </w:numPr>
        <w:rPr>
          <w:rFonts w:ascii="Bookman Old Style" w:hAnsi="Bookman Old Style"/>
        </w:rPr>
      </w:pPr>
      <w:r>
        <w:rPr>
          <w:rFonts w:ascii="Bookman Old Style" w:hAnsi="Bookman Old Style"/>
          <w:b/>
          <w:bCs/>
        </w:rPr>
        <w:t>Private Clouds</w:t>
      </w:r>
      <w:r>
        <w:rPr>
          <w:rFonts w:ascii="Bookman Old Style" w:hAnsi="Bookman Old Style"/>
        </w:rPr>
        <w:t xml:space="preserve">: </w:t>
      </w:r>
      <w:r w:rsidRPr="00CB4E7D">
        <w:rPr>
          <w:rFonts w:ascii="Bookman Old Style" w:hAnsi="Bookman Old Style"/>
        </w:rPr>
        <w:t>A private cloud is owned by a single organization. Private clouds enable an organization to use cloud computing technology as a means of centralizing access to IT resources by different parts, locations, or departments of the organization.</w:t>
      </w:r>
    </w:p>
    <w:p w14:paraId="4014C8B3" w14:textId="3C82F589" w:rsidR="006615F4" w:rsidRDefault="006615F4" w:rsidP="006615F4">
      <w:pPr>
        <w:pStyle w:val="ListParagraph"/>
        <w:rPr>
          <w:rFonts w:ascii="Bookman Old Style" w:hAnsi="Bookman Old Style"/>
        </w:rPr>
      </w:pPr>
      <w:r w:rsidRPr="006615F4">
        <w:rPr>
          <w:rFonts w:ascii="Bookman Old Style" w:hAnsi="Bookman Old Style"/>
        </w:rPr>
        <w:t>With a private cloud, the same organization is technically both the cloud consumer and cloud provider</w:t>
      </w:r>
      <w:r>
        <w:rPr>
          <w:rFonts w:ascii="Bookman Old Style" w:hAnsi="Bookman Old Style"/>
        </w:rPr>
        <w:t xml:space="preserve">. </w:t>
      </w:r>
      <w:r w:rsidRPr="006615F4">
        <w:rPr>
          <w:rFonts w:ascii="Bookman Old Style" w:hAnsi="Bookman Old Style"/>
        </w:rPr>
        <w:t>To</w:t>
      </w:r>
      <w:r w:rsidRPr="006615F4">
        <w:rPr>
          <w:rFonts w:ascii="Bookman Old Style" w:hAnsi="Bookman Old Style"/>
        </w:rPr>
        <w:t xml:space="preserve"> differentiate these roles:</w:t>
      </w:r>
    </w:p>
    <w:p w14:paraId="428A4F02" w14:textId="57FE124D" w:rsidR="006615F4" w:rsidRDefault="006615F4" w:rsidP="006615F4">
      <w:pPr>
        <w:pStyle w:val="ListParagraph"/>
        <w:numPr>
          <w:ilvl w:val="0"/>
          <w:numId w:val="2"/>
        </w:numPr>
        <w:rPr>
          <w:rFonts w:ascii="Bookman Old Style" w:hAnsi="Bookman Old Style"/>
        </w:rPr>
      </w:pPr>
      <w:r>
        <w:rPr>
          <w:rFonts w:ascii="Bookman Old Style" w:hAnsi="Bookman Old Style"/>
        </w:rPr>
        <w:t>A</w:t>
      </w:r>
      <w:r w:rsidRPr="006615F4">
        <w:rPr>
          <w:rFonts w:ascii="Bookman Old Style" w:hAnsi="Bookman Old Style"/>
        </w:rPr>
        <w:t xml:space="preserve"> separate organizational department typically assumes the responsibility for provisioning the cloud (and therefore assumes the cloud provider role)</w:t>
      </w:r>
      <w:r w:rsidR="00F52E6A">
        <w:rPr>
          <w:rFonts w:ascii="Bookman Old Style" w:hAnsi="Bookman Old Style"/>
        </w:rPr>
        <w:t>.</w:t>
      </w:r>
    </w:p>
    <w:p w14:paraId="4C570DAE" w14:textId="5775A9C0" w:rsidR="006615F4" w:rsidRPr="006615F4" w:rsidRDefault="006615F4" w:rsidP="006615F4">
      <w:pPr>
        <w:pStyle w:val="ListParagraph"/>
        <w:numPr>
          <w:ilvl w:val="0"/>
          <w:numId w:val="2"/>
        </w:numPr>
        <w:rPr>
          <w:rFonts w:ascii="Bookman Old Style" w:hAnsi="Bookman Old Style"/>
        </w:rPr>
      </w:pPr>
      <w:r>
        <w:rPr>
          <w:rFonts w:ascii="Bookman Old Style" w:hAnsi="Bookman Old Style"/>
        </w:rPr>
        <w:t>D</w:t>
      </w:r>
      <w:r w:rsidRPr="006615F4">
        <w:rPr>
          <w:rFonts w:ascii="Bookman Old Style" w:hAnsi="Bookman Old Style"/>
        </w:rPr>
        <w:t>epartments requiring access to the private cloud assume the cloud consumer role</w:t>
      </w:r>
      <w:r w:rsidR="00F52E6A">
        <w:rPr>
          <w:rFonts w:ascii="Bookman Old Style" w:hAnsi="Bookman Old Style"/>
        </w:rPr>
        <w:t>.</w:t>
      </w:r>
    </w:p>
    <w:p w14:paraId="1A49B706" w14:textId="77777777" w:rsidR="006615F4" w:rsidRPr="006615F4" w:rsidRDefault="006615F4" w:rsidP="006615F4">
      <w:pPr>
        <w:pStyle w:val="ListParagraph"/>
        <w:rPr>
          <w:rFonts w:ascii="Bookman Old Style" w:hAnsi="Bookman Old Style"/>
        </w:rPr>
      </w:pPr>
    </w:p>
    <w:p w14:paraId="25742904" w14:textId="69D8B626" w:rsidR="006615F4" w:rsidRDefault="000C022E" w:rsidP="000C022E">
      <w:pPr>
        <w:pStyle w:val="ListParagraph"/>
        <w:numPr>
          <w:ilvl w:val="0"/>
          <w:numId w:val="8"/>
        </w:numPr>
        <w:rPr>
          <w:rFonts w:ascii="Bookman Old Style" w:hAnsi="Bookman Old Style"/>
        </w:rPr>
      </w:pPr>
      <w:r>
        <w:rPr>
          <w:rFonts w:ascii="Bookman Old Style" w:hAnsi="Bookman Old Style"/>
          <w:b/>
          <w:bCs/>
        </w:rPr>
        <w:t>Hybrid Cloud</w:t>
      </w:r>
      <w:r>
        <w:rPr>
          <w:rFonts w:ascii="Bookman Old Style" w:hAnsi="Bookman Old Style"/>
        </w:rPr>
        <w:t xml:space="preserve">: </w:t>
      </w:r>
      <w:r w:rsidRPr="000C022E">
        <w:rPr>
          <w:rFonts w:ascii="Bookman Old Style" w:hAnsi="Bookman Old Style"/>
        </w:rPr>
        <w:t>A hybrid cloud is a cloud environment comprised of two or more different cloud deployment models. For example, a cloud consumer may choose to deploy cloud services processing sensitive data to a private cloud and other, less sensitive cloud services to a public cloud.</w:t>
      </w:r>
    </w:p>
    <w:p w14:paraId="60FBBA28" w14:textId="69F475C4" w:rsidR="00B41BE6" w:rsidRPr="00B41BE6" w:rsidRDefault="00B41BE6" w:rsidP="00B41BE6">
      <w:pPr>
        <w:pStyle w:val="ListParagraph"/>
        <w:rPr>
          <w:rFonts w:ascii="Bookman Old Style" w:hAnsi="Bookman Old Style"/>
        </w:rPr>
      </w:pPr>
    </w:p>
    <w:p w14:paraId="4A90095D" w14:textId="5FBCB3F7" w:rsidR="00B41BE6" w:rsidRDefault="00B41BE6" w:rsidP="00B41BE6">
      <w:pPr>
        <w:pStyle w:val="ListParagraph"/>
        <w:numPr>
          <w:ilvl w:val="0"/>
          <w:numId w:val="8"/>
        </w:numPr>
        <w:rPr>
          <w:rFonts w:ascii="Bookman Old Style" w:hAnsi="Bookman Old Style"/>
        </w:rPr>
      </w:pPr>
      <w:r>
        <w:rPr>
          <w:rFonts w:ascii="Bookman Old Style" w:hAnsi="Bookman Old Style"/>
          <w:b/>
          <w:bCs/>
        </w:rPr>
        <w:t>Virtual Cloud</w:t>
      </w:r>
      <w:r>
        <w:rPr>
          <w:rFonts w:ascii="Bookman Old Style" w:hAnsi="Bookman Old Style"/>
        </w:rPr>
        <w:t xml:space="preserve">: </w:t>
      </w:r>
      <w:r w:rsidRPr="00B41BE6">
        <w:rPr>
          <w:rFonts w:ascii="Bookman Old Style" w:hAnsi="Bookman Old Style"/>
        </w:rPr>
        <w:t xml:space="preserve">Also known as a “dedicated cloud” or “hosted cloud,” this model results in a self-contained cloud environment hosted and managed by a public cloud </w:t>
      </w:r>
      <w:r w:rsidR="005922ED" w:rsidRPr="00B41BE6">
        <w:rPr>
          <w:rFonts w:ascii="Bookman Old Style" w:hAnsi="Bookman Old Style"/>
        </w:rPr>
        <w:t>provider and</w:t>
      </w:r>
      <w:r w:rsidRPr="00B41BE6">
        <w:rPr>
          <w:rFonts w:ascii="Bookman Old Style" w:hAnsi="Bookman Old Style"/>
        </w:rPr>
        <w:t xml:space="preserve"> made available to a cloud consumer.</w:t>
      </w:r>
    </w:p>
    <w:p w14:paraId="6434C749" w14:textId="33020D64" w:rsidR="00B41BE6" w:rsidRPr="00B41BE6" w:rsidRDefault="00B41BE6" w:rsidP="00B41BE6">
      <w:pPr>
        <w:pStyle w:val="ListParagraph"/>
        <w:rPr>
          <w:rFonts w:ascii="Bookman Old Style" w:hAnsi="Bookman Old Style"/>
        </w:rPr>
      </w:pPr>
    </w:p>
    <w:p w14:paraId="667D3A8A" w14:textId="495EC86C" w:rsidR="00B41BE6" w:rsidRPr="00783A91" w:rsidRDefault="00B41BE6" w:rsidP="00B41BE6">
      <w:pPr>
        <w:pStyle w:val="ListParagraph"/>
        <w:numPr>
          <w:ilvl w:val="0"/>
          <w:numId w:val="8"/>
        </w:numPr>
        <w:rPr>
          <w:rFonts w:ascii="Bookman Old Style" w:hAnsi="Bookman Old Style"/>
        </w:rPr>
      </w:pPr>
      <w:r>
        <w:rPr>
          <w:rFonts w:ascii="Bookman Old Style" w:hAnsi="Bookman Old Style"/>
          <w:b/>
          <w:bCs/>
        </w:rPr>
        <w:t>Inter Cloud</w:t>
      </w:r>
      <w:r>
        <w:rPr>
          <w:rFonts w:ascii="Bookman Old Style" w:hAnsi="Bookman Old Style"/>
        </w:rPr>
        <w:t xml:space="preserve">: </w:t>
      </w:r>
      <w:r w:rsidRPr="00B41BE6">
        <w:rPr>
          <w:rFonts w:ascii="Bookman Old Style" w:hAnsi="Bookman Old Style"/>
        </w:rPr>
        <w:t>This model is based on an architecture comprised of two or more inter-connected clouds</w:t>
      </w:r>
      <w:r>
        <w:rPr>
          <w:rFonts w:ascii="Bookman Old Style" w:hAnsi="Bookman Old Style"/>
        </w:rPr>
        <w:t>.</w:t>
      </w:r>
    </w:p>
    <w:sectPr w:rsidR="00B41BE6" w:rsidRPr="00783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925"/>
    <w:multiLevelType w:val="hybridMultilevel"/>
    <w:tmpl w:val="9F863DB0"/>
    <w:lvl w:ilvl="0" w:tplc="2CA07E9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885827"/>
    <w:multiLevelType w:val="hybridMultilevel"/>
    <w:tmpl w:val="FE1071C4"/>
    <w:lvl w:ilvl="0" w:tplc="1A1AD62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E4660"/>
    <w:multiLevelType w:val="hybridMultilevel"/>
    <w:tmpl w:val="DBF60F0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363189"/>
    <w:multiLevelType w:val="hybridMultilevel"/>
    <w:tmpl w:val="FE1071C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A597DC6"/>
    <w:multiLevelType w:val="hybridMultilevel"/>
    <w:tmpl w:val="51F22556"/>
    <w:lvl w:ilvl="0" w:tplc="FFFFFFFF">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5E2C3F"/>
    <w:multiLevelType w:val="hybridMultilevel"/>
    <w:tmpl w:val="5B041CC2"/>
    <w:lvl w:ilvl="0" w:tplc="73505B48">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AF94D1E"/>
    <w:multiLevelType w:val="hybridMultilevel"/>
    <w:tmpl w:val="FE1071C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243184"/>
    <w:multiLevelType w:val="hybridMultilevel"/>
    <w:tmpl w:val="8B629A7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E30232"/>
    <w:multiLevelType w:val="hybridMultilevel"/>
    <w:tmpl w:val="8B629A7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582708">
    <w:abstractNumId w:val="1"/>
  </w:num>
  <w:num w:numId="2" w16cid:durableId="160900165">
    <w:abstractNumId w:val="0"/>
  </w:num>
  <w:num w:numId="3" w16cid:durableId="386032981">
    <w:abstractNumId w:val="5"/>
  </w:num>
  <w:num w:numId="4" w16cid:durableId="507981565">
    <w:abstractNumId w:val="3"/>
  </w:num>
  <w:num w:numId="5" w16cid:durableId="723600083">
    <w:abstractNumId w:val="6"/>
  </w:num>
  <w:num w:numId="6" w16cid:durableId="384568465">
    <w:abstractNumId w:val="4"/>
  </w:num>
  <w:num w:numId="7" w16cid:durableId="1224412517">
    <w:abstractNumId w:val="7"/>
  </w:num>
  <w:num w:numId="8" w16cid:durableId="66612184">
    <w:abstractNumId w:val="2"/>
  </w:num>
  <w:num w:numId="9" w16cid:durableId="1958903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87"/>
    <w:rsid w:val="00020226"/>
    <w:rsid w:val="00040262"/>
    <w:rsid w:val="0005740B"/>
    <w:rsid w:val="000B1418"/>
    <w:rsid w:val="000B7DA8"/>
    <w:rsid w:val="000C022E"/>
    <w:rsid w:val="001012DE"/>
    <w:rsid w:val="00156D05"/>
    <w:rsid w:val="00166F74"/>
    <w:rsid w:val="001B3D3C"/>
    <w:rsid w:val="00225C32"/>
    <w:rsid w:val="00234639"/>
    <w:rsid w:val="00267A43"/>
    <w:rsid w:val="002A2099"/>
    <w:rsid w:val="002D6F78"/>
    <w:rsid w:val="002E1A9E"/>
    <w:rsid w:val="00316BDB"/>
    <w:rsid w:val="003538A2"/>
    <w:rsid w:val="00362870"/>
    <w:rsid w:val="003A0B1D"/>
    <w:rsid w:val="003C2F9D"/>
    <w:rsid w:val="003E1FB4"/>
    <w:rsid w:val="0042575C"/>
    <w:rsid w:val="00440525"/>
    <w:rsid w:val="0045648D"/>
    <w:rsid w:val="00475C8E"/>
    <w:rsid w:val="00495281"/>
    <w:rsid w:val="004A1F92"/>
    <w:rsid w:val="00545FB1"/>
    <w:rsid w:val="00561BBC"/>
    <w:rsid w:val="005828FE"/>
    <w:rsid w:val="005859A6"/>
    <w:rsid w:val="005922ED"/>
    <w:rsid w:val="005D6594"/>
    <w:rsid w:val="005E2B82"/>
    <w:rsid w:val="005F0672"/>
    <w:rsid w:val="005F72AB"/>
    <w:rsid w:val="00604DB1"/>
    <w:rsid w:val="0062089C"/>
    <w:rsid w:val="006615F4"/>
    <w:rsid w:val="0066376D"/>
    <w:rsid w:val="00783A91"/>
    <w:rsid w:val="00786F40"/>
    <w:rsid w:val="007A7E26"/>
    <w:rsid w:val="007D5B98"/>
    <w:rsid w:val="00813B67"/>
    <w:rsid w:val="00830433"/>
    <w:rsid w:val="00841C6B"/>
    <w:rsid w:val="00874C87"/>
    <w:rsid w:val="008C5399"/>
    <w:rsid w:val="008C60A9"/>
    <w:rsid w:val="008E6624"/>
    <w:rsid w:val="008F78F0"/>
    <w:rsid w:val="009511E0"/>
    <w:rsid w:val="009524C1"/>
    <w:rsid w:val="009B7073"/>
    <w:rsid w:val="009F2F2D"/>
    <w:rsid w:val="00A00C75"/>
    <w:rsid w:val="00A21ABB"/>
    <w:rsid w:val="00A42F4D"/>
    <w:rsid w:val="00A93ECD"/>
    <w:rsid w:val="00AA3F29"/>
    <w:rsid w:val="00AC4E4E"/>
    <w:rsid w:val="00AD7712"/>
    <w:rsid w:val="00AE2B15"/>
    <w:rsid w:val="00AE3178"/>
    <w:rsid w:val="00B0216C"/>
    <w:rsid w:val="00B27BCF"/>
    <w:rsid w:val="00B30231"/>
    <w:rsid w:val="00B310C2"/>
    <w:rsid w:val="00B37518"/>
    <w:rsid w:val="00B41BE6"/>
    <w:rsid w:val="00B46A37"/>
    <w:rsid w:val="00B742E8"/>
    <w:rsid w:val="00BE2DD3"/>
    <w:rsid w:val="00C22D15"/>
    <w:rsid w:val="00C24869"/>
    <w:rsid w:val="00CA07ED"/>
    <w:rsid w:val="00CB2D9B"/>
    <w:rsid w:val="00CB4E7D"/>
    <w:rsid w:val="00CB5F43"/>
    <w:rsid w:val="00CB6E42"/>
    <w:rsid w:val="00D077F3"/>
    <w:rsid w:val="00D10BBA"/>
    <w:rsid w:val="00D116E4"/>
    <w:rsid w:val="00DD2257"/>
    <w:rsid w:val="00DD7ECC"/>
    <w:rsid w:val="00E427C5"/>
    <w:rsid w:val="00E9064C"/>
    <w:rsid w:val="00F05EB1"/>
    <w:rsid w:val="00F31D29"/>
    <w:rsid w:val="00F50737"/>
    <w:rsid w:val="00F52E6A"/>
    <w:rsid w:val="00F75AB5"/>
    <w:rsid w:val="00FA5C9C"/>
    <w:rsid w:val="00FE42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CFEF"/>
  <w15:chartTrackingRefBased/>
  <w15:docId w15:val="{6543370B-6964-49CA-8BB9-ADDADA36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7</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90</cp:revision>
  <dcterms:created xsi:type="dcterms:W3CDTF">2023-09-04T16:39:00Z</dcterms:created>
  <dcterms:modified xsi:type="dcterms:W3CDTF">2023-09-05T02:19:00Z</dcterms:modified>
</cp:coreProperties>
</file>