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1.0 -->
  <w:body>
    <w:p>
      <w:pPr>
        <w:pStyle w:val="headingcenter1"/>
        <w:rPr>
          <w:b/>
          <w:bCs/>
          <w:sz w:val="28"/>
          <w:szCs w:val="28"/>
        </w:rPr>
      </w:pPr>
      <w:r>
        <w:rPr>
          <w:b/>
          <w:bCs/>
        </w:rPr>
        <w:t>Протокол подведения итогов определения поставщика</w:t>
      </w:r>
      <w:r>
        <w:rPr>
          <w:b/>
          <w:bCs/>
        </w:rPr>
        <w:br/>
      </w:r>
      <w:r>
        <w:rPr>
          <w:b/>
          <w:bCs/>
        </w:rPr>
        <w:t>(подрядчика, исполнителя)</w:t>
      </w:r>
    </w:p>
    <w:p>
      <w:pPr>
        <w:pStyle w:val="headingcenter1"/>
        <w:rPr>
          <w:b w:val="0"/>
          <w:bCs w:val="0"/>
          <w:sz w:val="28"/>
          <w:szCs w:val="28"/>
        </w:rPr>
      </w:pPr>
      <w:r>
        <w:t>(№ 0319200068624000142)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1061"/>
      </w:tblGrid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16.12.2024</w:t>
            </w:r>
          </w:p>
        </w:tc>
      </w:tr>
    </w:tbl>
    <w:p>
      <w:pPr>
        <w:pStyle w:val="divWordSection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  </w:t>
      </w:r>
    </w:p>
    <w:p>
      <w:pPr>
        <w:pStyle w:val="divusual1"/>
        <w:spacing w:after="200"/>
        <w:jc w:val="left"/>
      </w:pPr>
      <w:r>
        <w:rPr>
          <w:rStyle w:val="boldText"/>
        </w:rPr>
        <w:t>Организатор:</w:t>
      </w:r>
      <w:r>
        <w:t>  КРАЕВОЕ ГОСУДАРСТВЕННОЕ БЮДЖЕТНОЕ УЧРЕЖДЕНИЕ ЗДРАВООХРАНЕНИЯ "КАНСКАЯ МЕЖРАЙОННАЯ БОЛЬНИЦА"</w:t>
      </w:r>
    </w:p>
    <w:p>
      <w:pPr>
        <w:pStyle w:val="divusual1"/>
        <w:spacing w:after="200"/>
        <w:jc w:val="left"/>
      </w:pPr>
      <w:r>
        <w:rPr>
          <w:rStyle w:val="boldText"/>
        </w:rPr>
        <w:t>Заказчик (и):</w:t>
      </w:r>
      <w:r>
        <w:t>  КРАЕВОЕ ГОСУДАРСТВЕННОЕ БЮДЖЕТНОЕ УЧРЕЖДЕНИЕ ЗДРАВООХРАНЕНИЯ "КАНСКАЯ МЕЖРАЙОННАЯ БОЛЬНИЦА"</w:t>
      </w:r>
    </w:p>
    <w:p>
      <w:pPr>
        <w:pStyle w:val="divusual1"/>
        <w:spacing w:after="200"/>
        <w:jc w:val="left"/>
      </w:pPr>
      <w:r>
        <w:rPr>
          <w:rStyle w:val="boldText"/>
        </w:rPr>
        <w:t>Наименование объекта закупки:</w:t>
      </w:r>
      <w:r>
        <w:t> Поставка медицинских изделий</w:t>
      </w:r>
    </w:p>
    <w:p>
      <w:pPr>
        <w:pStyle w:val="divusual1"/>
        <w:spacing w:after="200"/>
        <w:jc w:val="left"/>
      </w:pPr>
      <w:r>
        <w:rPr>
          <w:rStyle w:val="boldText"/>
        </w:rPr>
        <w:t>Идентификационный код закупки:</w:t>
      </w:r>
      <w:r>
        <w:t>  242245003195824500100107240013250244;</w:t>
      </w:r>
    </w:p>
    <w:p>
      <w:pPr>
        <w:pStyle w:val="divusual1"/>
        <w:spacing w:after="200"/>
        <w:jc w:val="left"/>
      </w:pPr>
      <w:r>
        <w:rPr>
          <w:rStyle w:val="boldText"/>
        </w:rPr>
        <w:t>Способ определения поставщика (подрядчика/исполнителя):</w:t>
      </w:r>
      <w:r>
        <w:t>  Электронный аукцион</w:t>
      </w:r>
    </w:p>
    <w:p>
      <w:pPr>
        <w:pStyle w:val="divusual1"/>
        <w:spacing w:after="200"/>
        <w:jc w:val="left"/>
      </w:pPr>
      <w:r>
        <w:rPr>
          <w:rStyle w:val="boldText"/>
        </w:rPr>
        <w:t>Начальная (максимальная) цена контракта/Максимальное значение цены контракта:</w:t>
      </w:r>
      <w:r>
        <w:t>  360 713,20  руб.</w:t>
      </w:r>
    </w:p>
    <w:p>
      <w:pPr>
        <w:pStyle w:val="commonText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Извещение о проведении электронного аукциона размещено в единой информационной системе в сфере закупок (официальный сайт </w:t>
      </w:r>
      <w:hyperlink r:id="rId4" w:history="1">
        <w:r>
          <w:rPr>
            <w:rFonts w:ascii="Times New Roman" w:eastAsia="Times New Roman" w:hAnsi="Times New Roman" w:cs="Times New Roman"/>
            <w:color w:val="0000FF"/>
            <w:u w:val="single" w:color="0000EE"/>
          </w:rPr>
          <w:t>http://zakupki.gov.ru</w:t>
        </w:r>
      </w:hyperlink>
      <w:r>
        <w:rPr>
          <w:rFonts w:ascii="Times New Roman" w:eastAsia="Times New Roman" w:hAnsi="Times New Roman" w:cs="Times New Roman"/>
        </w:rPr>
        <w:t xml:space="preserve">) и на сайте оператора электронной площадки АО «Сбербанк-АСТ» по адресу в сети интернет  </w:t>
      </w:r>
      <w:hyperlink r:id="rId5" w:history="1">
        <w:r>
          <w:rPr>
            <w:rFonts w:ascii="Times New Roman" w:eastAsia="Times New Roman" w:hAnsi="Times New Roman" w:cs="Times New Roman"/>
            <w:color w:val="0000FF"/>
            <w:u w:val="single" w:color="0000EE"/>
          </w:rPr>
          <w:t>www.sberbank-ast.ru</w:t>
        </w:r>
      </w:hyperlink>
    </w:p>
    <w:p>
      <w:pPr>
        <w:pStyle w:val="divusual1"/>
        <w:spacing w:after="200"/>
        <w:jc w:val="left"/>
        <w:rPr>
          <w:b/>
          <w:bCs/>
        </w:rPr>
      </w:pPr>
      <w:r>
        <w:rPr>
          <w:b/>
          <w:bCs/>
        </w:rPr>
        <w:t>Состав комиссии: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734"/>
        <w:gridCol w:w="6312"/>
      </w:tblGrid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gridSpan w:val="2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На заседании комиссии присутствовали: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Председатель комиссии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Воронин Сергей Александрович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Член комиссии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Шевцова Ольга Николаевна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Секретарь комиссии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Макарова Наталья Викторовна</w:t>
            </w:r>
          </w:p>
        </w:tc>
      </w:tr>
    </w:tbl>
    <w:p>
      <w:pPr>
        <w:pStyle w:val="divusual1"/>
        <w:spacing w:after="200"/>
        <w:jc w:val="left"/>
      </w:pPr>
      <w:r>
        <w:t>Всего на заседании присутствовало 3 члена(ов) комиссии. Кворум имеется 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1810"/>
      </w:tblGrid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Общие сведения об итогах закупки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br/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 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dt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576"/>
              <w:gridCol w:w="1336"/>
              <w:gridCol w:w="1830"/>
              <w:gridCol w:w="1382"/>
              <w:gridCol w:w="1811"/>
              <w:gridCol w:w="2005"/>
              <w:gridCol w:w="1870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Идентифи-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кационный номер заявки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Дата и время подачи заявки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Предложение о цене контракта /сумме цен единиц товара, работы, услуги, руб.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Процент снижения цены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Порядковый номер заявки, присвоенный оператором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Порядковый номер заявки, присвоенный организатором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Результат рассмотрения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231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08.12.2024 16:00:16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128 052,95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64.50 %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47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11.12.2024 07:22:21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129 856,52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64.00 %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154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11.12.2024 13:08:35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165 595,00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54.09 %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09.12.2024 08:23:47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272 338,35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24.50 %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152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11.12.2024 18:03:31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272 338,35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24.50 %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br/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Информация о принятом решении каждым членом комиссии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br/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 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dt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772"/>
              <w:gridCol w:w="6757"/>
              <w:gridCol w:w="3281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Идентифи-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кационный номер заявки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Ф.И.О. члена комиссии / 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Решение по заявке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231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Воронин  Сергей  Александрович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Шевцова  Ольга  Николаевна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Макарова  Наталья  Викторовна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47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Воронин  Сергей  Александрович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Шевцова  Ольга  Николаевна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Макарова  Наталья  Викторовна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154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Воронин  Сергей  Александрович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Шевцова  Ольга  Николаевна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Макарова  Наталья  Викторовна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Воронин  Сергей  Александрович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Шевцова  Ольга  Николаевна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Макарова  Наталья  Викторовна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152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Воронин  Сергей  Александрович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Шевцова  Ольга  Николаевна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Макарова  Наталья  Викторовна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>
            <w:pPr>
              <w:jc w:val="both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br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По результатам подведения итогов определения поставщика (подрядчика, исполнителя) победителем электронного аукциона признается участник закупки с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идентификационным номером заявки – 231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заявка на участие в закупке которого соответствует требованиям, установленным в извещении об осуществлении закупки, с предложением о цене контракта /суммы цен единиц товара, работы, услуги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128 052,95 руб. (сто двадцать восемь тысяч пятьдесят два рубля девяносто пять копеек)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>
            <w:pPr>
              <w:jc w:val="both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br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 xml:space="preserve">Настоящий протокол сформирован с использованием электронной площадки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АО «Сбербанк-АСТ»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 xml:space="preserve">, подписан усиленными электронными подписями всех присутствующих членов комиссии, подписан усиленной электронной подписью лица, имеющего право действовать от имени заказчика и направлен оператору электронной площадки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АО «Сбербанк-АСТ»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 xml:space="preserve">, по адресу в сети «Интернет»: </w:t>
            </w:r>
            <w:hyperlink r:id="rId5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FF"/>
                  <w:sz w:val="20"/>
                  <w:szCs w:val="20"/>
                  <w:u w:val="single" w:color="0000EE"/>
                </w:rPr>
                <w:t>www.sberbank-ast.ru</w:t>
              </w:r>
            </w:hyperlink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.</w:t>
            </w:r>
          </w:p>
        </w:tc>
      </w:tr>
    </w:tbl>
    <w:p>
      <w:pPr>
        <w:pStyle w:val="divusual1"/>
        <w:spacing w:after="200"/>
        <w:jc w:val="left"/>
        <w:rPr>
          <w:b/>
          <w:bCs/>
        </w:rPr>
      </w:pPr>
      <w:r>
        <w:rPr>
          <w:b/>
          <w:bCs/>
        </w:rPr>
        <w:t>Комиссия:</w:t>
      </w:r>
    </w:p>
    <w:tbl>
      <w:tblPr>
        <w:tblStyle w:val="commission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412"/>
        <w:gridCol w:w="3309"/>
        <w:gridCol w:w="3309"/>
      </w:tblGrid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20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Председатель комиссии</w:t>
            </w:r>
          </w:p>
        </w:tc>
        <w:tc>
          <w:tcPr>
            <w:tcW w:w="15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_____________</w:t>
            </w:r>
          </w:p>
          <w:p>
            <w:pPr>
              <w:spacing w:after="240"/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/>
                <w:iCs/>
                <w:smallCaps w:val="0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Воронин Сергей Александрович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20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Член комиссии</w:t>
            </w:r>
          </w:p>
        </w:tc>
        <w:tc>
          <w:tcPr>
            <w:tcW w:w="15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_____________</w:t>
            </w:r>
          </w:p>
          <w:p>
            <w:pPr>
              <w:spacing w:after="240"/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/>
                <w:iCs/>
                <w:smallCaps w:val="0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Шевцова Ольга Николаевна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20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Секретарь комиссии</w:t>
            </w:r>
          </w:p>
        </w:tc>
        <w:tc>
          <w:tcPr>
            <w:tcW w:w="15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_____________</w:t>
            </w:r>
          </w:p>
          <w:p>
            <w:pPr>
              <w:spacing w:after="240"/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/>
                <w:iCs/>
                <w:smallCaps w:val="0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Макарова Наталья Викторовна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:rsidR="00A77B3E"/>
    <w:sectPr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ivWordSection1">
    <w:name w:val="div_WordSection1"/>
    <w:basedOn w:val="Normal"/>
  </w:style>
  <w:style w:type="paragraph" w:customStyle="1" w:styleId="headingcenter1">
    <w:name w:val="headingcenter1"/>
    <w:basedOn w:val="Normal"/>
    <w:pPr>
      <w:jc w:val="center"/>
    </w:pPr>
    <w:rPr>
      <w:rFonts w:ascii="Times New Roman" w:eastAsia="Times New Roman" w:hAnsi="Times New Roman" w:cs="Times New Roman"/>
      <w:b w:val="0"/>
      <w:bCs w:val="0"/>
      <w:sz w:val="28"/>
      <w:szCs w:val="28"/>
    </w:rPr>
  </w:style>
  <w:style w:type="table" w:customStyle="1" w:styleId="table">
    <w:name w:val="table"/>
    <w:basedOn w:val="TableNormal"/>
    <w:tblPr/>
  </w:style>
  <w:style w:type="paragraph" w:customStyle="1" w:styleId="divusual1">
    <w:name w:val="div_usual1"/>
    <w:basedOn w:val="Normal"/>
    <w:rPr>
      <w:rFonts w:ascii="Times New Roman" w:eastAsia="Times New Roman" w:hAnsi="Times New Roman" w:cs="Times New Roman"/>
    </w:rPr>
  </w:style>
  <w:style w:type="character" w:customStyle="1" w:styleId="boldText">
    <w:name w:val="boldText"/>
    <w:basedOn w:val="DefaultParagraphFont"/>
    <w:rPr>
      <w:b/>
      <w:bCs/>
    </w:rPr>
  </w:style>
  <w:style w:type="paragraph" w:customStyle="1" w:styleId="commonText">
    <w:name w:val="commonText"/>
    <w:basedOn w:val="Normal"/>
    <w:pPr>
      <w:pBdr>
        <w:bottom w:val="none" w:sz="0" w:space="7" w:color="auto"/>
      </w:pBdr>
      <w:jc w:val="both"/>
    </w:pPr>
  </w:style>
  <w:style w:type="table" w:customStyle="1" w:styleId="dt">
    <w:name w:val="dt"/>
    <w:basedOn w:val="TableNormal"/>
    <w:tblPr/>
  </w:style>
  <w:style w:type="table" w:customStyle="1" w:styleId="commissionTable">
    <w:name w:val="commission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zakupki.gov.ru" TargetMode="External" /><Relationship Id="rId5" Type="http://schemas.openxmlformats.org/officeDocument/2006/relationships/hyperlink" Target="http://www.sberbank-ast.ru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