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2.1 Problem Statement – ComicCraft</w:t>
      </w:r>
    </w:p>
    <w:p>
      <w:r>
        <w:t>ComicCraft addresses the difficulty of creating a complete comic when a user has a story idea but does not have professional drawing, writing or comic-design skills.</w:t>
      </w:r>
    </w:p>
    <w:p>
      <w:r>
        <w:t>The problem statement canvas identifies the customer problems, needs, current difficulties and tasks that can be made easier through ComicCraft.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822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roblem-statement-canv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2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Problem Statement Canvas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