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Performance Testing</w:t>
      </w:r>
    </w:p>
    <w:p>
      <w:r>
        <w:t>The application was tested locally to verify the complete ComicCraft generation workflow. The source project document records the functional test cases below and a performance observation for the overall workflow.</w:t>
      </w:r>
    </w:p>
    <w:p>
      <w:pPr>
        <w:pStyle w:val="Heading1"/>
      </w:pPr>
      <w:r>
        <w:t>Performance Testing – Functional Workflow Verification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Test Case</w:t>
            </w:r>
          </w:p>
        </w:tc>
        <w:tc>
          <w:tcPr>
            <w:tcW w:type="dxa" w:w="3312"/>
            <w:vAlign w:val="center"/>
            <w:shd w:fill="D9EAF7"/>
          </w:tcPr>
          <w:p>
            <w:pPr>
              <w:spacing w:after="0"/>
            </w:pPr>
            <w:r/>
            <w:r>
              <w:rPr>
                <w:b/>
              </w:rPr>
              <w:t>Input / Action</w:t>
            </w:r>
          </w:p>
        </w:tc>
        <w:tc>
          <w:tcPr>
            <w:tcW w:type="dxa" w:w="3312"/>
            <w:vAlign w:val="center"/>
            <w:shd w:fill="D9EAF7"/>
          </w:tcPr>
          <w:p>
            <w:pPr>
              <w:spacing w:after="0"/>
            </w:pPr>
            <w:r/>
            <w:r>
              <w:rPr>
                <w:b/>
              </w:rPr>
              <w:t>Output / Expected Result</w:t>
            </w:r>
          </w:p>
        </w:tc>
      </w:tr>
      <w:tr>
        <w:tc>
          <w:tcPr>
            <w:tcW w:type="dxa" w:w="3312"/>
            <w:vAlign w:val="center"/>
          </w:tcPr>
          <w:p>
            <w:pPr>
              <w:spacing w:after="0"/>
            </w:pPr>
            <w:r/>
            <w:r>
              <w:rPr>
                <w:b w:val="0"/>
              </w:rPr>
              <w:t>TC01</w:t>
            </w:r>
          </w:p>
        </w:tc>
        <w:tc>
          <w:tcPr>
            <w:tcW w:type="dxa" w:w="3312"/>
            <w:vAlign w:val="center"/>
          </w:tcPr>
          <w:p>
            <w:pPr>
              <w:spacing w:after="0"/>
            </w:pPr>
            <w:r/>
            <w:r>
              <w:rPr>
                <w:b w:val="0"/>
              </w:rPr>
              <w:t>Open homepage</w:t>
            </w:r>
          </w:p>
        </w:tc>
        <w:tc>
          <w:tcPr>
            <w:tcW w:type="dxa" w:w="3312"/>
            <w:vAlign w:val="center"/>
          </w:tcPr>
          <w:p>
            <w:pPr>
              <w:spacing w:after="0"/>
            </w:pPr>
            <w:r/>
            <w:r>
              <w:rPr>
                <w:b w:val="0"/>
              </w:rPr>
              <w:t>Homepage loads successfully</w:t>
            </w:r>
          </w:p>
        </w:tc>
      </w:tr>
      <w:tr>
        <w:tc>
          <w:tcPr>
            <w:tcW w:type="dxa" w:w="3312"/>
            <w:vAlign w:val="center"/>
          </w:tcPr>
          <w:p>
            <w:pPr>
              <w:spacing w:after="0"/>
            </w:pPr>
            <w:r/>
            <w:r>
              <w:rPr>
                <w:b w:val="0"/>
              </w:rPr>
              <w:t>TC02</w:t>
            </w:r>
          </w:p>
        </w:tc>
        <w:tc>
          <w:tcPr>
            <w:tcW w:type="dxa" w:w="3312"/>
            <w:vAlign w:val="center"/>
          </w:tcPr>
          <w:p>
            <w:pPr>
              <w:spacing w:after="0"/>
            </w:pPr>
            <w:r/>
            <w:r>
              <w:rPr>
                <w:b w:val="0"/>
              </w:rPr>
              <w:t>Enter story prompt</w:t>
            </w:r>
          </w:p>
        </w:tc>
        <w:tc>
          <w:tcPr>
            <w:tcW w:type="dxa" w:w="3312"/>
            <w:vAlign w:val="center"/>
          </w:tcPr>
          <w:p>
            <w:pPr>
              <w:spacing w:after="0"/>
            </w:pPr>
            <w:r/>
            <w:r>
              <w:rPr>
                <w:b w:val="0"/>
              </w:rPr>
              <w:t>Prompt accepted</w:t>
            </w:r>
          </w:p>
        </w:tc>
      </w:tr>
      <w:tr>
        <w:tc>
          <w:tcPr>
            <w:tcW w:type="dxa" w:w="3312"/>
            <w:vAlign w:val="center"/>
          </w:tcPr>
          <w:p>
            <w:pPr>
              <w:spacing w:after="0"/>
            </w:pPr>
            <w:r/>
            <w:r>
              <w:rPr>
                <w:b w:val="0"/>
              </w:rPr>
              <w:t>TC03</w:t>
            </w:r>
          </w:p>
        </w:tc>
        <w:tc>
          <w:tcPr>
            <w:tcW w:type="dxa" w:w="3312"/>
            <w:vAlign w:val="center"/>
          </w:tcPr>
          <w:p>
            <w:pPr>
              <w:spacing w:after="0"/>
            </w:pPr>
            <w:r/>
            <w:r>
              <w:rPr>
                <w:b w:val="0"/>
              </w:rPr>
              <w:t>Enter character name</w:t>
            </w:r>
          </w:p>
        </w:tc>
        <w:tc>
          <w:tcPr>
            <w:tcW w:type="dxa" w:w="3312"/>
            <w:vAlign w:val="center"/>
          </w:tcPr>
          <w:p>
            <w:pPr>
              <w:spacing w:after="0"/>
            </w:pPr>
            <w:r/>
            <w:r>
              <w:rPr>
                <w:b w:val="0"/>
              </w:rPr>
              <w:t>Character information accepted</w:t>
            </w:r>
          </w:p>
        </w:tc>
      </w:tr>
      <w:tr>
        <w:tc>
          <w:tcPr>
            <w:tcW w:type="dxa" w:w="3312"/>
            <w:vAlign w:val="center"/>
          </w:tcPr>
          <w:p>
            <w:pPr>
              <w:spacing w:after="0"/>
            </w:pPr>
            <w:r/>
            <w:r>
              <w:rPr>
                <w:b w:val="0"/>
              </w:rPr>
              <w:t>TC04</w:t>
            </w:r>
          </w:p>
        </w:tc>
        <w:tc>
          <w:tcPr>
            <w:tcW w:type="dxa" w:w="3312"/>
            <w:vAlign w:val="center"/>
          </w:tcPr>
          <w:p>
            <w:pPr>
              <w:spacing w:after="0"/>
            </w:pPr>
            <w:r/>
            <w:r>
              <w:rPr>
                <w:b w:val="0"/>
              </w:rPr>
              <w:t>Select setting</w:t>
            </w:r>
          </w:p>
        </w:tc>
        <w:tc>
          <w:tcPr>
            <w:tcW w:type="dxa" w:w="3312"/>
            <w:vAlign w:val="center"/>
          </w:tcPr>
          <w:p>
            <w:pPr>
              <w:spacing w:after="0"/>
            </w:pPr>
            <w:r/>
            <w:r>
              <w:rPr>
                <w:b w:val="0"/>
              </w:rPr>
              <w:t>Selected setting accepted</w:t>
            </w:r>
          </w:p>
        </w:tc>
      </w:tr>
      <w:tr>
        <w:tc>
          <w:tcPr>
            <w:tcW w:type="dxa" w:w="3312"/>
            <w:vAlign w:val="center"/>
          </w:tcPr>
          <w:p>
            <w:pPr>
              <w:spacing w:after="0"/>
            </w:pPr>
            <w:r/>
            <w:r>
              <w:rPr>
                <w:b w:val="0"/>
              </w:rPr>
              <w:t>TC05</w:t>
            </w:r>
          </w:p>
        </w:tc>
        <w:tc>
          <w:tcPr>
            <w:tcW w:type="dxa" w:w="3312"/>
            <w:vAlign w:val="center"/>
          </w:tcPr>
          <w:p>
            <w:pPr>
              <w:spacing w:after="0"/>
            </w:pPr>
            <w:r/>
            <w:r>
              <w:rPr>
                <w:b w:val="0"/>
              </w:rPr>
              <w:t>Select story tone</w:t>
            </w:r>
          </w:p>
        </w:tc>
        <w:tc>
          <w:tcPr>
            <w:tcW w:type="dxa" w:w="3312"/>
            <w:vAlign w:val="center"/>
          </w:tcPr>
          <w:p>
            <w:pPr>
              <w:spacing w:after="0"/>
            </w:pPr>
            <w:r/>
            <w:r>
              <w:rPr>
                <w:b w:val="0"/>
              </w:rPr>
              <w:t>Tone accepted</w:t>
            </w:r>
          </w:p>
        </w:tc>
      </w:tr>
      <w:tr>
        <w:tc>
          <w:tcPr>
            <w:tcW w:type="dxa" w:w="3312"/>
            <w:vAlign w:val="center"/>
          </w:tcPr>
          <w:p>
            <w:pPr>
              <w:spacing w:after="0"/>
            </w:pPr>
            <w:r/>
            <w:r>
              <w:rPr>
                <w:b w:val="0"/>
              </w:rPr>
              <w:t>TC06</w:t>
            </w:r>
          </w:p>
        </w:tc>
        <w:tc>
          <w:tcPr>
            <w:tcW w:type="dxa" w:w="3312"/>
            <w:vAlign w:val="center"/>
          </w:tcPr>
          <w:p>
            <w:pPr>
              <w:spacing w:after="0"/>
            </w:pPr>
            <w:r/>
            <w:r>
              <w:rPr>
                <w:b w:val="0"/>
              </w:rPr>
              <w:t>Select art style</w:t>
            </w:r>
          </w:p>
        </w:tc>
        <w:tc>
          <w:tcPr>
            <w:tcW w:type="dxa" w:w="3312"/>
            <w:vAlign w:val="center"/>
          </w:tcPr>
          <w:p>
            <w:pPr>
              <w:spacing w:after="0"/>
            </w:pPr>
            <w:r/>
            <w:r>
              <w:rPr>
                <w:b w:val="0"/>
              </w:rPr>
              <w:t>Selected style accepted</w:t>
            </w:r>
          </w:p>
        </w:tc>
      </w:tr>
      <w:tr>
        <w:tc>
          <w:tcPr>
            <w:tcW w:type="dxa" w:w="3312"/>
            <w:vAlign w:val="center"/>
          </w:tcPr>
          <w:p>
            <w:pPr>
              <w:spacing w:after="0"/>
            </w:pPr>
            <w:r/>
            <w:r>
              <w:rPr>
                <w:b w:val="0"/>
              </w:rPr>
              <w:t>TC07</w:t>
            </w:r>
          </w:p>
        </w:tc>
        <w:tc>
          <w:tcPr>
            <w:tcW w:type="dxa" w:w="3312"/>
            <w:vAlign w:val="center"/>
          </w:tcPr>
          <w:p>
            <w:pPr>
              <w:spacing w:after="0"/>
            </w:pPr>
            <w:r/>
            <w:r>
              <w:rPr>
                <w:b w:val="0"/>
              </w:rPr>
              <w:t>Submit form</w:t>
            </w:r>
          </w:p>
        </w:tc>
        <w:tc>
          <w:tcPr>
            <w:tcW w:type="dxa" w:w="3312"/>
            <w:vAlign w:val="center"/>
          </w:tcPr>
          <w:p>
            <w:pPr>
              <w:spacing w:after="0"/>
            </w:pPr>
            <w:r/>
            <w:r>
              <w:rPr>
                <w:b w:val="0"/>
              </w:rPr>
              <w:t>Comic generation begins</w:t>
            </w:r>
          </w:p>
        </w:tc>
      </w:tr>
      <w:tr>
        <w:tc>
          <w:tcPr>
            <w:tcW w:type="dxa" w:w="3312"/>
            <w:vAlign w:val="center"/>
          </w:tcPr>
          <w:p>
            <w:pPr>
              <w:spacing w:after="0"/>
            </w:pPr>
            <w:r/>
            <w:r>
              <w:rPr>
                <w:b w:val="0"/>
              </w:rPr>
              <w:t>TC08</w:t>
            </w:r>
          </w:p>
        </w:tc>
        <w:tc>
          <w:tcPr>
            <w:tcW w:type="dxa" w:w="3312"/>
            <w:vAlign w:val="center"/>
          </w:tcPr>
          <w:p>
            <w:pPr>
              <w:spacing w:after="0"/>
            </w:pPr>
            <w:r/>
            <w:r>
              <w:rPr>
                <w:b w:val="0"/>
              </w:rPr>
              <w:t>Generate outline</w:t>
            </w:r>
          </w:p>
        </w:tc>
        <w:tc>
          <w:tcPr>
            <w:tcW w:type="dxa" w:w="3312"/>
            <w:vAlign w:val="center"/>
          </w:tcPr>
          <w:p>
            <w:pPr>
              <w:spacing w:after="0"/>
            </w:pPr>
            <w:r/>
            <w:r>
              <w:rPr>
                <w:b w:val="0"/>
              </w:rPr>
              <w:t>Five panel outline generated</w:t>
            </w:r>
          </w:p>
        </w:tc>
      </w:tr>
      <w:tr>
        <w:tc>
          <w:tcPr>
            <w:tcW w:type="dxa" w:w="3312"/>
            <w:vAlign w:val="center"/>
          </w:tcPr>
          <w:p>
            <w:pPr>
              <w:spacing w:after="0"/>
            </w:pPr>
            <w:r/>
            <w:r>
              <w:rPr>
                <w:b w:val="0"/>
              </w:rPr>
              <w:t>TC09</w:t>
            </w:r>
          </w:p>
        </w:tc>
        <w:tc>
          <w:tcPr>
            <w:tcW w:type="dxa" w:w="3312"/>
            <w:vAlign w:val="center"/>
          </w:tcPr>
          <w:p>
            <w:pPr>
              <w:spacing w:after="0"/>
            </w:pPr>
            <w:r/>
            <w:r>
              <w:rPr>
                <w:b w:val="0"/>
              </w:rPr>
              <w:t>Generate story</w:t>
            </w:r>
          </w:p>
        </w:tc>
        <w:tc>
          <w:tcPr>
            <w:tcW w:type="dxa" w:w="3312"/>
            <w:vAlign w:val="center"/>
          </w:tcPr>
          <w:p>
            <w:pPr>
              <w:spacing w:after="0"/>
            </w:pPr>
            <w:r/>
            <w:r>
              <w:rPr>
                <w:b w:val="0"/>
              </w:rPr>
              <w:t>Narration and dialogue generated</w:t>
            </w:r>
          </w:p>
        </w:tc>
      </w:tr>
      <w:tr>
        <w:tc>
          <w:tcPr>
            <w:tcW w:type="dxa" w:w="3312"/>
            <w:vAlign w:val="center"/>
          </w:tcPr>
          <w:p>
            <w:pPr>
              <w:spacing w:after="0"/>
            </w:pPr>
            <w:r/>
            <w:r>
              <w:rPr>
                <w:b w:val="0"/>
              </w:rPr>
              <w:t>TC10</w:t>
            </w:r>
          </w:p>
        </w:tc>
        <w:tc>
          <w:tcPr>
            <w:tcW w:type="dxa" w:w="3312"/>
            <w:vAlign w:val="center"/>
          </w:tcPr>
          <w:p>
            <w:pPr>
              <w:spacing w:after="0"/>
            </w:pPr>
            <w:r/>
            <w:r>
              <w:rPr>
                <w:b w:val="0"/>
              </w:rPr>
              <w:t>Generate images</w:t>
            </w:r>
          </w:p>
        </w:tc>
        <w:tc>
          <w:tcPr>
            <w:tcW w:type="dxa" w:w="3312"/>
            <w:vAlign w:val="center"/>
          </w:tcPr>
          <w:p>
            <w:pPr>
              <w:spacing w:after="0"/>
            </w:pPr>
            <w:r/>
            <w:r>
              <w:rPr>
                <w:b w:val="0"/>
              </w:rPr>
              <w:t>Images generated for panels</w:t>
            </w:r>
          </w:p>
        </w:tc>
      </w:tr>
      <w:tr>
        <w:tc>
          <w:tcPr>
            <w:tcW w:type="dxa" w:w="3312"/>
            <w:vAlign w:val="center"/>
          </w:tcPr>
          <w:p>
            <w:pPr>
              <w:spacing w:after="0"/>
            </w:pPr>
            <w:r/>
            <w:r>
              <w:rPr>
                <w:b w:val="0"/>
              </w:rPr>
              <w:t>TC11</w:t>
            </w:r>
          </w:p>
        </w:tc>
        <w:tc>
          <w:tcPr>
            <w:tcW w:type="dxa" w:w="3312"/>
            <w:vAlign w:val="center"/>
          </w:tcPr>
          <w:p>
            <w:pPr>
              <w:spacing w:after="0"/>
            </w:pPr>
            <w:r/>
            <w:r>
              <w:rPr>
                <w:b w:val="0"/>
              </w:rPr>
              <w:t>View preview</w:t>
            </w:r>
          </w:p>
        </w:tc>
        <w:tc>
          <w:tcPr>
            <w:tcW w:type="dxa" w:w="3312"/>
            <w:vAlign w:val="center"/>
          </w:tcPr>
          <w:p>
            <w:pPr>
              <w:spacing w:after="0"/>
            </w:pPr>
            <w:r/>
            <w:r>
              <w:rPr>
                <w:b w:val="0"/>
              </w:rPr>
              <w:t>Comic displayed panel-by-panel</w:t>
            </w:r>
          </w:p>
        </w:tc>
      </w:tr>
      <w:tr>
        <w:tc>
          <w:tcPr>
            <w:tcW w:type="dxa" w:w="3312"/>
            <w:vAlign w:val="center"/>
          </w:tcPr>
          <w:p>
            <w:pPr>
              <w:spacing w:after="0"/>
            </w:pPr>
            <w:r/>
            <w:r>
              <w:rPr>
                <w:b w:val="0"/>
              </w:rPr>
              <w:t>TC12</w:t>
            </w:r>
          </w:p>
        </w:tc>
        <w:tc>
          <w:tcPr>
            <w:tcW w:type="dxa" w:w="3312"/>
            <w:vAlign w:val="center"/>
          </w:tcPr>
          <w:p>
            <w:pPr>
              <w:spacing w:after="0"/>
            </w:pPr>
            <w:r/>
            <w:r>
              <w:rPr>
                <w:b w:val="0"/>
              </w:rPr>
              <w:t>Download PDF</w:t>
            </w:r>
          </w:p>
        </w:tc>
        <w:tc>
          <w:tcPr>
            <w:tcW w:type="dxa" w:w="3312"/>
            <w:vAlign w:val="center"/>
          </w:tcPr>
          <w:p>
            <w:pPr>
              <w:spacing w:after="0"/>
            </w:pPr>
            <w:r/>
            <w:r>
              <w:rPr>
                <w:b w:val="0"/>
              </w:rPr>
              <w:t>PDF generated and downloaded</w:t>
            </w:r>
          </w:p>
        </w:tc>
      </w:tr>
      <w:tr>
        <w:tc>
          <w:tcPr>
            <w:tcW w:type="dxa" w:w="3312"/>
            <w:vAlign w:val="center"/>
          </w:tcPr>
          <w:p>
            <w:pPr>
              <w:spacing w:after="0"/>
            </w:pPr>
            <w:r/>
            <w:r>
              <w:rPr>
                <w:b w:val="0"/>
              </w:rPr>
              <w:t>TC13</w:t>
            </w:r>
          </w:p>
        </w:tc>
        <w:tc>
          <w:tcPr>
            <w:tcW w:type="dxa" w:w="3312"/>
            <w:vAlign w:val="center"/>
          </w:tcPr>
          <w:p>
            <w:pPr>
              <w:spacing w:after="0"/>
            </w:pPr>
            <w:r/>
            <w:r>
              <w:rPr>
                <w:b w:val="0"/>
              </w:rPr>
              <w:t>Open API docs</w:t>
            </w:r>
          </w:p>
        </w:tc>
        <w:tc>
          <w:tcPr>
            <w:tcW w:type="dxa" w:w="3312"/>
            <w:vAlign w:val="center"/>
          </w:tcPr>
          <w:p>
            <w:pPr>
              <w:spacing w:after="0"/>
            </w:pPr>
            <w:r/>
            <w:r>
              <w:rPr>
                <w:b w:val="0"/>
              </w:rPr>
              <w:t>FastAPI documentation accessible</w:t>
            </w:r>
          </w:p>
        </w:tc>
      </w:tr>
    </w:tbl>
    <w:p/>
    <w:p>
      <w:pPr>
        <w:pStyle w:val="Heading1"/>
      </w:pPr>
      <w:r>
        <w:t>Performance Observation</w:t>
      </w:r>
    </w:p>
    <w:p>
      <w:r>
        <w:t>The source document confirms local deployment and testing using Uvicorn and the FastAPI application. The complete workflow includes AI text generation, image creation, layout building and PDF export.</w:t>
      </w:r>
    </w:p>
    <w:p>
      <w:r>
        <w:t>The source document does not provide numerical measurements such as response time, throughput, CPU usage, RAM usage, or image-generation time. These values should therefore be measured during actual performance testing rather than invented.</w:t>
      </w:r>
    </w:p>
    <w:p>
      <w:pPr>
        <w:pStyle w:val="Heading1"/>
      </w:pPr>
      <w:r>
        <w:t>Performance Metrics to Measure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Metric</w:t>
            </w:r>
          </w:p>
        </w:tc>
        <w:tc>
          <w:tcPr>
            <w:tcW w:type="dxa" w:w="4968"/>
            <w:vAlign w:val="center"/>
            <w:shd w:fill="D9EAF7"/>
          </w:tcPr>
          <w:p>
            <w:pPr>
              <w:spacing w:after="0"/>
            </w:pPr>
            <w:r/>
            <w:r>
              <w:rPr>
                <w:b/>
              </w:rPr>
              <w:t>Observed Value</w:t>
            </w:r>
          </w:p>
        </w:tc>
      </w:tr>
      <w:tr>
        <w:tc>
          <w:tcPr>
            <w:tcW w:type="dxa" w:w="4968"/>
            <w:vAlign w:val="center"/>
          </w:tcPr>
          <w:p>
            <w:pPr>
              <w:spacing w:after="0"/>
            </w:pPr>
            <w:r/>
            <w:r>
              <w:rPr>
                <w:b w:val="0"/>
              </w:rPr>
              <w:t>Homepage response/loading time</w:t>
            </w:r>
          </w:p>
        </w:tc>
        <w:tc>
          <w:tcPr>
            <w:tcW w:type="dxa" w:w="4968"/>
            <w:vAlign w:val="center"/>
          </w:tcPr>
          <w:p>
            <w:pPr>
              <w:spacing w:after="0"/>
            </w:pPr>
            <w:r/>
            <w:r>
              <w:rPr>
                <w:b w:val="0"/>
              </w:rPr>
              <w:t>To be measured</w:t>
            </w:r>
          </w:p>
        </w:tc>
      </w:tr>
      <w:tr>
        <w:tc>
          <w:tcPr>
            <w:tcW w:type="dxa" w:w="4968"/>
            <w:vAlign w:val="center"/>
          </w:tcPr>
          <w:p>
            <w:pPr>
              <w:spacing w:after="0"/>
            </w:pPr>
            <w:r/>
            <w:r>
              <w:rPr>
                <w:b w:val="0"/>
              </w:rPr>
              <w:t>AI outline generation time</w:t>
            </w:r>
          </w:p>
        </w:tc>
        <w:tc>
          <w:tcPr>
            <w:tcW w:type="dxa" w:w="4968"/>
            <w:vAlign w:val="center"/>
          </w:tcPr>
          <w:p>
            <w:pPr>
              <w:spacing w:after="0"/>
            </w:pPr>
            <w:r/>
            <w:r>
              <w:rPr>
                <w:b w:val="0"/>
              </w:rPr>
              <w:t>To be measured</w:t>
            </w:r>
          </w:p>
        </w:tc>
      </w:tr>
      <w:tr>
        <w:tc>
          <w:tcPr>
            <w:tcW w:type="dxa" w:w="4968"/>
            <w:vAlign w:val="center"/>
          </w:tcPr>
          <w:p>
            <w:pPr>
              <w:spacing w:after="0"/>
            </w:pPr>
            <w:r/>
            <w:r>
              <w:rPr>
                <w:b w:val="0"/>
              </w:rPr>
              <w:t>Story generation time</w:t>
            </w:r>
          </w:p>
        </w:tc>
        <w:tc>
          <w:tcPr>
            <w:tcW w:type="dxa" w:w="4968"/>
            <w:vAlign w:val="center"/>
          </w:tcPr>
          <w:p>
            <w:pPr>
              <w:spacing w:after="0"/>
            </w:pPr>
            <w:r/>
            <w:r>
              <w:rPr>
                <w:b w:val="0"/>
              </w:rPr>
              <w:t>To be measured</w:t>
            </w:r>
          </w:p>
        </w:tc>
      </w:tr>
      <w:tr>
        <w:tc>
          <w:tcPr>
            <w:tcW w:type="dxa" w:w="4968"/>
            <w:vAlign w:val="center"/>
          </w:tcPr>
          <w:p>
            <w:pPr>
              <w:spacing w:after="0"/>
            </w:pPr>
            <w:r/>
            <w:r>
              <w:rPr>
                <w:b w:val="0"/>
              </w:rPr>
              <w:t>Image generation time</w:t>
            </w:r>
          </w:p>
        </w:tc>
        <w:tc>
          <w:tcPr>
            <w:tcW w:type="dxa" w:w="4968"/>
            <w:vAlign w:val="center"/>
          </w:tcPr>
          <w:p>
            <w:pPr>
              <w:spacing w:after="0"/>
            </w:pPr>
            <w:r/>
            <w:r>
              <w:rPr>
                <w:b w:val="0"/>
              </w:rPr>
              <w:t>To be measured</w:t>
            </w:r>
          </w:p>
        </w:tc>
      </w:tr>
      <w:tr>
        <w:tc>
          <w:tcPr>
            <w:tcW w:type="dxa" w:w="4968"/>
            <w:vAlign w:val="center"/>
          </w:tcPr>
          <w:p>
            <w:pPr>
              <w:spacing w:after="0"/>
            </w:pPr>
            <w:r/>
            <w:r>
              <w:rPr>
                <w:b w:val="0"/>
              </w:rPr>
              <w:t>Comic preview generation time</w:t>
            </w:r>
          </w:p>
        </w:tc>
        <w:tc>
          <w:tcPr>
            <w:tcW w:type="dxa" w:w="4968"/>
            <w:vAlign w:val="center"/>
          </w:tcPr>
          <w:p>
            <w:pPr>
              <w:spacing w:after="0"/>
            </w:pPr>
            <w:r/>
            <w:r>
              <w:rPr>
                <w:b w:val="0"/>
              </w:rPr>
              <w:t>To be measured</w:t>
            </w:r>
          </w:p>
        </w:tc>
      </w:tr>
      <w:tr>
        <w:tc>
          <w:tcPr>
            <w:tcW w:type="dxa" w:w="4968"/>
            <w:vAlign w:val="center"/>
          </w:tcPr>
          <w:p>
            <w:pPr>
              <w:spacing w:after="0"/>
            </w:pPr>
            <w:r/>
            <w:r>
              <w:rPr>
                <w:b w:val="0"/>
              </w:rPr>
              <w:t>PDF generation time</w:t>
            </w:r>
          </w:p>
        </w:tc>
        <w:tc>
          <w:tcPr>
            <w:tcW w:type="dxa" w:w="4968"/>
            <w:vAlign w:val="center"/>
          </w:tcPr>
          <w:p>
            <w:pPr>
              <w:spacing w:after="0"/>
            </w:pPr>
            <w:r/>
            <w:r>
              <w:rPr>
                <w:b w:val="0"/>
              </w:rPr>
              <w:t>To be measured</w:t>
            </w:r>
          </w:p>
        </w:tc>
      </w:tr>
      <w:tr>
        <w:tc>
          <w:tcPr>
            <w:tcW w:type="dxa" w:w="4968"/>
            <w:vAlign w:val="center"/>
          </w:tcPr>
          <w:p>
            <w:pPr>
              <w:spacing w:after="0"/>
            </w:pPr>
            <w:r/>
            <w:r>
              <w:rPr>
                <w:b w:val="0"/>
              </w:rPr>
              <w:t>Total comic generation time</w:t>
            </w:r>
          </w:p>
        </w:tc>
        <w:tc>
          <w:tcPr>
            <w:tcW w:type="dxa" w:w="4968"/>
            <w:vAlign w:val="center"/>
          </w:tcPr>
          <w:p>
            <w:pPr>
              <w:spacing w:after="0"/>
            </w:pPr>
            <w:r/>
            <w:r>
              <w:rPr>
                <w:b w:val="0"/>
              </w:rPr>
              <w:t>To be measured</w:t>
            </w:r>
          </w:p>
        </w:tc>
      </w:tr>
      <w:tr>
        <w:tc>
          <w:tcPr>
            <w:tcW w:type="dxa" w:w="4968"/>
            <w:vAlign w:val="center"/>
          </w:tcPr>
          <w:p>
            <w:pPr>
              <w:spacing w:after="0"/>
            </w:pPr>
            <w:r/>
            <w:r>
              <w:rPr>
                <w:b w:val="0"/>
              </w:rPr>
              <w:t>CPU usage</w:t>
            </w:r>
          </w:p>
        </w:tc>
        <w:tc>
          <w:tcPr>
            <w:tcW w:type="dxa" w:w="4968"/>
            <w:vAlign w:val="center"/>
          </w:tcPr>
          <w:p>
            <w:pPr>
              <w:spacing w:after="0"/>
            </w:pPr>
            <w:r/>
            <w:r>
              <w:rPr>
                <w:b w:val="0"/>
              </w:rPr>
              <w:t>To be measured</w:t>
            </w:r>
          </w:p>
        </w:tc>
      </w:tr>
      <w:tr>
        <w:tc>
          <w:tcPr>
            <w:tcW w:type="dxa" w:w="4968"/>
            <w:vAlign w:val="center"/>
          </w:tcPr>
          <w:p>
            <w:pPr>
              <w:spacing w:after="0"/>
            </w:pPr>
            <w:r/>
            <w:r>
              <w:rPr>
                <w:b w:val="0"/>
              </w:rPr>
              <w:t>Memory usage</w:t>
            </w:r>
          </w:p>
        </w:tc>
        <w:tc>
          <w:tcPr>
            <w:tcW w:type="dxa" w:w="4968"/>
            <w:vAlign w:val="center"/>
          </w:tcPr>
          <w:p>
            <w:pPr>
              <w:spacing w:after="0"/>
            </w:pPr>
            <w:r/>
            <w:r>
              <w:rPr>
                <w:b w:val="0"/>
              </w:rPr>
              <w:t>To be measured</w:t>
            </w:r>
          </w:p>
        </w:tc>
      </w:tr>
      <w:tr>
        <w:tc>
          <w:tcPr>
            <w:tcW w:type="dxa" w:w="4968"/>
            <w:vAlign w:val="center"/>
          </w:tcPr>
          <w:p>
            <w:pPr>
              <w:spacing w:after="0"/>
            </w:pPr>
            <w:r/>
            <w:r>
              <w:rPr>
                <w:b w:val="0"/>
              </w:rPr>
              <w:t>Throughput</w:t>
            </w:r>
          </w:p>
        </w:tc>
        <w:tc>
          <w:tcPr>
            <w:tcW w:type="dxa" w:w="4968"/>
            <w:vAlign w:val="center"/>
          </w:tcPr>
          <w:p>
            <w:pPr>
              <w:spacing w:after="0"/>
            </w:pPr>
            <w:r/>
            <w:r>
              <w:rPr>
                <w:b w:val="0"/>
              </w:rPr>
              <w:t>To be measured</w:t>
            </w:r>
          </w:p>
        </w:tc>
      </w:tr>
    </w:tbl>
    <w:p/>
    <w:p>
      <w:pPr>
        <w:pStyle w:val="Heading1"/>
      </w:pPr>
      <w:r>
        <w:t>Performance Testing Result</w:t>
      </w:r>
    </w:p>
    <w:p>
      <w:r>
        <w:t>Local testing confirmed that the complete ComicCraft workflow can be executed from user input through comic generation, preview and PDF export. Detailed numerical performance measurements can be added after dedicated performance testing is conducted.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