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63976" w:rsidRPr="00B63976" w:rsidRDefault="00750922" w:rsidP="00B63976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36"/>
          <w:szCs w:val="36"/>
          <w:lang w:eastAsia="en-IN" w:bidi="mr-IN"/>
        </w:rPr>
      </w:pPr>
      <w:r w:rsidRPr="00B6397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36"/>
          <w:szCs w:val="36"/>
          <w:lang w:eastAsia="en-IN" w:bidi="mr-IN"/>
        </w:rPr>
        <w:t>DASHBOARD DESIGN</w:t>
      </w:r>
    </w:p>
    <w:tbl>
      <w:tblPr>
        <w:tblW w:w="957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270"/>
        <w:gridCol w:w="7305"/>
      </w:tblGrid>
      <w:tr w:rsidR="00B63976" w:rsidRPr="00B63976" w:rsidTr="0090782C">
        <w:trPr>
          <w:trHeight w:val="283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63976" w:rsidRPr="00B63976" w:rsidRDefault="00B63976" w:rsidP="00B639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B639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B63976" w:rsidRPr="00B63976" w:rsidRDefault="00B63976" w:rsidP="00B639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B639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Details</w:t>
            </w:r>
          </w:p>
        </w:tc>
      </w:tr>
      <w:tr w:rsidR="00FC7AB2" w:rsidRPr="00B63976" w:rsidTr="0090782C">
        <w:trPr>
          <w:trHeight w:val="293"/>
          <w:tblCellSpacing w:w="15" w:type="dxa"/>
        </w:trPr>
        <w:tc>
          <w:tcPr>
            <w:tcW w:w="0" w:type="auto"/>
            <w:vAlign w:val="center"/>
            <w:hideMark/>
          </w:tcPr>
          <w:p w:rsidR="00FC7AB2" w:rsidRPr="00B63976" w:rsidRDefault="00FC7AB2" w:rsidP="00FC7A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B639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FC7AB2" w:rsidRPr="00B63976" w:rsidRDefault="00FC7AB2" w:rsidP="00FC7A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B639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20-Aug-2026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TO</w:t>
            </w:r>
            <w:r w:rsidRPr="00B639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2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2</w:t>
            </w:r>
            <w:r w:rsidRPr="00B639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-Aug-2026</w:t>
            </w:r>
          </w:p>
        </w:tc>
      </w:tr>
      <w:tr w:rsidR="00FC7AB2" w:rsidRPr="00B63976" w:rsidTr="0090782C">
        <w:trPr>
          <w:trHeight w:val="283"/>
          <w:tblCellSpacing w:w="15" w:type="dxa"/>
        </w:trPr>
        <w:tc>
          <w:tcPr>
            <w:tcW w:w="0" w:type="auto"/>
            <w:vAlign w:val="center"/>
            <w:hideMark/>
          </w:tcPr>
          <w:p w:rsidR="00FC7AB2" w:rsidRPr="00B63976" w:rsidRDefault="00FC7AB2" w:rsidP="00FC7A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B639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Team ID</w:t>
            </w:r>
          </w:p>
        </w:tc>
        <w:tc>
          <w:tcPr>
            <w:tcW w:w="0" w:type="auto"/>
            <w:vAlign w:val="center"/>
            <w:hideMark/>
          </w:tcPr>
          <w:p w:rsidR="00FC7AB2" w:rsidRPr="00B63976" w:rsidRDefault="00FC7AB2" w:rsidP="00FC7A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B639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Individual</w:t>
            </w:r>
          </w:p>
        </w:tc>
      </w:tr>
      <w:tr w:rsidR="00FC7AB2" w:rsidRPr="00B63976" w:rsidTr="0090782C">
        <w:trPr>
          <w:trHeight w:val="293"/>
          <w:tblCellSpacing w:w="15" w:type="dxa"/>
        </w:trPr>
        <w:tc>
          <w:tcPr>
            <w:tcW w:w="0" w:type="auto"/>
            <w:vAlign w:val="center"/>
            <w:hideMark/>
          </w:tcPr>
          <w:p w:rsidR="00FC7AB2" w:rsidRPr="00B63976" w:rsidRDefault="00FC7AB2" w:rsidP="00FC7A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B639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Project Name</w:t>
            </w:r>
          </w:p>
        </w:tc>
        <w:tc>
          <w:tcPr>
            <w:tcW w:w="0" w:type="auto"/>
            <w:vAlign w:val="center"/>
            <w:hideMark/>
          </w:tcPr>
          <w:p w:rsidR="00FC7AB2" w:rsidRPr="00B63976" w:rsidRDefault="00FE7676" w:rsidP="00FC7A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FE76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India’s Agricultural Crop Production Analysis (1997–2021</w:t>
            </w:r>
          </w:p>
        </w:tc>
      </w:tr>
      <w:tr w:rsidR="00FC7AB2" w:rsidRPr="00B63976" w:rsidTr="0090782C">
        <w:trPr>
          <w:trHeight w:val="283"/>
          <w:tblCellSpacing w:w="15" w:type="dxa"/>
        </w:trPr>
        <w:tc>
          <w:tcPr>
            <w:tcW w:w="0" w:type="auto"/>
            <w:vAlign w:val="center"/>
            <w:hideMark/>
          </w:tcPr>
          <w:p w:rsidR="00FC7AB2" w:rsidRPr="00B63976" w:rsidRDefault="00FC7AB2" w:rsidP="00FC7A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B639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Maximum Marks</w:t>
            </w:r>
          </w:p>
        </w:tc>
        <w:tc>
          <w:tcPr>
            <w:tcW w:w="0" w:type="auto"/>
            <w:vAlign w:val="center"/>
            <w:hideMark/>
          </w:tcPr>
          <w:p w:rsidR="00FC7AB2" w:rsidRPr="00B63976" w:rsidRDefault="00FC7AB2" w:rsidP="00FC7A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B639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5 Marks</w:t>
            </w:r>
          </w:p>
        </w:tc>
      </w:tr>
    </w:tbl>
    <w:p w:rsidR="00B63976" w:rsidRPr="00B63976" w:rsidRDefault="00B63976" w:rsidP="00B639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B63976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Activity 1: Interactive and Visually Appealing Dashboard</w:t>
      </w:r>
    </w:p>
    <w:p w:rsidR="00B63976" w:rsidRPr="00B63976" w:rsidRDefault="00FE7676" w:rsidP="00B639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FE767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The </w:t>
      </w:r>
      <w:r w:rsidRPr="00FE767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India’s Agricultural Crop Production Analysis (1997–2021)</w:t>
      </w:r>
      <w:r w:rsidRPr="00FE767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Tableau dashboard is designed to provide a clear and interactive view of agricultural crop production across different states, crops, years, and production categories.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338"/>
        <w:gridCol w:w="6798"/>
      </w:tblGrid>
      <w:tr w:rsidR="00B63976" w:rsidRPr="00B63976" w:rsidTr="00B639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63976" w:rsidRPr="00B63976" w:rsidRDefault="00B63976" w:rsidP="00B639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B639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Dashboard Design Principle</w:t>
            </w:r>
          </w:p>
        </w:tc>
        <w:tc>
          <w:tcPr>
            <w:tcW w:w="0" w:type="auto"/>
            <w:vAlign w:val="center"/>
            <w:hideMark/>
          </w:tcPr>
          <w:p w:rsidR="00B63976" w:rsidRPr="00B63976" w:rsidRDefault="00B63976" w:rsidP="00B639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B639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Implementation in My Tableau Dashboard</w:t>
            </w:r>
          </w:p>
        </w:tc>
      </w:tr>
      <w:tr w:rsidR="00B63976" w:rsidRPr="00B63976" w:rsidTr="00B639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3976" w:rsidRPr="00B63976" w:rsidRDefault="00B63976" w:rsidP="00B63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B639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Clear and Intuitive Layout</w:t>
            </w:r>
          </w:p>
        </w:tc>
        <w:tc>
          <w:tcPr>
            <w:tcW w:w="0" w:type="auto"/>
            <w:vAlign w:val="center"/>
            <w:hideMark/>
          </w:tcPr>
          <w:p w:rsidR="00B63976" w:rsidRPr="00B63976" w:rsidRDefault="00FE7676" w:rsidP="00B63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FE767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Dashboard components are arranged in a structured layout with KPIs and visualizations positioned for easy understanding.</w:t>
            </w:r>
          </w:p>
        </w:tc>
      </w:tr>
      <w:tr w:rsidR="00B63976" w:rsidRPr="00B63976" w:rsidTr="00B639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3976" w:rsidRPr="00B63976" w:rsidRDefault="00B63976" w:rsidP="00B63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B639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Use Appropriate Visualizations</w:t>
            </w:r>
          </w:p>
        </w:tc>
        <w:tc>
          <w:tcPr>
            <w:tcW w:w="0" w:type="auto"/>
            <w:vAlign w:val="center"/>
            <w:hideMark/>
          </w:tcPr>
          <w:p w:rsidR="000A224E" w:rsidRPr="00B63976" w:rsidRDefault="000A224E" w:rsidP="00B63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96"/>
            </w:tblGrid>
            <w:tr w:rsidR="000A224E" w:rsidRPr="000A224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0A224E" w:rsidRPr="000A224E" w:rsidRDefault="000A224E" w:rsidP="000A224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mr-IN"/>
                    </w:rPr>
                  </w:pPr>
                </w:p>
              </w:tc>
            </w:tr>
          </w:tbl>
          <w:p w:rsidR="000A224E" w:rsidRPr="000A224E" w:rsidRDefault="000A224E" w:rsidP="000A224E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n-IN" w:bidi="mr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6703"/>
            </w:tblGrid>
            <w:tr w:rsidR="000A224E" w:rsidRPr="000A224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0A224E" w:rsidRPr="000A224E" w:rsidRDefault="000A224E" w:rsidP="000A224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mr-IN"/>
                    </w:rPr>
                  </w:pPr>
                  <w:r w:rsidRPr="000A224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mr-IN"/>
                    </w:rPr>
                    <w:t>Bar charts, line charts, maps, KPI cards, and comparison charts are used according to the type of agricultural analysis required.</w:t>
                  </w:r>
                </w:p>
              </w:tc>
            </w:tr>
          </w:tbl>
          <w:p w:rsidR="00B63976" w:rsidRPr="00B63976" w:rsidRDefault="00B63976" w:rsidP="00B63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</w:p>
        </w:tc>
      </w:tr>
      <w:tr w:rsidR="00B63976" w:rsidRPr="00B63976" w:rsidTr="00B639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3976" w:rsidRPr="00B63976" w:rsidRDefault="00B63976" w:rsidP="00B63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B639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Colour and Theming</w:t>
            </w:r>
          </w:p>
        </w:tc>
        <w:tc>
          <w:tcPr>
            <w:tcW w:w="0" w:type="auto"/>
            <w:vAlign w:val="center"/>
            <w:hideMark/>
          </w:tcPr>
          <w:p w:rsidR="00FE7676" w:rsidRPr="00B63976" w:rsidRDefault="00FE7676" w:rsidP="00B63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96"/>
            </w:tblGrid>
            <w:tr w:rsidR="00FE7676" w:rsidRPr="00FE767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FE7676" w:rsidRPr="00FE7676" w:rsidRDefault="00FE7676" w:rsidP="00FE767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mr-IN"/>
                    </w:rPr>
                  </w:pPr>
                </w:p>
              </w:tc>
            </w:tr>
          </w:tbl>
          <w:p w:rsidR="00FE7676" w:rsidRPr="00FE7676" w:rsidRDefault="00FE7676" w:rsidP="00FE7676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n-IN" w:bidi="mr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6703"/>
            </w:tblGrid>
            <w:tr w:rsidR="00FE7676" w:rsidRPr="00FE767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FE7676" w:rsidRPr="00FE7676" w:rsidRDefault="00FE7676" w:rsidP="00FE767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mr-IN"/>
                    </w:rPr>
                  </w:pPr>
                  <w:r w:rsidRPr="00FE767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mr-IN"/>
                    </w:rPr>
                    <w:t>A consistent colour theme is used to differentiate crops, states, and production categories and make important values easy to identify</w:t>
                  </w:r>
                </w:p>
              </w:tc>
            </w:tr>
          </w:tbl>
          <w:p w:rsidR="00B63976" w:rsidRPr="00B63976" w:rsidRDefault="00B63976" w:rsidP="00B63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</w:p>
        </w:tc>
      </w:tr>
      <w:tr w:rsidR="00B63976" w:rsidRPr="00B63976" w:rsidTr="00B639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3976" w:rsidRPr="00B63976" w:rsidRDefault="00B63976" w:rsidP="00B63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B639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Interactive Filters and Slicers</w:t>
            </w:r>
          </w:p>
        </w:tc>
        <w:tc>
          <w:tcPr>
            <w:tcW w:w="0" w:type="auto"/>
            <w:vAlign w:val="center"/>
            <w:hideMark/>
          </w:tcPr>
          <w:p w:rsidR="00B63976" w:rsidRPr="00B63976" w:rsidRDefault="00FE7676" w:rsidP="00B63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FE767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Filters allow users to explore agricultural production based on relevant dimensions such as state, crop, year, and crop category.</w:t>
            </w:r>
          </w:p>
        </w:tc>
      </w:tr>
      <w:tr w:rsidR="00B63976" w:rsidRPr="00B63976" w:rsidTr="00B639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3976" w:rsidRPr="00B63976" w:rsidRDefault="00B63976" w:rsidP="00B63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B639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Drill-Down Capabilities</w:t>
            </w:r>
          </w:p>
        </w:tc>
        <w:tc>
          <w:tcPr>
            <w:tcW w:w="0" w:type="auto"/>
            <w:vAlign w:val="center"/>
            <w:hideMark/>
          </w:tcPr>
          <w:p w:rsidR="00B63976" w:rsidRPr="00B63976" w:rsidRDefault="00FE7676" w:rsidP="00B63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FE767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Users can explore detailed information from broader state-level analysis to specific crop-level production where applicable.</w:t>
            </w:r>
          </w:p>
        </w:tc>
      </w:tr>
      <w:tr w:rsidR="00B63976" w:rsidRPr="00B63976" w:rsidTr="00B639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3976" w:rsidRPr="00B63976" w:rsidRDefault="00B63976" w:rsidP="00B63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B639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Responsive Design</w:t>
            </w:r>
          </w:p>
        </w:tc>
        <w:tc>
          <w:tcPr>
            <w:tcW w:w="0" w:type="auto"/>
            <w:vAlign w:val="center"/>
            <w:hideMark/>
          </w:tcPr>
          <w:p w:rsidR="00B63976" w:rsidRPr="00B63976" w:rsidRDefault="00FE7676" w:rsidP="00B63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FE767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Dashboard elements are organized to maintain readability and usability across different screen sizes.</w:t>
            </w:r>
          </w:p>
        </w:tc>
      </w:tr>
      <w:tr w:rsidR="00B63976" w:rsidRPr="00B63976" w:rsidTr="00B639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3976" w:rsidRPr="00B63976" w:rsidRDefault="00B63976" w:rsidP="00B63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B639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Custom Visuals and Icons</w:t>
            </w:r>
          </w:p>
        </w:tc>
        <w:tc>
          <w:tcPr>
            <w:tcW w:w="0" w:type="auto"/>
            <w:vAlign w:val="center"/>
            <w:hideMark/>
          </w:tcPr>
          <w:p w:rsidR="00FE7676" w:rsidRPr="00B63976" w:rsidRDefault="00FE7676" w:rsidP="00B63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96"/>
            </w:tblGrid>
            <w:tr w:rsidR="00FE7676" w:rsidRPr="00FE767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FE7676" w:rsidRPr="00FE7676" w:rsidRDefault="00FE7676" w:rsidP="00FE767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mr-IN"/>
                    </w:rPr>
                  </w:pPr>
                </w:p>
              </w:tc>
            </w:tr>
          </w:tbl>
          <w:p w:rsidR="00FE7676" w:rsidRPr="00FE7676" w:rsidRDefault="00FE7676" w:rsidP="00FE7676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n-IN" w:bidi="mr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6703"/>
            </w:tblGrid>
            <w:tr w:rsidR="00FE7676" w:rsidRPr="00FE767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FE7676" w:rsidRPr="00FE7676" w:rsidRDefault="00FE7676" w:rsidP="00FE767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mr-IN"/>
                    </w:rPr>
                  </w:pPr>
                  <w:r w:rsidRPr="00FE767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mr-IN"/>
                    </w:rPr>
                    <w:t>KPI cards and visual elements are used to make important agricultural production indicators more noticeable.</w:t>
                  </w:r>
                </w:p>
              </w:tc>
            </w:tr>
          </w:tbl>
          <w:p w:rsidR="00B63976" w:rsidRPr="00B63976" w:rsidRDefault="00B63976" w:rsidP="00B63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</w:p>
        </w:tc>
      </w:tr>
      <w:tr w:rsidR="00B63976" w:rsidRPr="00B63976" w:rsidTr="00B639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3976" w:rsidRPr="00B63976" w:rsidRDefault="00B63976" w:rsidP="00B63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B639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Use of Infographic</w:t>
            </w:r>
          </w:p>
        </w:tc>
        <w:tc>
          <w:tcPr>
            <w:tcW w:w="0" w:type="auto"/>
            <w:vAlign w:val="center"/>
            <w:hideMark/>
          </w:tcPr>
          <w:p w:rsidR="00FE7676" w:rsidRPr="00B63976" w:rsidRDefault="00FE7676" w:rsidP="00B63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96"/>
            </w:tblGrid>
            <w:tr w:rsidR="00FE7676" w:rsidRPr="00FE767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FE7676" w:rsidRPr="00FE7676" w:rsidRDefault="00FE7676" w:rsidP="00FE767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mr-IN"/>
                    </w:rPr>
                  </w:pPr>
                </w:p>
              </w:tc>
            </w:tr>
          </w:tbl>
          <w:p w:rsidR="00FE7676" w:rsidRPr="00FE7676" w:rsidRDefault="00FE7676" w:rsidP="00FE7676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n-IN" w:bidi="mr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6703"/>
            </w:tblGrid>
            <w:tr w:rsidR="00FE7676" w:rsidRPr="00FE767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FE7676" w:rsidRPr="00FE7676" w:rsidRDefault="00FE7676" w:rsidP="00FE767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mr-IN"/>
                    </w:rPr>
                  </w:pPr>
                  <w:r w:rsidRPr="00FE767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mr-IN"/>
                    </w:rPr>
                    <w:t>Charts and graphical elements present complex agricultural production information in a simple and understandable form.</w:t>
                  </w:r>
                </w:p>
              </w:tc>
            </w:tr>
          </w:tbl>
          <w:p w:rsidR="00B63976" w:rsidRPr="00B63976" w:rsidRDefault="00B63976" w:rsidP="00B63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</w:p>
        </w:tc>
      </w:tr>
    </w:tbl>
    <w:p w:rsidR="00B63976" w:rsidRPr="00B63976" w:rsidRDefault="00B63976" w:rsidP="00A63B9A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B63976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Major Outcomes from the Dashboard</w:t>
      </w:r>
    </w:p>
    <w:p w:rsidR="00B63976" w:rsidRPr="00B63976" w:rsidRDefault="00FE7676" w:rsidP="00A63B9A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FE767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lastRenderedPageBreak/>
        <w:t xml:space="preserve">Overall Crop Production: </w:t>
      </w:r>
      <w:r w:rsidRPr="00AC2C3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The dashboard provides an overview of agricultural crop production in India through KPI cards and visualizations.</w:t>
      </w:r>
    </w:p>
    <w:p w:rsidR="00B63976" w:rsidRPr="00AC2C38" w:rsidRDefault="00AC2C38" w:rsidP="00A63B9A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C2C3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State-wise Comparison</w:t>
      </w:r>
      <w:r w:rsidRPr="00AC2C3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: The dashboard helps identify states with relatively higher and lower crop production.</w:t>
      </w:r>
    </w:p>
    <w:p w:rsidR="00B63976" w:rsidRPr="00B63976" w:rsidRDefault="00AC2C38" w:rsidP="00A63B9A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C2C3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Crop-wise Production: </w:t>
      </w:r>
      <w:r w:rsidRPr="00AC2C3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The dashboard compares production across different crops and highlights major agricultural crops.</w:t>
      </w:r>
    </w:p>
    <w:p w:rsidR="00B63976" w:rsidRPr="00AC2C38" w:rsidRDefault="00AC2C38" w:rsidP="00A63B9A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C2C3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Year-wise Trends: </w:t>
      </w:r>
      <w:r w:rsidRPr="00AC2C3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The dashboard shows how crop production changes over the years from 1997 to 2021.</w:t>
      </w:r>
    </w:p>
    <w:p w:rsidR="00B63976" w:rsidRPr="00B63976" w:rsidRDefault="00AC2C38" w:rsidP="00A63B9A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C2C3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State and Crop Analysis</w:t>
      </w:r>
      <w:r w:rsidRPr="00AC2C3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: State-wise and crop-wise analysis helps identify regions and crops with higher and lower production</w:t>
      </w:r>
      <w:r w:rsidRPr="00AC2C3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.</w:t>
      </w:r>
    </w:p>
    <w:p w:rsidR="00B63976" w:rsidRPr="00AC2C38" w:rsidRDefault="00AC2C38" w:rsidP="00A63B9A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C2C3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Production Distribution: </w:t>
      </w:r>
      <w:r w:rsidRPr="00AC2C3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Visualizations show the distribution of agricultural production across different states and crop categories.</w:t>
      </w:r>
    </w:p>
    <w:p w:rsidR="00B63976" w:rsidRPr="00AC2C38" w:rsidRDefault="00AC2C38" w:rsidP="00A63B9A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C2C3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Top Crops: </w:t>
      </w:r>
      <w:r w:rsidRPr="00AC2C3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The dashboard identifies crops with the highest production levels.</w:t>
      </w:r>
    </w:p>
    <w:p w:rsidR="00B63976" w:rsidRPr="00B63976" w:rsidRDefault="00AC2C38" w:rsidP="00A63B9A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C2C3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Year-wise Analysis: </w:t>
      </w:r>
      <w:r w:rsidRPr="00AC2C3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The dashboard helps analyze changes and trends in agricultural production over the selected period.</w:t>
      </w:r>
    </w:p>
    <w:p w:rsidR="00B63976" w:rsidRPr="00B63976" w:rsidRDefault="00AC2C38" w:rsidP="00A63B9A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C2C3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Interactive Analysis: </w:t>
      </w:r>
      <w:r w:rsidRPr="00AC2C3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Tableau filters and interactive features allow users to explore the data according to their requirements</w:t>
      </w:r>
      <w:r w:rsidRPr="00AC2C3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.</w:t>
      </w:r>
    </w:p>
    <w:p w:rsidR="00B63976" w:rsidRDefault="00AC2C38" w:rsidP="00A63B9A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C2C3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Decision Support: </w:t>
      </w:r>
      <w:r w:rsidRPr="00AC2C3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The dashboard converts raw agricultural data into visual insights that can support agricultural planning and production-related decisions</w:t>
      </w:r>
      <w:r w:rsidRPr="00AC2C3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.</w:t>
      </w:r>
    </w:p>
    <w:p w:rsidR="00A63B9A" w:rsidRDefault="00A63B9A" w:rsidP="00B6397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</w:p>
    <w:p w:rsidR="00A63B9A" w:rsidRDefault="00A63B9A" w:rsidP="00B6397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</w:p>
    <w:p w:rsidR="00A63B9A" w:rsidRDefault="00A63B9A" w:rsidP="00B6397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</w:p>
    <w:p w:rsidR="00A63B9A" w:rsidRPr="00A63B9A" w:rsidRDefault="00A63B9A" w:rsidP="00A63B9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A63B9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DASHBOARD NO 1:</w:t>
      </w:r>
    </w:p>
    <w:p w:rsidR="00A63B9A" w:rsidRDefault="000A43A2" w:rsidP="00A63B9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 w:bidi="mr-IN"/>
        </w:rPr>
        <w:lastRenderedPageBreak/>
        <w:drawing>
          <wp:inline distT="0" distB="0" distL="0" distR="0">
            <wp:extent cx="5953125" cy="3543300"/>
            <wp:effectExtent l="19050" t="0" r="9525" b="0"/>
            <wp:docPr id="1" name="Picture 1" descr="C:\Users\Admin\Pictures\Screenshots\Screenshot 2026-08-27 1908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Pictures\Screenshots\Screenshot 2026-08-27 190809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5662" cy="35448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3976" w:rsidRDefault="00A63B9A" w:rsidP="00A63B9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 w:type="textWrapping" w:clear="all"/>
      </w:r>
    </w:p>
    <w:p w:rsidR="00B63976" w:rsidRPr="00AC2C38" w:rsidRDefault="00B63976" w:rsidP="00AC2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B6397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Activity 2: Publish Dashboard on Tableau Public</w:t>
      </w:r>
    </w:p>
    <w:p w:rsidR="00AC2C38" w:rsidRDefault="00B63976" w:rsidP="00711F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B6397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Tableau Public Dashboard Link:</w:t>
      </w:r>
    </w:p>
    <w:p w:rsidR="000A43A2" w:rsidRDefault="000A43A2" w:rsidP="00B639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A43A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https://public.tableau.com/views/Book2_17877409344640/Dashboard1?:language=en-US&amp;publish=yes&amp;:sid=&amp;:redirect=auth&amp;:display_count=n&amp;:origin=viz_share_link</w:t>
      </w:r>
    </w:p>
    <w:p w:rsidR="00B63976" w:rsidRPr="00B63976" w:rsidRDefault="00B63976" w:rsidP="00B639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B6397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Note:</w:t>
      </w:r>
      <w:r w:rsidRPr="00B6397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You need to publish your </w:t>
      </w:r>
      <w:r w:rsidRPr="00B63976">
        <w:rPr>
          <w:rFonts w:ascii="Courier New" w:eastAsia="Times New Roman" w:hAnsi="Courier New" w:cs="Courier New"/>
          <w:sz w:val="20"/>
          <w:szCs w:val="20"/>
          <w:lang w:eastAsia="en-IN" w:bidi="mr-IN"/>
        </w:rPr>
        <w:t>.twbx</w:t>
      </w:r>
      <w:r w:rsidRPr="00B6397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workbook to </w:t>
      </w:r>
      <w:r w:rsidRPr="00B6397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Tableau Public</w:t>
      </w:r>
      <w:r w:rsidRPr="00B6397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first and then paste the generated public URL in your project document.</w:t>
      </w:r>
    </w:p>
    <w:p w:rsidR="009276F3" w:rsidRDefault="009276F3"/>
    <w:sectPr w:rsidR="009276F3" w:rsidSect="00B63976">
      <w:headerReference w:type="default" r:id="rId8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05EF4" w:rsidRDefault="00705EF4" w:rsidP="001931BF">
      <w:pPr>
        <w:spacing w:after="0" w:line="240" w:lineRule="auto"/>
      </w:pPr>
      <w:r>
        <w:separator/>
      </w:r>
    </w:p>
  </w:endnote>
  <w:endnote w:type="continuationSeparator" w:id="1">
    <w:p w:rsidR="00705EF4" w:rsidRDefault="00705EF4" w:rsidP="001931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05EF4" w:rsidRDefault="00705EF4" w:rsidP="001931BF">
      <w:pPr>
        <w:spacing w:after="0" w:line="240" w:lineRule="auto"/>
      </w:pPr>
      <w:r>
        <w:separator/>
      </w:r>
    </w:p>
  </w:footnote>
  <w:footnote w:type="continuationSeparator" w:id="1">
    <w:p w:rsidR="00705EF4" w:rsidRDefault="00705EF4" w:rsidP="001931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931BF" w:rsidRDefault="001931BF">
    <w:pPr>
      <w:pStyle w:val="Header"/>
    </w:pPr>
    <w:r>
      <w:rPr>
        <w:noProof/>
        <w:lang w:val="en-US" w:bidi="mr-IN"/>
      </w:rPr>
      <w:drawing>
        <wp:inline distT="0" distB="0" distL="0" distR="0">
          <wp:extent cx="5731510" cy="724535"/>
          <wp:effectExtent l="0" t="0" r="2540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31510" cy="7245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89A29D6"/>
    <w:multiLevelType w:val="multilevel"/>
    <w:tmpl w:val="6C128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B63976"/>
    <w:rsid w:val="00002A20"/>
    <w:rsid w:val="000A224E"/>
    <w:rsid w:val="000A43A2"/>
    <w:rsid w:val="001379DD"/>
    <w:rsid w:val="001931BF"/>
    <w:rsid w:val="002727F0"/>
    <w:rsid w:val="00624B29"/>
    <w:rsid w:val="00681EA0"/>
    <w:rsid w:val="00705EF4"/>
    <w:rsid w:val="00711F20"/>
    <w:rsid w:val="00750922"/>
    <w:rsid w:val="00881F6A"/>
    <w:rsid w:val="0090782C"/>
    <w:rsid w:val="009276F3"/>
    <w:rsid w:val="00A63B9A"/>
    <w:rsid w:val="00AC2C38"/>
    <w:rsid w:val="00B63976"/>
    <w:rsid w:val="00C67268"/>
    <w:rsid w:val="00ED3DF8"/>
    <w:rsid w:val="00FC7AB2"/>
    <w:rsid w:val="00FE767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3DF8"/>
  </w:style>
  <w:style w:type="paragraph" w:styleId="Heading2">
    <w:name w:val="heading 2"/>
    <w:basedOn w:val="Normal"/>
    <w:link w:val="Heading2Char"/>
    <w:uiPriority w:val="9"/>
    <w:qFormat/>
    <w:rsid w:val="00B6397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mr-IN"/>
    </w:rPr>
  </w:style>
  <w:style w:type="paragraph" w:styleId="Heading3">
    <w:name w:val="heading 3"/>
    <w:basedOn w:val="Normal"/>
    <w:link w:val="Heading3Char"/>
    <w:uiPriority w:val="9"/>
    <w:qFormat/>
    <w:rsid w:val="00B6397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63976"/>
    <w:rPr>
      <w:rFonts w:ascii="Times New Roman" w:eastAsia="Times New Roman" w:hAnsi="Times New Roman" w:cs="Times New Roman"/>
      <w:b/>
      <w:bCs/>
      <w:sz w:val="36"/>
      <w:szCs w:val="36"/>
      <w:lang w:eastAsia="en-IN" w:bidi="mr-IN"/>
    </w:rPr>
  </w:style>
  <w:style w:type="character" w:customStyle="1" w:styleId="Heading3Char">
    <w:name w:val="Heading 3 Char"/>
    <w:basedOn w:val="DefaultParagraphFont"/>
    <w:link w:val="Heading3"/>
    <w:uiPriority w:val="9"/>
    <w:rsid w:val="00B63976"/>
    <w:rPr>
      <w:rFonts w:ascii="Times New Roman" w:eastAsia="Times New Roman" w:hAnsi="Times New Roman" w:cs="Times New Roman"/>
      <w:b/>
      <w:bCs/>
      <w:sz w:val="27"/>
      <w:szCs w:val="27"/>
      <w:lang w:eastAsia="en-IN" w:bidi="mr-IN"/>
    </w:rPr>
  </w:style>
  <w:style w:type="character" w:styleId="Strong">
    <w:name w:val="Strong"/>
    <w:basedOn w:val="DefaultParagraphFont"/>
    <w:uiPriority w:val="22"/>
    <w:qFormat/>
    <w:rsid w:val="00B6397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639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mr-IN"/>
    </w:rPr>
  </w:style>
  <w:style w:type="character" w:styleId="HTMLCode">
    <w:name w:val="HTML Code"/>
    <w:basedOn w:val="DefaultParagraphFont"/>
    <w:uiPriority w:val="99"/>
    <w:semiHidden/>
    <w:unhideWhenUsed/>
    <w:rsid w:val="00B63976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931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31BF"/>
  </w:style>
  <w:style w:type="paragraph" w:styleId="Footer">
    <w:name w:val="footer"/>
    <w:basedOn w:val="Normal"/>
    <w:link w:val="FooterChar"/>
    <w:uiPriority w:val="99"/>
    <w:unhideWhenUsed/>
    <w:rsid w:val="001931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31BF"/>
  </w:style>
  <w:style w:type="paragraph" w:styleId="BalloonText">
    <w:name w:val="Balloon Text"/>
    <w:basedOn w:val="Normal"/>
    <w:link w:val="BalloonTextChar"/>
    <w:uiPriority w:val="99"/>
    <w:semiHidden/>
    <w:unhideWhenUsed/>
    <w:rsid w:val="000A43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43A2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0A43A2"/>
    <w:rPr>
      <w:color w:val="0563C1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471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05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59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816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261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611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829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97265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624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80014741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502</Words>
  <Characters>2865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Admin</cp:lastModifiedBy>
  <cp:revision>3</cp:revision>
  <dcterms:created xsi:type="dcterms:W3CDTF">2026-08-27T09:10:00Z</dcterms:created>
  <dcterms:modified xsi:type="dcterms:W3CDTF">2026-08-27T14:10:00Z</dcterms:modified>
</cp:coreProperties>
</file>