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WORKSHEET 6 SQL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are TCL commands?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A. Commit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C. Rollback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D. Savepoint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of the following are DDL commands?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A. Create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C. Drop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D. Alter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of the following is a legal expression in SQL?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B. SELECT NAME FROM SALES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DCL provides commands to perform actions like-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C. Authorizing Access and other control over Database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Which of the following should be enclosed in double quotes? 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B. Column Alias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of the following command makes the updates performed by the transaction permanent in the database?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B. COMMIT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 subquery in an SQL Select statement is enclosed in: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 A. Parenthesis - (...).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The result of a SQL SELECT statement is a :- 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A. FILE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Which of the following do you need to consider when you make a table in a SQL? 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D. All of the mentioned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If you don’t specify ASC and DESC after a SQL ORDER BY clause, the following is used by___? 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A. ASC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Q11 to Q15 are subjective answer type questions, Answer them briefly.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is denormalization?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Denormalization is a database optimization technique in which we add redundant data to one or more tables. This can help us avoid costly joins in a relational database. Note that denormalization does not mean not doing normalization. It is an optimization technique that is applied after doing normalization.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What is a database cursor?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A database cursor is an identifier associated with a group of rows. It is, in a sense, a pointer to the current row in a buffer.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You must use a cursor in the following cases: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Statements that return more than one row of data from the database server: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A SELECT statement requires a select cursor.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An EXECUTE FUNCTION statement requires a function cursor.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An INSERT statement that sends more than one row of data to the database server requires an insert cursor.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are the different types of the queries?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SQL statements are categorized into four different types of statements, which are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DML (DATA MANIPULATION LANGUAGE)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DDL (DATA DEFINITION LANGUAGE)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DCL (DATA CONTROL LANGUAGE)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TCL (TRANSACTION CONTROL LANGUAGE)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Define constraint?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Constraints in SQL Server are predefined rules and restrictions that are enforced in a single column or multiple columns, regarding the values allowed in the columns, to maintain the integrity, accuracy, and reliability of that column’s data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There are six main constraints that are commonly used in SQL Server that we will describe deeply with examples within this article and the next one. These constraints are: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SQL NOT NULL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What is auto increment?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Auto-increment allows a unique number to be generated automatically when a new record is inserted into a table. Often this is the primary key field that we would like to be created automatically every time a new record is inserted.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