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A,B,C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B,D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Lists: are just like dynamic sized arrays, declared in other languages (vector in C++ and ArrayList in Java). Lists need not be homogeneous always which makes it a most powerful tool in Python.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Tuple: A Tuple is a collection of Python objects separated by commas. In someways a tuple is similar to a list in terms of indexing, nested objects and repetition but a tuple is immutable unlike lists that are mutable.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Set: A Set is an unordered collection data type that is iterable, mutable and has no duplicate elements. Python’s set class represents the mathematical notion of a 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Strings are immutable so we can't change its value. But the contents of the list can change. The tuple itself isn't mutable but contain items that are mutable.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print("I"," ","Love"," ","Python")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ord() method in Python converts a character into its Unicode code value. This method accepts a single character. You will receive the numerical Unicode value of the character as a response. The ord() method is useful if you want to check whether a string contains special characters.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type_variable(x)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result=type(x)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calculate the discriminant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 = (b**2) - (4*a*c)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find two solutions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sol1 = (-b-cmath.sqrt(d))/(2*a)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sol2 = (-b+cmath.sqrt(d))/(2*a)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print('The solution are {0} and {1}'.format(sol1,sol2))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 = int(input("Enter the value of n: 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hold = num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num &lt;= 0: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print("Enter a whole positive number!")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while num &gt; 0: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sum = sum + num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num = num - 1;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displaying 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print("Sum of first", hold, "natural numbers is: ", sum)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3.6" w:top="0" w:left="1339.2000000000003" w:right="777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