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Statics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standard normal or z-distribution assumes that you know the population standard deviation. The t-distribution is based on the sample standard deviation.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Like the normal distribution, the t-distribution is symmetric. If you think about folding it in half at the mean, each side will be the same. Like a standard normal distribution (or z-distribution), the t-distribution has a mean of zero. The normal distribution assumes that the population standard deviation is known.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 distribution (aka, Student's t-distribution) is a probability distribution that is used to estimate population parameters when the sample size is small and/or when the population variance is unknown.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3.6" w:top="0" w:left="1339.2000000000003" w:right="777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