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6A250">
      <w:pPr>
        <w:pStyle w:val="15"/>
        <w:spacing w:after="60"/>
      </w:pPr>
      <w:bookmarkStart w:id="0" w:name="_GoBack"/>
      <w:bookmarkEnd w:id="0"/>
      <w:r>
        <w:t>CO2 - AT2 - Debugging Task</w:t>
      </w:r>
    </w:p>
    <w:p w14:paraId="39CD8BBB">
      <w:pPr>
        <w:spacing w:after="300"/>
      </w:pPr>
      <w:r>
        <w:rPr>
          <w:color w:val="555555"/>
        </w:rPr>
        <w:t>Name: Vishwa V   |   Reg No: 192421374</w:t>
      </w:r>
    </w:p>
    <w:p w14:paraId="7F53B3C2">
      <w:pPr>
        <w:pStyle w:val="2"/>
        <w:spacing w:before="200" w:after="120"/>
      </w:pPr>
      <w:r>
        <w:t>1. K-means: Inconsistent Cluster Assignments</w:t>
      </w:r>
    </w:p>
    <w:p w14:paraId="340FC579">
      <w:pPr>
        <w:spacing w:after="80"/>
      </w:pPr>
      <w:r>
        <w:rPr>
          <w:b/>
          <w:bCs/>
        </w:rPr>
        <w:t>Why it happens:</w:t>
      </w:r>
    </w:p>
    <w:p w14:paraId="75FD08D5">
      <w:pPr>
        <w:pStyle w:val="16"/>
        <w:numPr>
          <w:ilvl w:val="0"/>
          <w:numId w:val="1"/>
        </w:numPr>
        <w:spacing w:after="120"/>
      </w:pPr>
      <w:r>
        <w:rPr>
          <w:b/>
          <w:bCs/>
        </w:rPr>
        <w:t>Poor initialization</w:t>
      </w:r>
      <w:r>
        <w:t xml:space="preserve"> – K-means starts with random centroids. Different random seeds can converge to different local optima, producing different clusters on different runs.</w:t>
      </w:r>
    </w:p>
    <w:p w14:paraId="54F23C20">
      <w:pPr>
        <w:pStyle w:val="16"/>
        <w:numPr>
          <w:ilvl w:val="0"/>
          <w:numId w:val="1"/>
        </w:numPr>
        <w:spacing w:after="120"/>
      </w:pPr>
      <w:r>
        <w:rPr>
          <w:b/>
          <w:bCs/>
        </w:rPr>
        <w:t>Incorrect number of clusters (k)</w:t>
      </w:r>
      <w:r>
        <w:t xml:space="preserve"> – If k doesn't match the data's natural structure, points near boundaries get assigned inconsistently.</w:t>
      </w:r>
    </w:p>
    <w:p w14:paraId="241CC500">
      <w:pPr>
        <w:pStyle w:val="16"/>
        <w:numPr>
          <w:ilvl w:val="0"/>
          <w:numId w:val="1"/>
        </w:numPr>
        <w:spacing w:after="120"/>
      </w:pPr>
      <w:r>
        <w:rPr>
          <w:b/>
          <w:bCs/>
        </w:rPr>
        <w:t>Sensitivity to outliers</w:t>
      </w:r>
      <w:r>
        <w:t xml:space="preserve"> – Since K-means uses mean distance, a single outlier can pull a centroid away from the true cluster center, distorting assignments.</w:t>
      </w:r>
    </w:p>
    <w:p w14:paraId="454C8846">
      <w:pPr>
        <w:pStyle w:val="16"/>
        <w:numPr>
          <w:ilvl w:val="0"/>
          <w:numId w:val="1"/>
        </w:numPr>
        <w:spacing w:after="120"/>
      </w:pPr>
      <w:r>
        <w:rPr>
          <w:b/>
          <w:bCs/>
        </w:rPr>
        <w:t>Unscaled features</w:t>
      </w:r>
      <w:r>
        <w:t xml:space="preserve"> – Features with larger numeric ranges dominate the Euclidean distance calculation, skewing cluster formation.</w:t>
      </w:r>
    </w:p>
    <w:p w14:paraId="043FD5C8">
      <w:pPr>
        <w:spacing w:before="160" w:after="80"/>
      </w:pPr>
      <w:r>
        <w:rPr>
          <w:b/>
          <w:bCs/>
        </w:rPr>
        <w:t>Debugging approach:</w:t>
      </w:r>
    </w:p>
    <w:p w14:paraId="120CB972">
      <w:pPr>
        <w:pStyle w:val="16"/>
        <w:numPr>
          <w:ilvl w:val="0"/>
          <w:numId w:val="1"/>
        </w:numPr>
        <w:spacing w:after="120"/>
      </w:pPr>
      <w:r>
        <w:t>Run the algorithm multiple times with different seeds and compare results for stability.</w:t>
      </w:r>
    </w:p>
    <w:p w14:paraId="6EA3F912">
      <w:pPr>
        <w:pStyle w:val="16"/>
        <w:numPr>
          <w:ilvl w:val="0"/>
          <w:numId w:val="1"/>
        </w:numPr>
        <w:spacing w:after="120"/>
      </w:pPr>
      <w:r>
        <w:t>Plot the data (or use PCA for high dimensions) to visually sanity-check cluster shapes.</w:t>
      </w:r>
    </w:p>
    <w:p w14:paraId="51FD8B44">
      <w:pPr>
        <w:pStyle w:val="16"/>
        <w:numPr>
          <w:ilvl w:val="0"/>
          <w:numId w:val="1"/>
        </w:numPr>
        <w:spacing w:after="120"/>
      </w:pPr>
      <w:r>
        <w:t>Use the elbow method to check if the chosen k is reasonable.</w:t>
      </w:r>
    </w:p>
    <w:p w14:paraId="4E60B5B6">
      <w:pPr>
        <w:pStyle w:val="16"/>
        <w:numPr>
          <w:ilvl w:val="0"/>
          <w:numId w:val="1"/>
        </w:numPr>
        <w:spacing w:after="120"/>
      </w:pPr>
      <w:r>
        <w:t>Check for and handle outliers before clustering (e.g., remove or cap extreme values).</w:t>
      </w:r>
    </w:p>
    <w:p w14:paraId="55B773EE">
      <w:pPr>
        <w:spacing w:before="160" w:after="80"/>
      </w:pPr>
      <w:r>
        <w:rPr>
          <w:b/>
          <w:bCs/>
        </w:rPr>
        <w:t>Optimization strategies:</w:t>
      </w:r>
    </w:p>
    <w:p w14:paraId="43D99B87">
      <w:pPr>
        <w:pStyle w:val="16"/>
        <w:numPr>
          <w:ilvl w:val="0"/>
          <w:numId w:val="1"/>
        </w:numPr>
        <w:spacing w:after="120"/>
      </w:pPr>
      <w:r>
        <w:rPr>
          <w:b/>
          <w:bCs/>
        </w:rPr>
        <w:t>K-means++</w:t>
      </w:r>
      <w:r>
        <w:t xml:space="preserve"> – smarter centroid initialization that spreads initial centroids apart, reducing the chance of poor local minima.</w:t>
      </w:r>
    </w:p>
    <w:p w14:paraId="39EF66B5">
      <w:pPr>
        <w:pStyle w:val="16"/>
        <w:numPr>
          <w:ilvl w:val="0"/>
          <w:numId w:val="1"/>
        </w:numPr>
        <w:spacing w:after="120"/>
      </w:pPr>
      <w:r>
        <w:rPr>
          <w:b/>
          <w:bCs/>
        </w:rPr>
        <w:t>Normalization/Standardization</w:t>
      </w:r>
      <w:r>
        <w:t xml:space="preserve"> – scale all features (e.g., z-score or min-max) so no single feature dominates distance calculations.</w:t>
      </w:r>
    </w:p>
    <w:p w14:paraId="374B2491">
      <w:pPr>
        <w:pStyle w:val="16"/>
        <w:numPr>
          <w:ilvl w:val="0"/>
          <w:numId w:val="1"/>
        </w:numPr>
        <w:spacing w:after="120"/>
      </w:pPr>
      <w:r>
        <w:rPr>
          <w:b/>
          <w:bCs/>
        </w:rPr>
        <w:t>Silhouette analysis</w:t>
      </w:r>
      <w:r>
        <w:t xml:space="preserve"> – measures how well-separated and cohesive clusters are; helps validate the chosen k and assignment quality (score near 1 = well-clustered, near 0 or negative = poor/overlapping clusters).</w:t>
      </w:r>
    </w:p>
    <w:p w14:paraId="248BFF02">
      <w:pPr>
        <w:pStyle w:val="2"/>
        <w:spacing w:before="300" w:after="120"/>
      </w:pPr>
      <w:r>
        <w:t>2. SVM Underperforming on Nonlinear Data</w:t>
      </w:r>
    </w:p>
    <w:p w14:paraId="360DFFBB">
      <w:pPr>
        <w:spacing w:after="80"/>
      </w:pPr>
      <w:r>
        <w:rPr>
          <w:b/>
          <w:bCs/>
        </w:rPr>
        <w:t>Possible issues:</w:t>
      </w:r>
    </w:p>
    <w:p w14:paraId="32A6F391">
      <w:pPr>
        <w:pStyle w:val="16"/>
        <w:numPr>
          <w:ilvl w:val="0"/>
          <w:numId w:val="1"/>
        </w:numPr>
        <w:spacing w:after="120"/>
      </w:pPr>
      <w:r>
        <w:rPr>
          <w:b/>
          <w:bCs/>
        </w:rPr>
        <w:t>Incorrect kernel choice</w:t>
      </w:r>
      <w:r>
        <w:t xml:space="preserve"> – Using a linear kernel on data that isn't linearly separable prevents the model from capturing complex boundaries.</w:t>
      </w:r>
    </w:p>
    <w:p w14:paraId="0DFF01C1">
      <w:pPr>
        <w:pStyle w:val="16"/>
        <w:numPr>
          <w:ilvl w:val="0"/>
          <w:numId w:val="1"/>
        </w:numPr>
        <w:spacing w:after="120"/>
      </w:pPr>
      <w:r>
        <w:rPr>
          <w:b/>
          <w:bCs/>
        </w:rPr>
        <w:t>Improper parameter tuning</w:t>
      </w:r>
      <w:r>
        <w:t xml:space="preserve"> – C (regularization) too high causes overfitting, too low causes underfitting; gamma (for RBF) too high causes an overly complex boundary, too low causes an overly smooth boundary.</w:t>
      </w:r>
    </w:p>
    <w:p w14:paraId="5DDE4C07">
      <w:pPr>
        <w:pStyle w:val="16"/>
        <w:numPr>
          <w:ilvl w:val="0"/>
          <w:numId w:val="1"/>
        </w:numPr>
        <w:spacing w:after="120"/>
      </w:pPr>
      <w:r>
        <w:rPr>
          <w:b/>
          <w:bCs/>
        </w:rPr>
        <w:t>Scaling problems</w:t>
      </w:r>
      <w:r>
        <w:t xml:space="preserve"> – SVMs are distance-based (margin maximization), so unscaled features distort the decision boundary.</w:t>
      </w:r>
    </w:p>
    <w:p w14:paraId="75E68965">
      <w:pPr>
        <w:spacing w:before="160" w:after="80"/>
      </w:pPr>
      <w:r>
        <w:rPr>
          <w:b/>
          <w:bCs/>
        </w:rPr>
        <w:t>Debugging techniques:</w:t>
      </w:r>
    </w:p>
    <w:p w14:paraId="46E64EC1">
      <w:pPr>
        <w:pStyle w:val="16"/>
        <w:numPr>
          <w:ilvl w:val="0"/>
          <w:numId w:val="1"/>
        </w:numPr>
        <w:spacing w:after="120"/>
      </w:pPr>
      <w:r>
        <w:t>Visualize decision boundaries (for 2D/reduced-dimension data) to check for under/overfitting.</w:t>
      </w:r>
    </w:p>
    <w:p w14:paraId="64FE7991">
      <w:pPr>
        <w:pStyle w:val="16"/>
        <w:numPr>
          <w:ilvl w:val="0"/>
          <w:numId w:val="1"/>
        </w:numPr>
        <w:spacing w:after="120"/>
      </w:pPr>
      <w:r>
        <w:t>Use cross-validation to check if performance is consistent across folds.</w:t>
      </w:r>
    </w:p>
    <w:p w14:paraId="47E6231B">
      <w:pPr>
        <w:pStyle w:val="16"/>
        <w:numPr>
          <w:ilvl w:val="0"/>
          <w:numId w:val="1"/>
        </w:numPr>
        <w:spacing w:after="120"/>
      </w:pPr>
      <w:r>
        <w:t>Check the confusion matrix to see what kind of errors are occurring.</w:t>
      </w:r>
    </w:p>
    <w:p w14:paraId="07AAFFE1">
      <w:pPr>
        <w:spacing w:before="160" w:after="80"/>
      </w:pPr>
      <w:r>
        <w:rPr>
          <w:b/>
          <w:bCs/>
        </w:rPr>
        <w:t>Optimization methods:</w:t>
      </w:r>
    </w:p>
    <w:p w14:paraId="53DCFDE0">
      <w:pPr>
        <w:pStyle w:val="16"/>
        <w:numPr>
          <w:ilvl w:val="0"/>
          <w:numId w:val="1"/>
        </w:numPr>
        <w:spacing w:after="120"/>
      </w:pPr>
      <w:r>
        <w:rPr>
          <w:b/>
          <w:bCs/>
        </w:rPr>
        <w:t>Kernel selection</w:t>
      </w:r>
      <w:r>
        <w:t xml:space="preserve"> – switch to a nonlinear kernel like RBF (Gaussian) or polynomial for nonlinear data.</w:t>
      </w:r>
    </w:p>
    <w:p w14:paraId="40736037">
      <w:pPr>
        <w:pStyle w:val="16"/>
        <w:numPr>
          <w:ilvl w:val="0"/>
          <w:numId w:val="1"/>
        </w:numPr>
        <w:spacing w:after="120"/>
      </w:pPr>
      <w:r>
        <w:rPr>
          <w:b/>
          <w:bCs/>
        </w:rPr>
        <w:t>Hyperparameter tuning</w:t>
      </w:r>
      <w:r>
        <w:t xml:space="preserve"> – use GridSearchCV or RandomizedSearchCV to find optimal C and gamma values.</w:t>
      </w:r>
    </w:p>
    <w:p w14:paraId="390A70DD">
      <w:pPr>
        <w:pStyle w:val="16"/>
        <w:numPr>
          <w:ilvl w:val="0"/>
          <w:numId w:val="1"/>
        </w:numPr>
        <w:spacing w:after="120"/>
      </w:pPr>
      <w:r>
        <w:rPr>
          <w:b/>
          <w:bCs/>
        </w:rPr>
        <w:t>Feature scaling</w:t>
      </w:r>
      <w:r>
        <w:t xml:space="preserve"> – apply StandardScaler or MinMaxScaler before training so all features contribute equally.</w:t>
      </w:r>
    </w:p>
    <w:p w14:paraId="582C596E">
      <w:pPr>
        <w:pStyle w:val="2"/>
        <w:spacing w:before="300" w:after="120"/>
      </w:pPr>
      <w:r>
        <w:t>3. RNN with Poor Long-Term Dependency Learning</w:t>
      </w:r>
    </w:p>
    <w:p w14:paraId="0758AE2C">
      <w:pPr>
        <w:spacing w:after="80"/>
      </w:pPr>
      <w:r>
        <w:rPr>
          <w:b/>
          <w:bCs/>
        </w:rPr>
        <w:t>Causes:</w:t>
      </w:r>
    </w:p>
    <w:p w14:paraId="1F79521A">
      <w:pPr>
        <w:pStyle w:val="16"/>
        <w:numPr>
          <w:ilvl w:val="0"/>
          <w:numId w:val="1"/>
        </w:numPr>
        <w:spacing w:after="120"/>
      </w:pPr>
      <w:r>
        <w:rPr>
          <w:b/>
          <w:bCs/>
        </w:rPr>
        <w:t>Vanishing gradients</w:t>
      </w:r>
      <w:r>
        <w:t xml:space="preserve"> – During backpropagation through time (BPTT), gradients shrink exponentially as they propagate back through many time steps, so early inputs stop influencing weight updates.</w:t>
      </w:r>
    </w:p>
    <w:p w14:paraId="021A2677">
      <w:pPr>
        <w:pStyle w:val="16"/>
        <w:numPr>
          <w:ilvl w:val="0"/>
          <w:numId w:val="1"/>
        </w:numPr>
        <w:spacing w:after="120"/>
      </w:pPr>
      <w:r>
        <w:rPr>
          <w:b/>
          <w:bCs/>
        </w:rPr>
        <w:t>Limited memory capacity</w:t>
      </w:r>
      <w:r>
        <w:t xml:space="preserve"> – Vanilla RNNs use a single hidden state vector that gets overwritten at each time step, so older information is easily lost or diluted.</w:t>
      </w:r>
    </w:p>
    <w:p w14:paraId="6076F45A">
      <w:pPr>
        <w:spacing w:before="160" w:after="80"/>
      </w:pPr>
      <w:r>
        <w:rPr>
          <w:b/>
          <w:bCs/>
        </w:rPr>
        <w:t>Debugging steps:</w:t>
      </w:r>
    </w:p>
    <w:p w14:paraId="68822D11">
      <w:pPr>
        <w:pStyle w:val="16"/>
        <w:numPr>
          <w:ilvl w:val="0"/>
          <w:numId w:val="1"/>
        </w:numPr>
        <w:spacing w:after="120"/>
      </w:pPr>
      <w:r>
        <w:t>Plot gradient magnitudes across layers/time steps during training — a sharp drop toward earlier steps confirms vanishing gradients.</w:t>
      </w:r>
    </w:p>
    <w:p w14:paraId="5E58A851">
      <w:pPr>
        <w:pStyle w:val="16"/>
        <w:numPr>
          <w:ilvl w:val="0"/>
          <w:numId w:val="1"/>
        </w:numPr>
        <w:spacing w:after="120"/>
      </w:pPr>
      <w:r>
        <w:t>Test the model on sequences of increasing length to see where performance drops off.</w:t>
      </w:r>
    </w:p>
    <w:p w14:paraId="241563BA">
      <w:pPr>
        <w:pStyle w:val="16"/>
        <w:numPr>
          <w:ilvl w:val="0"/>
          <w:numId w:val="1"/>
        </w:numPr>
        <w:spacing w:after="120"/>
      </w:pPr>
      <w:r>
        <w:t>Check training/validation loss curves — stagnation despite training often signals a gradient flow problem, not just insufficient data.</w:t>
      </w:r>
    </w:p>
    <w:p w14:paraId="11D02CC1">
      <w:pPr>
        <w:spacing w:before="160" w:after="80"/>
      </w:pPr>
      <w:r>
        <w:rPr>
          <w:b/>
          <w:bCs/>
        </w:rPr>
        <w:t>Proposed solutions:</w:t>
      </w:r>
    </w:p>
    <w:p w14:paraId="32EC8F15">
      <w:pPr>
        <w:pStyle w:val="16"/>
        <w:numPr>
          <w:ilvl w:val="0"/>
          <w:numId w:val="1"/>
        </w:numPr>
        <w:spacing w:after="120"/>
      </w:pPr>
      <w:r>
        <w:rPr>
          <w:b/>
          <w:bCs/>
        </w:rPr>
        <w:t>LSTM/GRU units</w:t>
      </w:r>
      <w:r>
        <w:t xml:space="preserve"> – use gating mechanisms (input, forget, output gates) that let the network selectively retain or discard information, mitigating vanishing gradients.</w:t>
      </w:r>
    </w:p>
    <w:p w14:paraId="0B08F550">
      <w:pPr>
        <w:pStyle w:val="16"/>
        <w:numPr>
          <w:ilvl w:val="0"/>
          <w:numId w:val="1"/>
        </w:numPr>
        <w:spacing w:after="120"/>
      </w:pPr>
      <w:r>
        <w:rPr>
          <w:b/>
          <w:bCs/>
        </w:rPr>
        <w:t>Attention mechanisms</w:t>
      </w:r>
      <w:r>
        <w:t xml:space="preserve"> – allow the model to directly access relevant earlier time steps rather than relying solely on a compressed hidden state.</w:t>
      </w:r>
    </w:p>
    <w:p w14:paraId="175C081A">
      <w:pPr>
        <w:pStyle w:val="16"/>
        <w:numPr>
          <w:ilvl w:val="0"/>
          <w:numId w:val="1"/>
        </w:numPr>
        <w:spacing w:after="120"/>
      </w:pPr>
      <w:r>
        <w:rPr>
          <w:b/>
          <w:bCs/>
        </w:rPr>
        <w:t>Improved training strategies</w:t>
      </w:r>
      <w:r>
        <w:t xml:space="preserve"> – gradient clipping to prevent exploding gradients, well-initialized activations, batch/layer normalization, and truncated BPTT for very long sequences.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D5140D"/>
    <w:multiLevelType w:val="singleLevel"/>
    <w:tmpl w:val="FED5140D"/>
    <w:lvl w:ilvl="0" w:tentative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FFD8E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Office_12.1.26035.26035_F1E327BC-269C-435d-A152-05C5408002CA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vvishwa</cp:lastModifiedBy>
  <dcterms:modified xsi:type="dcterms:W3CDTF">2026-07-27T14:08:57Z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D4E2A2A3A28A2F112119676A4158C7D8_42</vt:lpwstr>
  </property>
</Properties>
</file>