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IT SUPPORT SERVICES AGREEMENT</w:t>
      </w:r>
    </w:p>
    <w:p/>
    <w:p>
      <w:r>
        <w:t>This Agreement is made between UK Company Ltd (the "Customer") and Vendor A Test Ltd (the "Supplier").</w:t>
      </w:r>
    </w:p>
    <w:p/>
    <w:p>
      <w:r>
        <w:t>1. Definitions</w:t>
      </w:r>
    </w:p>
    <w:p>
      <w:r>
        <w:t>1.1 In this Agreement, "Personal Data" has the meaning given in the UK GDPR.</w:t>
      </w:r>
    </w:p>
    <w:p/>
    <w:p>
      <w:r>
        <w:t>2. Services</w:t>
      </w:r>
    </w:p>
    <w:p>
      <w:r>
        <w:t>2.1 The Supplier shall provide first and second line IT support to the Customer's staff from its delivery centre in Bengaluru, India.</w:t>
      </w:r>
    </w:p>
    <w:p/>
    <w:p>
      <w:r>
        <w:t>3. Service Levels</w:t>
      </w:r>
    </w:p>
    <w:p>
      <w:r>
        <w:t>3.1 The Supplier shall respond to priority 1 incidents within 30 minutes and resolve them within 4 hours.</w:t>
      </w:r>
    </w:p>
    <w:p>
      <w:r>
        <w:t>3.2 The Supplier shall maintain availability of the service desk of 99.5% each month. Service credits apply where a service level is missed.</w:t>
      </w:r>
    </w:p>
    <w:p/>
    <w:p>
      <w:r>
        <w:t>4. Data Protection</w:t>
      </w:r>
    </w:p>
    <w:p>
      <w:r>
        <w:t>4.1 The Supplier shall process Personal Data only on the documented instructions of the Customer and in accordance with Data Protection Legislation.</w:t>
      </w:r>
    </w:p>
    <w:p>
      <w:r>
        <w:t>4.2 The Supplier shall ensure that persons authorised to process Personal Data are bound by confidentiality.</w:t>
      </w:r>
    </w:p>
    <w:p/>
    <w:p>
      <w:r>
        <w:t>5. Security</w:t>
      </w:r>
    </w:p>
    <w:p>
      <w:r>
        <w:t>5.1 The Supplier shall implement appropriate technical and organisational measures, including encryption, multi-factor authentication and access controls, to protect Personal Data.</w:t>
      </w:r>
    </w:p>
    <w:p/>
    <w:p>
      <w:r>
        <w:t>6. Personal Data Breach</w:t>
      </w:r>
    </w:p>
    <w:p>
      <w:r>
        <w:t>6.1 The Supplier shall notify the Customer without undue delay and in any event within 24 hours of becoming aware of a Personal Data Breach.</w:t>
      </w:r>
    </w:p>
    <w:p/>
    <w:p>
      <w:r>
        <w:t>7. Sub-processors</w:t>
      </w:r>
    </w:p>
    <w:p>
      <w:r>
        <w:t>7.1 The Supplier shall not engage any sub-processor without the prior written consent of the Customer, and shall impose the same data protection obligations on any sub-processor.</w:t>
      </w:r>
    </w:p>
    <w:p/>
    <w:p>
      <w:r>
        <w:t>8. International Transfers</w:t>
      </w:r>
    </w:p>
    <w:p>
      <w:r>
        <w:t>8.1 The Supplier shall not transfer Personal Data outside the United Kingdom except to India, and only under the International Data Transfer Agreement or another appropriate safeguard.</w:t>
      </w:r>
    </w:p>
    <w:p/>
    <w:p>
      <w:r>
        <w:t>9. Audit</w:t>
      </w:r>
    </w:p>
    <w:p>
      <w:r>
        <w:t>9.1 The Customer may audit the Supplier's compliance with this Agreement on 30 days' written notice, no more than once in any 12 month period.</w:t>
      </w:r>
    </w:p>
    <w:p/>
    <w:p>
      <w:r>
        <w:t>10. Term and Termination</w:t>
      </w:r>
    </w:p>
    <w:p>
      <w:r>
        <w:t>10.1 Either party may terminate this Agreement on 90 days' written notice.</w:t>
      </w:r>
    </w:p>
    <w:p>
      <w:r>
        <w:t>10.2 On termination, the Supplier shall return or securely delete all Personal Data within 30 days and certify the deletion in writing.</w:t>
      </w:r>
    </w:p>
    <w:p/>
    <w:p>
      <w:r>
        <w:t>11. Liability</w:t>
      </w:r>
    </w:p>
    <w:p>
      <w:r>
        <w:t>11.1 Each party's total liability under this Agreement shall not exceed the fees paid in the 12 months before the claim.</w:t>
      </w:r>
    </w:p>
    <w:p/>
    <w:p>
      <w:r>
        <w:t>12. Governing Law</w:t>
      </w:r>
    </w:p>
    <w:p>
      <w:r>
        <w:t>12.1 This Agreement is governed by the laws of England and Wales.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