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Apigee Static NAT IP Calculation</w:t>
      </w:r>
    </w:p>
    <w:p>
      <w:pPr>
        <w:jc w:val="center"/>
      </w:pPr>
      <w:r>
        <w:rPr>
          <w:i/>
          <w:sz w:val="22"/>
        </w:rPr>
        <w:t>Current Workload Baseline for Apigee Edge → Apigee X Migration</w:t>
      </w:r>
    </w:p>
    <w:p>
      <w:pPr>
        <w:pStyle w:val="Heading1"/>
      </w:pPr>
      <w:r>
        <w:t>1. Purpose</w:t>
      </w:r>
    </w:p>
    <w:p>
      <w:r>
        <w:t>This document records a preliminary static NAT IP sizing calculation using the current workload values provided from the existing Apigee Edge estate. The calculation follows Google Cloud's documented method for sizing static NAT IPs for Apigee southbound traffic to public backends.</w:t>
      </w:r>
    </w:p>
    <w:p>
      <w:r>
        <w:rPr>
          <w:b/>
        </w:rPr>
        <w:t>Preliminary result: Minimum 1 static NAT IP.</w:t>
      </w:r>
    </w:p>
    <w:p>
      <w:pPr>
        <w:pStyle w:val="Heading1"/>
      </w:pPr>
      <w:r>
        <w:t>2. Reference</w:t>
      </w:r>
    </w:p>
    <w:p>
      <w:r>
        <w:rPr>
          <w:b/>
        </w:rPr>
        <w:t xml:space="preserve">Google Cloud documentation: </w:t>
      </w:r>
      <w:r>
        <w:t>Calculating static NAT IP requirements</w:t>
      </w:r>
    </w:p>
    <w:p>
      <w:pPr/>
      <w:r>
        <w:t>https://docs.cloud.google.com/apigee/docs/api-platform/security/nat-calculation</w:t>
      </w:r>
    </w:p>
    <w:p>
      <w:pPr>
        <w:pStyle w:val="Heading1"/>
      </w:pPr>
      <w:r>
        <w:t>3. Input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Variable</w:t>
            </w:r>
          </w:p>
        </w:tc>
        <w:tc>
          <w:tcPr>
            <w:tcW w:type="dxa" w:w="2520"/>
            <w:vAlign w:val="center"/>
          </w:tcPr>
          <w:p>
            <w:r>
              <w:rPr>
                <w:b/>
              </w:rPr>
              <w:t>Description</w:t>
            </w:r>
          </w:p>
        </w:tc>
        <w:tc>
          <w:tcPr>
            <w:tcW w:type="dxa" w:w="2520"/>
            <w:vAlign w:val="center"/>
          </w:tcPr>
          <w:p>
            <w:r>
              <w:rPr>
                <w:b/>
              </w:rPr>
              <w:t>Value Used</w:t>
            </w:r>
          </w:p>
        </w:tc>
        <w:tc>
          <w:tcPr>
            <w:tcW w:type="dxa" w:w="2520"/>
            <w:vAlign w:val="center"/>
          </w:tcPr>
          <w:p>
            <w:r>
              <w:rPr>
                <w:b/>
              </w:rPr>
              <w:t>Notes</w:t>
            </w:r>
          </w:p>
        </w:tc>
      </w:tr>
      <w:tr>
        <w:tc>
          <w:tcPr>
            <w:tcW w:type="dxa" w:w="2520"/>
            <w:vAlign w:val="center"/>
          </w:tcPr>
          <w:p>
            <w:r>
              <w:t>T</w:t>
            </w:r>
          </w:p>
        </w:tc>
        <w:tc>
          <w:tcPr>
            <w:tcW w:type="dxa" w:w="2520"/>
            <w:vAlign w:val="center"/>
          </w:tcPr>
          <w:p>
            <w:r>
              <w:t>Maximum transaction duration</w:t>
            </w:r>
          </w:p>
        </w:tc>
        <w:tc>
          <w:tcPr>
            <w:tcW w:type="dxa" w:w="2520"/>
            <w:vAlign w:val="center"/>
          </w:tcPr>
          <w:p>
            <w:r>
              <w:t>211.2883 seconds</w:t>
            </w:r>
          </w:p>
        </w:tc>
        <w:tc>
          <w:tcPr>
            <w:tcW w:type="dxa" w:w="2520"/>
            <w:vAlign w:val="center"/>
          </w:tcPr>
          <w:p>
            <w:r>
              <w:t>Derived from 2xx maximum of 211,288.3 ms; this is the highest supplied duration.</w:t>
            </w:r>
          </w:p>
        </w:tc>
      </w:tr>
      <w:tr>
        <w:tc>
          <w:tcPr>
            <w:tcW w:type="dxa" w:w="2520"/>
            <w:vAlign w:val="center"/>
          </w:tcPr>
          <w:p>
            <w:r>
              <w:t>R</w:t>
            </w:r>
          </w:p>
        </w:tc>
        <w:tc>
          <w:tcPr>
            <w:tcW w:type="dxa" w:w="2520"/>
            <w:vAlign w:val="center"/>
          </w:tcPr>
          <w:p>
            <w:r>
              <w:t>Maximum TPS for the Apigee instance</w:t>
            </w:r>
          </w:p>
        </w:tc>
        <w:tc>
          <w:tcPr>
            <w:tcW w:type="dxa" w:w="2520"/>
            <w:vAlign w:val="center"/>
          </w:tcPr>
          <w:p>
            <w:r>
              <w:t>251.63 TPS</w:t>
            </w:r>
          </w:p>
        </w:tc>
        <w:tc>
          <w:tcPr>
            <w:tcW w:type="dxa" w:w="2520"/>
            <w:vAlign w:val="center"/>
          </w:tcPr>
          <w:p>
            <w:r>
              <w:t>Current workload value supplied.</w:t>
            </w:r>
          </w:p>
        </w:tc>
      </w:tr>
      <w:tr>
        <w:tc>
          <w:tcPr>
            <w:tcW w:type="dxa" w:w="2520"/>
            <w:vAlign w:val="center"/>
          </w:tcPr>
          <w:p>
            <w:r>
              <w:t>B</w:t>
            </w:r>
          </w:p>
        </w:tc>
        <w:tc>
          <w:tcPr>
            <w:tcW w:type="dxa" w:w="2520"/>
            <w:vAlign w:val="center"/>
          </w:tcPr>
          <w:p>
            <w:r>
              <w:t>Maximum TPS for a single unique backend</w:t>
            </w:r>
          </w:p>
        </w:tc>
        <w:tc>
          <w:tcPr>
            <w:tcW w:type="dxa" w:w="2520"/>
            <w:vAlign w:val="center"/>
          </w:tcPr>
          <w:p>
            <w:r>
              <w:t>120 TPS</w:t>
            </w:r>
          </w:p>
        </w:tc>
        <w:tc>
          <w:tcPr>
            <w:tcW w:type="dxa" w:w="2520"/>
            <w:vAlign w:val="center"/>
          </w:tcPr>
          <w:p>
            <w:r>
              <w:t>Current workload value supplied.</w:t>
            </w:r>
          </w:p>
        </w:tc>
      </w:tr>
      <w:tr>
        <w:tc>
          <w:tcPr>
            <w:tcW w:type="dxa" w:w="2520"/>
            <w:vAlign w:val="center"/>
          </w:tcPr>
          <w:p>
            <w:r>
              <w:t>E</w:t>
            </w:r>
          </w:p>
        </w:tc>
        <w:tc>
          <w:tcPr>
            <w:tcW w:type="dxa" w:w="2520"/>
            <w:vAlign w:val="center"/>
          </w:tcPr>
          <w:p>
            <w:r>
              <w:t>Number of Apigee environments</w:t>
            </w:r>
          </w:p>
        </w:tc>
        <w:tc>
          <w:tcPr>
            <w:tcW w:type="dxa" w:w="2520"/>
            <w:vAlign w:val="center"/>
          </w:tcPr>
          <w:p>
            <w:r>
              <w:t>2</w:t>
            </w:r>
          </w:p>
        </w:tc>
        <w:tc>
          <w:tcPr>
            <w:tcW w:type="dxa" w:w="2520"/>
            <w:vAlign w:val="center"/>
          </w:tcPr>
          <w:p>
            <w:r>
              <w:t>Current Edge-based value supplied; must be remapped to the target Apigee X instance design before final sizing.</w:t>
            </w:r>
          </w:p>
        </w:tc>
      </w:tr>
    </w:tbl>
    <w:p>
      <w:r>
        <w:t>Other supplied transaction durations: 4xx = 53,940.77 ms (53.94077 s); 5xx interpreted as 178,761.85 ms (178.76185 s). The 2xx duration is the largest and is therefore used as T.</w:t>
      </w:r>
    </w:p>
    <w:p>
      <w:pPr>
        <w:pStyle w:val="Heading1"/>
      </w:pPr>
      <w:r>
        <w:t>4. Calculation</w:t>
      </w:r>
    </w:p>
    <w:p>
      <w:pPr>
        <w:pStyle w:val="Heading2"/>
      </w:pPr>
      <w:r>
        <w:t>Step 1 - Maximum NAT source ports required per backend (S)</w:t>
      </w:r>
    </w:p>
    <w:p>
      <w:r>
        <w:t>Google formula:</w:t>
      </w:r>
    </w:p>
    <w:p>
      <w:pPr>
        <w:jc w:val="center"/>
      </w:pPr>
      <w:r>
        <w:rPr>
          <w:b/>
        </w:rPr>
        <w:t>S = ceil((150 + T) × B)</w:t>
      </w:r>
    </w:p>
    <w:p>
      <w:r>
        <w:t>Substitute the supplied values:</w:t>
      </w:r>
    </w:p>
    <w:p>
      <w:pPr>
        <w:ind w:left="504"/>
      </w:pPr>
      <w:r>
        <w:t>S = ceil((150 + 211.2883) × 120)</w:t>
      </w:r>
    </w:p>
    <w:p>
      <w:pPr>
        <w:ind w:left="504"/>
      </w:pPr>
      <w:r>
        <w:t>S = ceil(361.2883 × 120)</w:t>
      </w:r>
    </w:p>
    <w:p>
      <w:pPr>
        <w:ind w:left="504"/>
      </w:pPr>
      <w:r>
        <w:t>S = ceil(43,354.596)</w:t>
      </w:r>
    </w:p>
    <w:p>
      <w:pPr>
        <w:ind w:left="504"/>
      </w:pPr>
      <w:r>
        <w:rPr>
          <w:b/>
        </w:rPr>
        <w:t>S = 43,355 ports</w:t>
      </w:r>
    </w:p>
    <w:p>
      <w:pPr>
        <w:pStyle w:val="Heading2"/>
      </w:pPr>
      <w:r>
        <w:t>Step 2 - Minimum ports used by the Apigee instance (N)</w:t>
      </w:r>
    </w:p>
    <w:p>
      <w:r>
        <w:t>Google formula:</w:t>
      </w:r>
    </w:p>
    <w:p>
      <w:pPr>
        <w:jc w:val="center"/>
      </w:pPr>
      <w:r>
        <w:rPr>
          <w:b/>
        </w:rPr>
        <w:t>N = max(4096 × E, ceil((512 / 75) × R)) + 6144</w:t>
      </w:r>
    </w:p>
    <w:p>
      <w:r>
        <w:t>Environment component:</w:t>
      </w:r>
    </w:p>
    <w:p>
      <w:pPr>
        <w:ind w:left="504"/>
      </w:pPr>
      <w:r>
        <w:t>4096 × 2 = 8,192</w:t>
      </w:r>
    </w:p>
    <w:p>
      <w:r>
        <w:t>TPS component:</w:t>
      </w:r>
    </w:p>
    <w:p>
      <w:pPr>
        <w:ind w:left="504"/>
      </w:pPr>
      <w:r>
        <w:t>(512 / 75) × 251.63 ≈ 1,717.8</w:t>
      </w:r>
    </w:p>
    <w:p>
      <w:pPr>
        <w:ind w:left="504"/>
      </w:pPr>
      <w:r>
        <w:t>ceil(1,717.8) = 1,718</w:t>
      </w:r>
    </w:p>
    <w:p>
      <w:r>
        <w:t>Therefore:</w:t>
      </w:r>
    </w:p>
    <w:p>
      <w:pPr>
        <w:ind w:left="504"/>
      </w:pPr>
      <w:r>
        <w:t>N = max(8,192, 1,718) + 6,144</w:t>
      </w:r>
    </w:p>
    <w:p>
      <w:pPr>
        <w:ind w:left="504"/>
      </w:pPr>
      <w:r>
        <w:t>N = 8,192 + 6,144</w:t>
      </w:r>
    </w:p>
    <w:p>
      <w:pPr>
        <w:ind w:left="504"/>
      </w:pPr>
      <w:r>
        <w:rPr>
          <w:b/>
        </w:rPr>
        <w:t>N = 14,336 ports</w:t>
      </w:r>
    </w:p>
    <w:p>
      <w:pPr>
        <w:pStyle w:val="Heading2"/>
      </w:pPr>
      <w:r>
        <w:t>Step 3 - Maximum ports required per instance (P)</w:t>
      </w:r>
    </w:p>
    <w:p>
      <w:pPr>
        <w:ind w:left="504"/>
      </w:pPr>
      <w:r>
        <w:t>P = max(S, N)</w:t>
      </w:r>
    </w:p>
    <w:p>
      <w:pPr>
        <w:ind w:left="504"/>
      </w:pPr>
      <w:r>
        <w:t>P = max(43,355, 14,336)</w:t>
      </w:r>
    </w:p>
    <w:p>
      <w:pPr>
        <w:ind w:left="504"/>
      </w:pPr>
      <w:r>
        <w:rPr>
          <w:b/>
        </w:rPr>
        <w:t>P = 43,355 ports</w:t>
      </w:r>
    </w:p>
    <w:p>
      <w:pPr>
        <w:pStyle w:val="Heading2"/>
      </w:pPr>
      <w:r>
        <w:t>Step 4 - Minimum number of static NAT IPs (I)</w:t>
      </w:r>
    </w:p>
    <w:p>
      <w:r>
        <w:t>Google formula:</w:t>
      </w:r>
    </w:p>
    <w:p>
      <w:pPr>
        <w:jc w:val="center"/>
      </w:pPr>
      <w:r>
        <w:rPr>
          <w:b/>
        </w:rPr>
        <w:t>I = ceil(P / 64,512)</w:t>
      </w:r>
    </w:p>
    <w:p>
      <w:pPr>
        <w:ind w:left="504"/>
      </w:pPr>
      <w:r>
        <w:t>I = ceil(43,355 / 64,512)</w:t>
      </w:r>
    </w:p>
    <w:p>
      <w:pPr>
        <w:ind w:left="504"/>
      </w:pPr>
      <w:r>
        <w:t>I = ceil(0.672)</w:t>
      </w:r>
    </w:p>
    <w:p>
      <w:pPr>
        <w:ind w:left="504"/>
      </w:pPr>
      <w:r>
        <w:rPr>
          <w:b/>
        </w:rPr>
        <w:t>I = 1 static NAT IP</w:t>
      </w:r>
    </w:p>
    <w:p>
      <w:pPr>
        <w:pStyle w:val="Heading1"/>
      </w:pPr>
      <w:r>
        <w:t>5. Preliminary Result</w:t>
      </w:r>
    </w:p>
    <w:p>
      <w:r>
        <w:rPr>
          <w:b/>
        </w:rPr>
        <w:t>Based on the supplied current workload values, the minimum calculated requirement is 1 static NAT IP.</w:t>
      </w:r>
    </w:p>
    <w:p>
      <w:r>
        <w:t>This should be treated as a current-workload baseline, not yet as the final Apigee X production sizing result.</w:t>
      </w:r>
    </w:p>
    <w:p>
      <w:pPr>
        <w:pStyle w:val="Heading1"/>
      </w:pPr>
      <w:r>
        <w:t>6. Assumptions and Items to Validate</w:t>
      </w:r>
    </w:p>
    <w:p>
      <w:pPr>
        <w:pStyle w:val="ListBullet"/>
      </w:pPr>
      <w:r>
        <w:t>Transaction duration: 211,288.3 ms has been interpreted as 211.2883 seconds. This is approximately 3 minutes 31 seconds and should be validated as the intended capacity-planning transaction duration (for example, whether it is an extreme maximum or an appropriate percentile such as P99).</w:t>
      </w:r>
    </w:p>
    <w:p>
      <w:pPr>
        <w:pStyle w:val="ListBullet"/>
      </w:pPr>
      <w:r>
        <w:t>The 5xx value has been interpreted as 178,761.85 ms. Confirm the source value/format if required.</w:t>
      </w:r>
    </w:p>
    <w:p>
      <w:pPr>
        <w:pStyle w:val="ListBullet"/>
      </w:pPr>
      <w:r>
        <w:t>The value E = 2 is based on the current Apigee Edge information. For final Apigee X sizing, E must represent the maximum number of environments attached to the specific Apigee X instance being sized.</w:t>
      </w:r>
    </w:p>
    <w:p>
      <w:pPr>
        <w:pStyle w:val="ListBullet"/>
      </w:pPr>
      <w:r>
        <w:t>R and B should represent target-state capacity planning values, not only historical averages. They should account for expected spikes, backend failover/maintenance behaviour, migration consolidation, and future growth.</w:t>
      </w:r>
    </w:p>
    <w:p>
      <w:pPr>
        <w:pStyle w:val="ListBullet"/>
      </w:pPr>
      <w:r>
        <w:t>If workloads from multiple Edge platforms are consolidated into the same Apigee X runtime instance, their peak traffic may need to be combined when deriving R.</w:t>
      </w:r>
    </w:p>
    <w:p>
      <w:pPr>
        <w:pStyle w:val="ListBullet"/>
      </w:pPr>
      <w:r>
        <w:t>The Google formula is intentionally conservative and does not assume connection reuse.</w:t>
      </w:r>
    </w:p>
    <w:p>
      <w:pPr>
        <w:pStyle w:val="Heading1"/>
      </w:pPr>
      <w:r>
        <w:t>7. Required Follow-up for Final Apigee X Sizing</w:t>
      </w:r>
    </w:p>
    <w:p>
      <w:r>
        <w:t>Before this calculation is used for the final Apigee X architecture, map the existing Edge workload into the target design:</w:t>
      </w:r>
    </w:p>
    <w:p>
      <w:pPr>
        <w:jc w:val="center"/>
      </w:pPr>
      <w:r>
        <w:rPr>
          <w:b/>
        </w:rPr>
        <w:t>Apigee X Organisation → Environment → Environment Group → Runtime Instance → Region</w:t>
      </w:r>
    </w:p>
    <w:p>
      <w:r>
        <w:t>Then repeat the NAT calculation for each relevant Apigee X instance using its target-state T, R, B and E values.</w:t>
      </w:r>
    </w:p>
    <w:p/>
    <w:p>
      <w:pPr>
        <w:jc w:val="center"/>
      </w:pPr>
      <w:r>
        <w:rPr>
          <w:i/>
          <w:sz w:val="18"/>
        </w:rPr>
        <w:t>Status: Preliminary / baseline calculation for design discussion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