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225"/>
        <w:ind w:left="1570" w:right="1564" w:firstLine="0"/>
        <w:jc w:val="center"/>
        <w:rPr>
          <w:b/>
          <w:sz w:val="36"/>
        </w:rPr>
      </w:pPr>
      <w:r>
        <w:rPr>
          <w:b/>
          <w:color w:val="1F3863"/>
          <w:sz w:val="36"/>
        </w:rPr>
        <w:t>AICTE</w:t>
      </w:r>
      <w:r>
        <w:rPr>
          <w:b/>
          <w:color w:val="1F3863"/>
          <w:spacing w:val="-7"/>
          <w:sz w:val="36"/>
        </w:rPr>
        <w:t> </w:t>
      </w:r>
      <w:r>
        <w:rPr>
          <w:b/>
          <w:color w:val="1F3863"/>
          <w:sz w:val="36"/>
        </w:rPr>
        <w:t>|</w:t>
      </w:r>
      <w:r>
        <w:rPr>
          <w:b/>
          <w:color w:val="1F3863"/>
          <w:spacing w:val="-8"/>
          <w:sz w:val="36"/>
        </w:rPr>
        <w:t> </w:t>
      </w:r>
      <w:r>
        <w:rPr>
          <w:b/>
          <w:color w:val="1F3863"/>
          <w:sz w:val="36"/>
        </w:rPr>
        <w:t>IBM</w:t>
      </w:r>
      <w:r>
        <w:rPr>
          <w:b/>
          <w:color w:val="1F3863"/>
          <w:spacing w:val="-7"/>
          <w:sz w:val="36"/>
        </w:rPr>
        <w:t> </w:t>
      </w:r>
      <w:r>
        <w:rPr>
          <w:b/>
          <w:color w:val="1F3863"/>
          <w:sz w:val="36"/>
        </w:rPr>
        <w:t>SkillsBuild</w:t>
      </w:r>
      <w:r>
        <w:rPr>
          <w:b/>
          <w:color w:val="1F3863"/>
          <w:spacing w:val="-8"/>
          <w:sz w:val="36"/>
        </w:rPr>
        <w:t> </w:t>
      </w:r>
      <w:r>
        <w:rPr>
          <w:b/>
          <w:color w:val="1F3863"/>
          <w:sz w:val="36"/>
        </w:rPr>
        <w:t>|</w:t>
      </w:r>
      <w:r>
        <w:rPr>
          <w:b/>
          <w:color w:val="1F3863"/>
          <w:spacing w:val="-8"/>
          <w:sz w:val="36"/>
        </w:rPr>
        <w:t> </w:t>
      </w:r>
      <w:r>
        <w:rPr>
          <w:b/>
          <w:color w:val="1F3863"/>
          <w:sz w:val="36"/>
        </w:rPr>
        <w:t>BharatCares </w:t>
      </w:r>
      <w:r>
        <w:rPr>
          <w:b/>
          <w:sz w:val="36"/>
        </w:rPr>
        <w:t>Data Analytics with AI Internship</w:t>
      </w:r>
    </w:p>
    <w:p>
      <w:pPr>
        <w:spacing w:before="197"/>
        <w:ind w:left="1570" w:right="1566" w:firstLine="0"/>
        <w:jc w:val="center"/>
        <w:rPr>
          <w:b/>
          <w:sz w:val="36"/>
        </w:rPr>
      </w:pPr>
      <w:r>
        <w:rPr>
          <w:b/>
          <w:sz w:val="36"/>
          <w:u w:val="single"/>
        </w:rPr>
        <w:t>Capstone Project </w:t>
      </w:r>
      <w:r>
        <w:rPr>
          <w:b/>
          <w:spacing w:val="-2"/>
          <w:sz w:val="36"/>
          <w:u w:val="single"/>
        </w:rPr>
        <w:t>Repor</w:t>
      </w:r>
      <w:r>
        <w:rPr>
          <w:b/>
          <w:spacing w:val="-2"/>
          <w:sz w:val="36"/>
        </w:rPr>
        <w:t>t</w:t>
      </w:r>
    </w:p>
    <w:p>
      <w:pPr>
        <w:spacing w:line="276" w:lineRule="auto" w:before="68"/>
        <w:ind w:left="468" w:right="464" w:firstLine="0"/>
        <w:jc w:val="center"/>
        <w:rPr>
          <w:b/>
          <w:sz w:val="30"/>
        </w:rPr>
      </w:pPr>
      <w:r>
        <w:rPr>
          <w:b/>
          <w:color w:val="1F3863"/>
          <w:sz w:val="30"/>
        </w:rPr>
        <w:t>Submitted</w:t>
      </w:r>
      <w:r>
        <w:rPr>
          <w:b/>
          <w:color w:val="1F3863"/>
          <w:spacing w:val="-7"/>
          <w:sz w:val="30"/>
        </w:rPr>
        <w:t> </w:t>
      </w:r>
      <w:r>
        <w:rPr>
          <w:b/>
          <w:color w:val="1F3863"/>
          <w:sz w:val="30"/>
        </w:rPr>
        <w:t>By:</w:t>
      </w:r>
      <w:r>
        <w:rPr>
          <w:b/>
          <w:color w:val="1F3863"/>
          <w:spacing w:val="-5"/>
          <w:sz w:val="30"/>
        </w:rPr>
        <w:t> </w:t>
      </w:r>
      <w:r>
        <w:rPr>
          <w:b/>
          <w:sz w:val="30"/>
        </w:rPr>
        <w:t>Vishwanjani</w:t>
      </w:r>
      <w:r>
        <w:rPr>
          <w:b/>
          <w:spacing w:val="-4"/>
          <w:sz w:val="30"/>
        </w:rPr>
        <w:t> </w:t>
      </w:r>
      <w:r>
        <w:rPr>
          <w:b/>
          <w:sz w:val="30"/>
        </w:rPr>
        <w:t>Rathod</w:t>
      </w:r>
      <w:r>
        <w:rPr>
          <w:b/>
          <w:spacing w:val="-5"/>
          <w:sz w:val="30"/>
        </w:rPr>
        <w:t> </w:t>
      </w:r>
      <w:r>
        <w:rPr>
          <w:b/>
          <w:sz w:val="30"/>
        </w:rPr>
        <w:t>(BTech.</w:t>
      </w:r>
      <w:r>
        <w:rPr>
          <w:b/>
          <w:spacing w:val="-5"/>
          <w:sz w:val="30"/>
        </w:rPr>
        <w:t> </w:t>
      </w:r>
      <w:r>
        <w:rPr>
          <w:b/>
          <w:sz w:val="30"/>
        </w:rPr>
        <w:t>AI</w:t>
      </w:r>
      <w:r>
        <w:rPr>
          <w:b/>
          <w:spacing w:val="-7"/>
          <w:sz w:val="30"/>
        </w:rPr>
        <w:t> </w:t>
      </w:r>
      <w:r>
        <w:rPr>
          <w:b/>
          <w:sz w:val="30"/>
        </w:rPr>
        <w:t>&amp;</w:t>
      </w:r>
      <w:r>
        <w:rPr>
          <w:b/>
          <w:spacing w:val="-5"/>
          <w:sz w:val="30"/>
        </w:rPr>
        <w:t> </w:t>
      </w:r>
      <w:r>
        <w:rPr>
          <w:b/>
          <w:sz w:val="30"/>
        </w:rPr>
        <w:t>Data</w:t>
      </w:r>
      <w:r>
        <w:rPr>
          <w:b/>
          <w:spacing w:val="-5"/>
          <w:sz w:val="30"/>
        </w:rPr>
        <w:t> </w:t>
      </w:r>
      <w:r>
        <w:rPr>
          <w:b/>
          <w:sz w:val="30"/>
        </w:rPr>
        <w:t>Science) </w:t>
      </w:r>
      <w:r>
        <w:rPr>
          <w:b/>
          <w:color w:val="1F487C"/>
          <w:sz w:val="30"/>
        </w:rPr>
        <w:t>Email: </w:t>
      </w:r>
      <w:hyperlink r:id="rId6">
        <w:r>
          <w:rPr>
            <w:b/>
            <w:sz w:val="30"/>
          </w:rPr>
          <w:t>vishwanjanigrathod2905@gmail.com</w:t>
        </w:r>
      </w:hyperlink>
    </w:p>
    <w:p>
      <w:pPr>
        <w:spacing w:line="342" w:lineRule="exact" w:before="0"/>
        <w:ind w:left="4" w:right="2" w:firstLine="0"/>
        <w:jc w:val="center"/>
        <w:rPr>
          <w:b/>
          <w:sz w:val="30"/>
        </w:rPr>
      </w:pPr>
      <w:r>
        <w:rPr>
          <w:b/>
          <w:color w:val="1F487C"/>
          <w:sz w:val="30"/>
        </w:rPr>
        <w:t>Date:</w:t>
      </w:r>
      <w:r>
        <w:rPr>
          <w:b/>
          <w:color w:val="1F487C"/>
          <w:spacing w:val="-2"/>
          <w:sz w:val="30"/>
        </w:rPr>
        <w:t> </w:t>
      </w:r>
      <w:r>
        <w:rPr>
          <w:b/>
          <w:sz w:val="30"/>
        </w:rPr>
        <w:t>24</w:t>
      </w:r>
      <w:r>
        <w:rPr>
          <w:b/>
          <w:spacing w:val="-2"/>
          <w:sz w:val="30"/>
        </w:rPr>
        <w:t> </w:t>
      </w:r>
      <w:r>
        <w:rPr>
          <w:b/>
          <w:sz w:val="30"/>
        </w:rPr>
        <w:t>September </w:t>
      </w:r>
      <w:r>
        <w:rPr>
          <w:b/>
          <w:spacing w:val="-4"/>
          <w:sz w:val="30"/>
        </w:rPr>
        <w:t>2026</w:t>
      </w:r>
    </w:p>
    <w:p>
      <w:pPr>
        <w:spacing w:before="55"/>
        <w:ind w:left="3" w:right="2" w:firstLine="0"/>
        <w:jc w:val="center"/>
        <w:rPr>
          <w:b/>
          <w:sz w:val="30"/>
        </w:rPr>
      </w:pPr>
      <w:r>
        <w:rPr>
          <w:b/>
          <w:color w:val="1F487C"/>
          <w:sz w:val="30"/>
        </w:rPr>
        <w:t>Place:</w:t>
      </w:r>
      <w:r>
        <w:rPr>
          <w:b/>
          <w:color w:val="1F487C"/>
          <w:spacing w:val="-4"/>
          <w:sz w:val="30"/>
        </w:rPr>
        <w:t> </w:t>
      </w:r>
      <w:r>
        <w:rPr>
          <w:b/>
          <w:sz w:val="30"/>
        </w:rPr>
        <w:t>Aurangabad,</w:t>
      </w:r>
      <w:r>
        <w:rPr>
          <w:b/>
          <w:spacing w:val="-5"/>
          <w:sz w:val="30"/>
        </w:rPr>
        <w:t> </w:t>
      </w:r>
      <w:r>
        <w:rPr>
          <w:b/>
          <w:sz w:val="30"/>
        </w:rPr>
        <w:t>Maharashtra,</w:t>
      </w:r>
      <w:r>
        <w:rPr>
          <w:b/>
          <w:spacing w:val="-4"/>
          <w:sz w:val="30"/>
        </w:rPr>
        <w:t> </w:t>
      </w:r>
      <w:r>
        <w:rPr>
          <w:b/>
          <w:spacing w:val="-2"/>
          <w:sz w:val="30"/>
        </w:rPr>
        <w:t>India</w:t>
      </w:r>
    </w:p>
    <w:p>
      <w:pPr>
        <w:pStyle w:val="BodyText"/>
        <w:rPr>
          <w:b/>
          <w:sz w:val="30"/>
        </w:rPr>
      </w:pPr>
    </w:p>
    <w:p>
      <w:pPr>
        <w:pStyle w:val="BodyText"/>
        <w:spacing w:before="79"/>
        <w:rPr>
          <w:b/>
          <w:sz w:val="30"/>
        </w:rPr>
      </w:pPr>
    </w:p>
    <w:p>
      <w:pPr>
        <w:pStyle w:val="Title"/>
        <w:spacing w:line="276" w:lineRule="auto"/>
      </w:pPr>
      <w:r>
        <w:rPr>
          <w:color w:val="1F3863"/>
        </w:rPr>
        <w:t>E-COMMERCE</w:t>
      </w:r>
      <w:r>
        <w:rPr>
          <w:color w:val="1F3863"/>
          <w:spacing w:val="-22"/>
        </w:rPr>
        <w:t> </w:t>
      </w:r>
      <w:r>
        <w:rPr>
          <w:color w:val="1F3863"/>
        </w:rPr>
        <w:t>BUSINESS</w:t>
      </w:r>
      <w:r>
        <w:rPr>
          <w:color w:val="1F3863"/>
          <w:spacing w:val="-20"/>
        </w:rPr>
        <w:t> </w:t>
      </w:r>
      <w:r>
        <w:rPr>
          <w:color w:val="1F3863"/>
        </w:rPr>
        <w:t>INTELLIGENCE &amp; CUSTOMER ANALYTICS DASHBOARD</w:t>
      </w:r>
    </w:p>
    <w:p>
      <w:pPr>
        <w:pStyle w:val="BodyText"/>
        <w:spacing w:line="273" w:lineRule="auto" w:before="204"/>
        <w:ind w:left="468" w:right="467"/>
        <w:jc w:val="center"/>
      </w:pPr>
      <w:r>
        <w:rPr>
          <w:color w:val="2D4056"/>
        </w:rPr>
        <w:t>Sales</w:t>
      </w:r>
      <w:r>
        <w:rPr>
          <w:color w:val="2D4056"/>
          <w:spacing w:val="-5"/>
        </w:rPr>
        <w:t> </w:t>
      </w:r>
      <w:r>
        <w:rPr>
          <w:color w:val="2D4056"/>
        </w:rPr>
        <w:t>Performance,</w:t>
      </w:r>
      <w:r>
        <w:rPr>
          <w:color w:val="2D4056"/>
          <w:spacing w:val="-6"/>
        </w:rPr>
        <w:t> </w:t>
      </w:r>
      <w:r>
        <w:rPr>
          <w:color w:val="2D4056"/>
        </w:rPr>
        <w:t>Customer</w:t>
      </w:r>
      <w:r>
        <w:rPr>
          <w:color w:val="2D4056"/>
          <w:spacing w:val="-6"/>
        </w:rPr>
        <w:t> </w:t>
      </w:r>
      <w:r>
        <w:rPr>
          <w:color w:val="2D4056"/>
        </w:rPr>
        <w:t>RFM</w:t>
      </w:r>
      <w:r>
        <w:rPr>
          <w:color w:val="2D4056"/>
          <w:spacing w:val="-5"/>
        </w:rPr>
        <w:t> </w:t>
      </w:r>
      <w:r>
        <w:rPr>
          <w:color w:val="2D4056"/>
        </w:rPr>
        <w:t>Segmentation,</w:t>
      </w:r>
      <w:r>
        <w:rPr>
          <w:color w:val="2D4056"/>
          <w:spacing w:val="-6"/>
        </w:rPr>
        <w:t> </w:t>
      </w:r>
      <w:r>
        <w:rPr>
          <w:color w:val="2D4056"/>
        </w:rPr>
        <w:t>Operational</w:t>
      </w:r>
      <w:r>
        <w:rPr>
          <w:color w:val="2D4056"/>
          <w:spacing w:val="-8"/>
        </w:rPr>
        <w:t> </w:t>
      </w:r>
      <w:r>
        <w:rPr>
          <w:color w:val="2D4056"/>
        </w:rPr>
        <w:t>Logistics</w:t>
      </w:r>
      <w:r>
        <w:rPr>
          <w:color w:val="2D4056"/>
          <w:spacing w:val="-5"/>
        </w:rPr>
        <w:t> </w:t>
      </w:r>
      <w:r>
        <w:rPr>
          <w:color w:val="2D4056"/>
        </w:rPr>
        <w:t>&amp;</w:t>
      </w:r>
      <w:r>
        <w:rPr>
          <w:color w:val="2D4056"/>
          <w:spacing w:val="-8"/>
        </w:rPr>
        <w:t> </w:t>
      </w:r>
      <w:r>
        <w:rPr>
          <w:color w:val="2D4056"/>
        </w:rPr>
        <w:t>Customer Satisfaction Analysis</w:t>
      </w:r>
    </w:p>
    <w:p>
      <w:pPr>
        <w:spacing w:before="9"/>
        <w:ind w:left="1570" w:right="1573" w:firstLine="0"/>
        <w:jc w:val="center"/>
        <w:rPr>
          <w:i/>
          <w:sz w:val="21"/>
        </w:rPr>
      </w:pPr>
      <w:r>
        <w:rPr>
          <w:i/>
          <w:color w:val="666666"/>
          <w:sz w:val="21"/>
        </w:rPr>
        <w:t>Dataset:</w:t>
      </w:r>
      <w:r>
        <w:rPr>
          <w:i/>
          <w:color w:val="666666"/>
          <w:spacing w:val="-1"/>
          <w:sz w:val="21"/>
        </w:rPr>
        <w:t> </w:t>
      </w:r>
      <w:r>
        <w:rPr>
          <w:i/>
          <w:color w:val="666666"/>
          <w:sz w:val="21"/>
        </w:rPr>
        <w:t>Olist</w:t>
      </w:r>
      <w:r>
        <w:rPr>
          <w:i/>
          <w:color w:val="666666"/>
          <w:spacing w:val="-5"/>
          <w:sz w:val="21"/>
        </w:rPr>
        <w:t> </w:t>
      </w:r>
      <w:r>
        <w:rPr>
          <w:i/>
          <w:color w:val="666666"/>
          <w:sz w:val="21"/>
        </w:rPr>
        <w:t>Brazilian</w:t>
      </w:r>
      <w:r>
        <w:rPr>
          <w:i/>
          <w:color w:val="666666"/>
          <w:spacing w:val="-6"/>
          <w:sz w:val="21"/>
        </w:rPr>
        <w:t> </w:t>
      </w:r>
      <w:r>
        <w:rPr>
          <w:i/>
          <w:color w:val="666666"/>
          <w:sz w:val="21"/>
        </w:rPr>
        <w:t>E-Commerce</w:t>
      </w:r>
      <w:r>
        <w:rPr>
          <w:i/>
          <w:color w:val="666666"/>
          <w:spacing w:val="-4"/>
          <w:sz w:val="21"/>
        </w:rPr>
        <w:t> </w:t>
      </w:r>
      <w:r>
        <w:rPr>
          <w:i/>
          <w:color w:val="666666"/>
          <w:sz w:val="21"/>
        </w:rPr>
        <w:t>Public</w:t>
      </w:r>
      <w:r>
        <w:rPr>
          <w:i/>
          <w:color w:val="666666"/>
          <w:spacing w:val="-4"/>
          <w:sz w:val="21"/>
        </w:rPr>
        <w:t> </w:t>
      </w:r>
      <w:r>
        <w:rPr>
          <w:i/>
          <w:color w:val="666666"/>
          <w:sz w:val="21"/>
        </w:rPr>
        <w:t>Dataset (100k+</w:t>
      </w:r>
      <w:r>
        <w:rPr>
          <w:i/>
          <w:color w:val="666666"/>
          <w:spacing w:val="-2"/>
          <w:sz w:val="21"/>
        </w:rPr>
        <w:t> Transactions)</w:t>
      </w:r>
    </w:p>
    <w:p>
      <w:pPr>
        <w:pStyle w:val="BodyText"/>
        <w:rPr>
          <w:i/>
          <w:sz w:val="20"/>
        </w:rPr>
      </w:pPr>
    </w:p>
    <w:p>
      <w:pPr>
        <w:pStyle w:val="BodyText"/>
        <w:spacing w:before="220"/>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301272</wp:posOffset>
                </wp:positionV>
                <wp:extent cx="5774690"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74690" cy="19050"/>
                        </a:xfrm>
                        <a:custGeom>
                          <a:avLst/>
                          <a:gdLst/>
                          <a:ahLst/>
                          <a:cxnLst/>
                          <a:rect l="l" t="t" r="r" b="b"/>
                          <a:pathLst>
                            <a:path w="5774690" h="19050">
                              <a:moveTo>
                                <a:pt x="5774690" y="0"/>
                              </a:moveTo>
                              <a:lnTo>
                                <a:pt x="0" y="0"/>
                              </a:lnTo>
                              <a:lnTo>
                                <a:pt x="0" y="19050"/>
                              </a:lnTo>
                              <a:lnTo>
                                <a:pt x="5774690" y="19050"/>
                              </a:lnTo>
                              <a:lnTo>
                                <a:pt x="577469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23.722246pt;width:454.7pt;height:1.5pt;mso-position-horizontal-relative:page;mso-position-vertical-relative:paragraph;z-index:-15728640;mso-wrap-distance-left:0;mso-wrap-distance-right:0" id="docshape2" filled="true" fillcolor="#1f3863" stroked="false">
                <v:fill type="solid"/>
                <w10:wrap type="topAndBottom"/>
              </v:rect>
            </w:pict>
          </mc:Fallback>
        </mc:AlternateContent>
      </w:r>
    </w:p>
    <w:p>
      <w:pPr>
        <w:pStyle w:val="Heading1"/>
        <w:spacing w:before="315"/>
        <w:ind w:left="448" w:firstLine="0"/>
      </w:pPr>
      <w:r>
        <w:rPr>
          <w:color w:val="1F3863"/>
        </w:rPr>
        <w:t>Executive</w:t>
      </w:r>
      <w:r>
        <w:rPr>
          <w:color w:val="1F3863"/>
          <w:spacing w:val="2"/>
        </w:rPr>
        <w:t> </w:t>
      </w:r>
      <w:r>
        <w:rPr>
          <w:color w:val="1F3863"/>
          <w:spacing w:val="-2"/>
        </w:rPr>
        <w:t>Summary</w:t>
      </w:r>
    </w:p>
    <w:p>
      <w:pPr>
        <w:pStyle w:val="BodyText"/>
        <w:spacing w:line="276" w:lineRule="auto" w:before="176"/>
        <w:ind w:left="448" w:right="454"/>
        <w:jc w:val="both"/>
      </w:pPr>
      <w:r>
        <w:rPr>
          <w:color w:val="212121"/>
          <w:sz w:val="22"/>
        </w:rPr>
        <w:t>T</w:t>
      </w:r>
      <w:r>
        <w:rPr>
          <w:color w:val="212121"/>
        </w:rPr>
        <w:t>his project presents an end-to-end Business Intelligence (BI) and Customer Analytics solution built on the Brazilian E-Commerce Public Dataset by Olist. Encompassing over 100,000</w:t>
      </w:r>
      <w:r>
        <w:rPr>
          <w:color w:val="212121"/>
          <w:spacing w:val="-5"/>
        </w:rPr>
        <w:t> </w:t>
      </w:r>
      <w:r>
        <w:rPr>
          <w:color w:val="212121"/>
        </w:rPr>
        <w:t>real-world</w:t>
      </w:r>
      <w:r>
        <w:rPr>
          <w:color w:val="212121"/>
          <w:spacing w:val="-1"/>
        </w:rPr>
        <w:t> </w:t>
      </w:r>
      <w:r>
        <w:rPr>
          <w:color w:val="212121"/>
        </w:rPr>
        <w:t>commercial</w:t>
      </w:r>
      <w:r>
        <w:rPr>
          <w:color w:val="212121"/>
          <w:spacing w:val="-2"/>
        </w:rPr>
        <w:t> </w:t>
      </w:r>
      <w:r>
        <w:rPr>
          <w:color w:val="212121"/>
        </w:rPr>
        <w:t>transactions</w:t>
      </w:r>
      <w:r>
        <w:rPr>
          <w:color w:val="212121"/>
          <w:spacing w:val="-4"/>
        </w:rPr>
        <w:t> </w:t>
      </w:r>
      <w:r>
        <w:rPr>
          <w:color w:val="212121"/>
        </w:rPr>
        <w:t>between</w:t>
      </w:r>
      <w:r>
        <w:rPr>
          <w:color w:val="212121"/>
          <w:spacing w:val="-1"/>
        </w:rPr>
        <w:t> </w:t>
      </w:r>
      <w:r>
        <w:rPr>
          <w:color w:val="212121"/>
        </w:rPr>
        <w:t>2016</w:t>
      </w:r>
      <w:r>
        <w:rPr>
          <w:color w:val="212121"/>
          <w:spacing w:val="-5"/>
        </w:rPr>
        <w:t> </w:t>
      </w:r>
      <w:r>
        <w:rPr>
          <w:color w:val="212121"/>
        </w:rPr>
        <w:t>and</w:t>
      </w:r>
      <w:r>
        <w:rPr>
          <w:color w:val="212121"/>
          <w:spacing w:val="-5"/>
        </w:rPr>
        <w:t> </w:t>
      </w:r>
      <w:r>
        <w:rPr>
          <w:color w:val="212121"/>
        </w:rPr>
        <w:t>2018,</w:t>
      </w:r>
      <w:r>
        <w:rPr>
          <w:color w:val="212121"/>
          <w:spacing w:val="-1"/>
        </w:rPr>
        <w:t> </w:t>
      </w:r>
      <w:r>
        <w:rPr>
          <w:color w:val="212121"/>
        </w:rPr>
        <w:t>the</w:t>
      </w:r>
      <w:r>
        <w:rPr>
          <w:color w:val="212121"/>
          <w:spacing w:val="-2"/>
        </w:rPr>
        <w:t> </w:t>
      </w:r>
      <w:r>
        <w:rPr>
          <w:color w:val="212121"/>
        </w:rPr>
        <w:t>study</w:t>
      </w:r>
      <w:r>
        <w:rPr>
          <w:color w:val="212121"/>
          <w:spacing w:val="-5"/>
        </w:rPr>
        <w:t> </w:t>
      </w:r>
      <w:r>
        <w:rPr>
          <w:color w:val="212121"/>
        </w:rPr>
        <w:t>systematically cleans, transforms, integrates, and analyzes commercial data to evaluate market health, consumer purchasing dynamics, and operational supply chain efficiency.</w:t>
      </w:r>
    </w:p>
    <w:p>
      <w:pPr>
        <w:pStyle w:val="BodyText"/>
        <w:spacing w:line="276" w:lineRule="auto" w:before="119"/>
        <w:ind w:left="448" w:right="449"/>
        <w:jc w:val="both"/>
      </w:pPr>
      <w:r>
        <w:rPr>
          <w:color w:val="212121"/>
        </w:rPr>
        <w:t>Key empirical findings indicate that the marketplace generated R$ 15.42 million across 96,478 delivered orders, with an Average Order Value (AOV) of R$ 159.83. The customer base exhibits high geographic concentration in the Southeastern region (São Paulo alone driving 37.4% of total revenue) and an acute retention deficit, with a repeat purchase rate of only 3.00%. Crucially, delivery latency was identified as the primary operational determinant of customer satisfaction: on-time deliveries achieved an average rating of 4.29 / 5.0 stars, whereas delayed deliveries experienced a catastrophic decline to 2.57 stars. To operationalize these findings, an interactive, multi-tab Streamlit executive dashboard was deployed alongside a predictive risk scoring model, empowering decision-makers to proactively safeguard customer sentiment and optimize commercial logistics.</w:t>
      </w:r>
    </w:p>
    <w:p>
      <w:pPr>
        <w:pStyle w:val="BodyText"/>
        <w:spacing w:after="0" w:line="276" w:lineRule="auto"/>
        <w:jc w:val="both"/>
        <w:sectPr>
          <w:footerReference w:type="default" r:id="rId5"/>
          <w:type w:val="continuous"/>
          <w:pgSz w:w="11910" w:h="16840"/>
          <w:pgMar w:header="0" w:footer="761" w:top="1920" w:bottom="960" w:left="992" w:right="992"/>
          <w:pgNumType w:start="1"/>
        </w:sectPr>
      </w:pPr>
    </w:p>
    <w:p>
      <w:pPr>
        <w:pStyle w:val="Heading1"/>
        <w:numPr>
          <w:ilvl w:val="0"/>
          <w:numId w:val="1"/>
        </w:numPr>
        <w:tabs>
          <w:tab w:pos="748" w:val="left" w:leader="none"/>
        </w:tabs>
        <w:spacing w:line="240" w:lineRule="auto" w:before="65" w:after="0"/>
        <w:ind w:left="748" w:right="0" w:hanging="300"/>
        <w:jc w:val="both"/>
      </w:pPr>
      <w:r>
        <w:rPr>
          <w:color w:val="1F3863"/>
        </w:rPr>
        <w:t>Introduction</w:t>
      </w:r>
      <w:r>
        <w:rPr>
          <w:color w:val="1F3863"/>
          <w:spacing w:val="-4"/>
        </w:rPr>
        <w:t> </w:t>
      </w:r>
      <w:r>
        <w:rPr>
          <w:color w:val="1F3863"/>
        </w:rPr>
        <w:t>&amp;</w:t>
      </w:r>
      <w:r>
        <w:rPr>
          <w:color w:val="1F3863"/>
          <w:spacing w:val="-2"/>
        </w:rPr>
        <w:t> </w:t>
      </w:r>
      <w:r>
        <w:rPr>
          <w:color w:val="1F3863"/>
        </w:rPr>
        <w:t>Problem</w:t>
      </w:r>
      <w:r>
        <w:rPr>
          <w:color w:val="1F3863"/>
          <w:spacing w:val="-2"/>
        </w:rPr>
        <w:t> Statement</w:t>
      </w:r>
    </w:p>
    <w:p>
      <w:pPr>
        <w:pStyle w:val="Heading3"/>
        <w:numPr>
          <w:ilvl w:val="1"/>
          <w:numId w:val="1"/>
        </w:numPr>
        <w:tabs>
          <w:tab w:pos="827" w:val="left" w:leader="none"/>
        </w:tabs>
        <w:spacing w:line="240" w:lineRule="auto" w:before="252" w:after="0"/>
        <w:ind w:left="827" w:right="0" w:hanging="379"/>
        <w:jc w:val="both"/>
      </w:pPr>
      <w:r>
        <w:rPr>
          <w:color w:val="2D4056"/>
        </w:rPr>
        <w:t>Background</w:t>
      </w:r>
      <w:r>
        <w:rPr>
          <w:color w:val="2D4056"/>
          <w:spacing w:val="-8"/>
        </w:rPr>
        <w:t> </w:t>
      </w:r>
      <w:r>
        <w:rPr>
          <w:color w:val="2D4056"/>
        </w:rPr>
        <w:t>&amp;</w:t>
      </w:r>
      <w:r>
        <w:rPr>
          <w:color w:val="2D4056"/>
          <w:spacing w:val="-2"/>
        </w:rPr>
        <w:t> </w:t>
      </w:r>
      <w:r>
        <w:rPr>
          <w:color w:val="2D4056"/>
        </w:rPr>
        <w:t>Industry</w:t>
      </w:r>
      <w:r>
        <w:rPr>
          <w:color w:val="2D4056"/>
          <w:spacing w:val="-3"/>
        </w:rPr>
        <w:t> </w:t>
      </w:r>
      <w:r>
        <w:rPr>
          <w:color w:val="2D4056"/>
          <w:spacing w:val="-2"/>
        </w:rPr>
        <w:t>Context</w:t>
      </w:r>
    </w:p>
    <w:p>
      <w:pPr>
        <w:pStyle w:val="BodyText"/>
        <w:spacing w:line="276" w:lineRule="auto" w:before="122"/>
        <w:ind w:left="448" w:right="449"/>
        <w:jc w:val="both"/>
      </w:pPr>
      <w:r>
        <w:rPr>
          <w:color w:val="212121"/>
        </w:rPr>
        <w:t>Modern digital marketplaces operate as complex, multi-sided platforms connecting independent merchants, regional logistics couriers, and decentralized consumers. In an increasingly competitive landscape, sustainable profitability requires moving beyond raw transaction tracking toward diagnostic business intelligence. E-commerce leadership requires granular visibility into customer retention cohorts, product margin drivers, regional fulfillment bottlenecks, and customer satisfaction friction points.</w:t>
      </w:r>
    </w:p>
    <w:p>
      <w:pPr>
        <w:pStyle w:val="Heading3"/>
        <w:numPr>
          <w:ilvl w:val="1"/>
          <w:numId w:val="1"/>
        </w:numPr>
        <w:tabs>
          <w:tab w:pos="827" w:val="left" w:leader="none"/>
        </w:tabs>
        <w:spacing w:line="240" w:lineRule="auto" w:before="202" w:after="0"/>
        <w:ind w:left="827" w:right="0" w:hanging="379"/>
        <w:jc w:val="both"/>
      </w:pPr>
      <w:r>
        <w:rPr>
          <w:color w:val="2D4056"/>
        </w:rPr>
        <w:t>Problem</w:t>
      </w:r>
      <w:r>
        <w:rPr>
          <w:color w:val="2D4056"/>
          <w:spacing w:val="-2"/>
        </w:rPr>
        <w:t> Statement</w:t>
      </w:r>
    </w:p>
    <w:p>
      <w:pPr>
        <w:pStyle w:val="BodyText"/>
        <w:spacing w:line="278" w:lineRule="auto" w:before="122"/>
        <w:ind w:left="448" w:right="454"/>
        <w:jc w:val="both"/>
      </w:pPr>
      <w:r>
        <w:rPr>
          <w:color w:val="212121"/>
        </w:rPr>
        <w:t>Despite rapid transaction growth, marketplace management faces three critical strategic </w:t>
      </w:r>
      <w:r>
        <w:rPr>
          <w:color w:val="212121"/>
          <w:spacing w:val="-2"/>
        </w:rPr>
        <w:t>challenges:</w:t>
      </w:r>
    </w:p>
    <w:p>
      <w:pPr>
        <w:pStyle w:val="ListParagraph"/>
        <w:numPr>
          <w:ilvl w:val="2"/>
          <w:numId w:val="1"/>
        </w:numPr>
        <w:tabs>
          <w:tab w:pos="808" w:val="left" w:leader="none"/>
        </w:tabs>
        <w:spacing w:line="271" w:lineRule="auto" w:before="118" w:after="0"/>
        <w:ind w:left="808" w:right="452" w:hanging="361"/>
        <w:jc w:val="both"/>
        <w:rPr>
          <w:rFonts w:ascii="Symbol" w:hAnsi="Symbol"/>
          <w:color w:val="212121"/>
          <w:sz w:val="24"/>
        </w:rPr>
      </w:pPr>
      <w:r>
        <w:rPr>
          <w:b/>
          <w:color w:val="212121"/>
          <w:sz w:val="24"/>
        </w:rPr>
        <w:t>Retention Vulnerability: </w:t>
      </w:r>
      <w:r>
        <w:rPr>
          <w:color w:val="212121"/>
          <w:sz w:val="24"/>
        </w:rPr>
        <w:t>How can the marketplace stimulate lifetime customer value</w:t>
      </w:r>
      <w:r>
        <w:rPr>
          <w:color w:val="212121"/>
          <w:spacing w:val="40"/>
          <w:sz w:val="24"/>
        </w:rPr>
        <w:t> </w:t>
      </w:r>
      <w:r>
        <w:rPr>
          <w:color w:val="212121"/>
          <w:sz w:val="24"/>
        </w:rPr>
        <w:t>and repeat purchases when 97% of transactions are one-time acquisitions?</w:t>
      </w:r>
    </w:p>
    <w:p>
      <w:pPr>
        <w:pStyle w:val="ListParagraph"/>
        <w:numPr>
          <w:ilvl w:val="2"/>
          <w:numId w:val="1"/>
        </w:numPr>
        <w:tabs>
          <w:tab w:pos="808" w:val="left" w:leader="none"/>
        </w:tabs>
        <w:spacing w:line="273" w:lineRule="auto" w:before="11" w:after="0"/>
        <w:ind w:left="808" w:right="451" w:hanging="361"/>
        <w:jc w:val="both"/>
        <w:rPr>
          <w:rFonts w:ascii="Symbol" w:hAnsi="Symbol"/>
          <w:color w:val="212121"/>
          <w:sz w:val="24"/>
        </w:rPr>
      </w:pPr>
      <w:r>
        <w:rPr>
          <w:b/>
          <w:color w:val="212121"/>
          <w:sz w:val="24"/>
        </w:rPr>
        <w:t>Geographic &amp; Logistics Disparity: </w:t>
      </w:r>
      <w:r>
        <w:rPr>
          <w:color w:val="212121"/>
          <w:sz w:val="24"/>
        </w:rPr>
        <w:t>While core metropolitan centers (e.g., São Paulo) enjoy</w:t>
      </w:r>
      <w:r>
        <w:rPr>
          <w:color w:val="212121"/>
          <w:spacing w:val="-1"/>
          <w:sz w:val="24"/>
        </w:rPr>
        <w:t> </w:t>
      </w:r>
      <w:r>
        <w:rPr>
          <w:color w:val="212121"/>
          <w:sz w:val="24"/>
        </w:rPr>
        <w:t>sub-9-day</w:t>
      </w:r>
      <w:r>
        <w:rPr>
          <w:color w:val="212121"/>
          <w:spacing w:val="-1"/>
          <w:sz w:val="24"/>
        </w:rPr>
        <w:t> </w:t>
      </w:r>
      <w:r>
        <w:rPr>
          <w:color w:val="212121"/>
          <w:sz w:val="24"/>
        </w:rPr>
        <w:t>delivery,</w:t>
      </w:r>
      <w:r>
        <w:rPr>
          <w:color w:val="212121"/>
          <w:spacing w:val="-1"/>
          <w:sz w:val="24"/>
        </w:rPr>
        <w:t> </w:t>
      </w:r>
      <w:r>
        <w:rPr>
          <w:color w:val="212121"/>
          <w:sz w:val="24"/>
        </w:rPr>
        <w:t>peripheral</w:t>
      </w:r>
      <w:r>
        <w:rPr>
          <w:color w:val="212121"/>
          <w:spacing w:val="-2"/>
          <w:sz w:val="24"/>
        </w:rPr>
        <w:t> </w:t>
      </w:r>
      <w:r>
        <w:rPr>
          <w:color w:val="212121"/>
          <w:sz w:val="24"/>
        </w:rPr>
        <w:t>northern</w:t>
      </w:r>
      <w:r>
        <w:rPr>
          <w:color w:val="212121"/>
          <w:spacing w:val="-1"/>
          <w:sz w:val="24"/>
        </w:rPr>
        <w:t> </w:t>
      </w:r>
      <w:r>
        <w:rPr>
          <w:color w:val="212121"/>
          <w:sz w:val="24"/>
        </w:rPr>
        <w:t>states experience</w:t>
      </w:r>
      <w:r>
        <w:rPr>
          <w:color w:val="212121"/>
          <w:spacing w:val="-2"/>
          <w:sz w:val="24"/>
        </w:rPr>
        <w:t> </w:t>
      </w:r>
      <w:r>
        <w:rPr>
          <w:color w:val="212121"/>
          <w:sz w:val="24"/>
        </w:rPr>
        <w:t>transit</w:t>
      </w:r>
      <w:r>
        <w:rPr>
          <w:color w:val="212121"/>
          <w:spacing w:val="-2"/>
          <w:sz w:val="24"/>
        </w:rPr>
        <w:t> </w:t>
      </w:r>
      <w:r>
        <w:rPr>
          <w:color w:val="212121"/>
          <w:sz w:val="24"/>
        </w:rPr>
        <w:t>times exceeding</w:t>
      </w:r>
      <w:r>
        <w:rPr>
          <w:color w:val="212121"/>
          <w:spacing w:val="-1"/>
          <w:sz w:val="24"/>
        </w:rPr>
        <w:t> </w:t>
      </w:r>
      <w:r>
        <w:rPr>
          <w:color w:val="212121"/>
          <w:sz w:val="24"/>
        </w:rPr>
        <w:t>25 to 30 days, depressing regional market penetration.</w:t>
      </w:r>
    </w:p>
    <w:p>
      <w:pPr>
        <w:pStyle w:val="ListParagraph"/>
        <w:numPr>
          <w:ilvl w:val="2"/>
          <w:numId w:val="1"/>
        </w:numPr>
        <w:tabs>
          <w:tab w:pos="808" w:val="left" w:leader="none"/>
        </w:tabs>
        <w:spacing w:line="271" w:lineRule="auto" w:before="6" w:after="0"/>
        <w:ind w:left="808" w:right="452" w:hanging="361"/>
        <w:jc w:val="both"/>
        <w:rPr>
          <w:rFonts w:ascii="Symbol" w:hAnsi="Symbol"/>
          <w:color w:val="212121"/>
          <w:sz w:val="24"/>
        </w:rPr>
      </w:pPr>
      <w:r>
        <w:rPr>
          <w:b/>
          <w:color w:val="212121"/>
          <w:sz w:val="24"/>
        </w:rPr>
        <w:t>Customer Rating Penalties: </w:t>
      </w:r>
      <w:r>
        <w:rPr>
          <w:color w:val="212121"/>
          <w:sz w:val="24"/>
        </w:rPr>
        <w:t>Delayed shipments trigger immediate customer dissatisfaction, heavily weighting reviews toward 1-star ratings and eroding brand equity.</w:t>
      </w:r>
    </w:p>
    <w:p>
      <w:pPr>
        <w:pStyle w:val="BodyText"/>
        <w:spacing w:before="6"/>
      </w:pPr>
    </w:p>
    <w:p>
      <w:pPr>
        <w:pStyle w:val="Heading1"/>
        <w:numPr>
          <w:ilvl w:val="0"/>
          <w:numId w:val="1"/>
        </w:numPr>
        <w:tabs>
          <w:tab w:pos="748" w:val="left" w:leader="none"/>
        </w:tabs>
        <w:spacing w:line="240" w:lineRule="auto" w:before="0" w:after="0"/>
        <w:ind w:left="748" w:right="0" w:hanging="300"/>
        <w:jc w:val="both"/>
      </w:pPr>
      <w:r>
        <w:rPr>
          <w:color w:val="1F3863"/>
        </w:rPr>
        <w:t>Objectives</w:t>
      </w:r>
      <w:r>
        <w:rPr>
          <w:color w:val="1F3863"/>
          <w:spacing w:val="-1"/>
        </w:rPr>
        <w:t> </w:t>
      </w:r>
      <w:r>
        <w:rPr>
          <w:color w:val="1F3863"/>
        </w:rPr>
        <w:t>&amp;</w:t>
      </w:r>
      <w:r>
        <w:rPr>
          <w:color w:val="1F3863"/>
          <w:spacing w:val="2"/>
        </w:rPr>
        <w:t> </w:t>
      </w:r>
      <w:r>
        <w:rPr>
          <w:color w:val="1F3863"/>
          <w:spacing w:val="-2"/>
        </w:rPr>
        <w:t>Methodology</w:t>
      </w:r>
    </w:p>
    <w:p>
      <w:pPr>
        <w:pStyle w:val="Heading3"/>
        <w:numPr>
          <w:ilvl w:val="1"/>
          <w:numId w:val="1"/>
        </w:numPr>
        <w:tabs>
          <w:tab w:pos="827" w:val="left" w:leader="none"/>
        </w:tabs>
        <w:spacing w:line="240" w:lineRule="auto" w:before="252" w:after="0"/>
        <w:ind w:left="827" w:right="0" w:hanging="379"/>
        <w:jc w:val="left"/>
      </w:pPr>
      <w:r>
        <w:rPr>
          <w:color w:val="2D4056"/>
        </w:rPr>
        <w:t>Project</w:t>
      </w:r>
      <w:r>
        <w:rPr>
          <w:color w:val="2D4056"/>
          <w:spacing w:val="-2"/>
        </w:rPr>
        <w:t> Objectives</w:t>
      </w:r>
    </w:p>
    <w:p>
      <w:pPr>
        <w:pStyle w:val="ListParagraph"/>
        <w:numPr>
          <w:ilvl w:val="2"/>
          <w:numId w:val="1"/>
        </w:numPr>
        <w:tabs>
          <w:tab w:pos="808" w:val="left" w:leader="none"/>
        </w:tabs>
        <w:spacing w:line="266" w:lineRule="auto" w:before="130" w:after="0"/>
        <w:ind w:left="808" w:right="452" w:hanging="361"/>
        <w:jc w:val="left"/>
        <w:rPr>
          <w:rFonts w:ascii="Symbol" w:hAnsi="Symbol"/>
          <w:color w:val="212121"/>
          <w:sz w:val="24"/>
        </w:rPr>
      </w:pPr>
      <w:r>
        <w:rPr>
          <w:b/>
          <w:color w:val="212121"/>
          <w:sz w:val="24"/>
        </w:rPr>
        <w:t>Data Engineering: </w:t>
      </w:r>
      <w:r>
        <w:rPr>
          <w:color w:val="212121"/>
          <w:sz w:val="24"/>
        </w:rPr>
        <w:t>Incorporate, clean, and integrate 9 relational tables into an analytical enterprise data model.</w:t>
      </w:r>
    </w:p>
    <w:p>
      <w:pPr>
        <w:pStyle w:val="ListParagraph"/>
        <w:numPr>
          <w:ilvl w:val="2"/>
          <w:numId w:val="1"/>
        </w:numPr>
        <w:tabs>
          <w:tab w:pos="808" w:val="left" w:leader="none"/>
        </w:tabs>
        <w:spacing w:line="271" w:lineRule="auto" w:before="17" w:after="0"/>
        <w:ind w:left="808" w:right="446" w:hanging="361"/>
        <w:jc w:val="left"/>
        <w:rPr>
          <w:rFonts w:ascii="Symbol" w:hAnsi="Symbol"/>
          <w:color w:val="212121"/>
          <w:sz w:val="24"/>
        </w:rPr>
      </w:pPr>
      <w:r>
        <w:rPr>
          <w:b/>
          <w:color w:val="212121"/>
          <w:sz w:val="24"/>
        </w:rPr>
        <w:t>KPI</w:t>
      </w:r>
      <w:r>
        <w:rPr>
          <w:b/>
          <w:color w:val="212121"/>
          <w:spacing w:val="40"/>
          <w:sz w:val="24"/>
        </w:rPr>
        <w:t> </w:t>
      </w:r>
      <w:r>
        <w:rPr>
          <w:b/>
          <w:color w:val="212121"/>
          <w:sz w:val="24"/>
        </w:rPr>
        <w:t>Formulation:</w:t>
      </w:r>
      <w:r>
        <w:rPr>
          <w:b/>
          <w:color w:val="212121"/>
          <w:spacing w:val="40"/>
          <w:sz w:val="24"/>
        </w:rPr>
        <w:t> </w:t>
      </w:r>
      <w:r>
        <w:rPr>
          <w:color w:val="212121"/>
          <w:sz w:val="24"/>
        </w:rPr>
        <w:t>Establish</w:t>
      </w:r>
      <w:r>
        <w:rPr>
          <w:color w:val="212121"/>
          <w:spacing w:val="40"/>
          <w:sz w:val="24"/>
        </w:rPr>
        <w:t> </w:t>
      </w:r>
      <w:r>
        <w:rPr>
          <w:color w:val="212121"/>
          <w:sz w:val="24"/>
        </w:rPr>
        <w:t>accurate</w:t>
      </w:r>
      <w:r>
        <w:rPr>
          <w:color w:val="212121"/>
          <w:spacing w:val="40"/>
          <w:sz w:val="24"/>
        </w:rPr>
        <w:t> </w:t>
      </w:r>
      <w:r>
        <w:rPr>
          <w:color w:val="212121"/>
          <w:sz w:val="24"/>
        </w:rPr>
        <w:t>order-level</w:t>
      </w:r>
      <w:r>
        <w:rPr>
          <w:color w:val="212121"/>
          <w:spacing w:val="40"/>
          <w:sz w:val="24"/>
        </w:rPr>
        <w:t> </w:t>
      </w:r>
      <w:r>
        <w:rPr>
          <w:color w:val="212121"/>
          <w:sz w:val="24"/>
        </w:rPr>
        <w:t>financial</w:t>
      </w:r>
      <w:r>
        <w:rPr>
          <w:color w:val="212121"/>
          <w:spacing w:val="40"/>
          <w:sz w:val="24"/>
        </w:rPr>
        <w:t> </w:t>
      </w:r>
      <w:r>
        <w:rPr>
          <w:color w:val="212121"/>
          <w:sz w:val="24"/>
        </w:rPr>
        <w:t>metrics,</w:t>
      </w:r>
      <w:r>
        <w:rPr>
          <w:color w:val="212121"/>
          <w:spacing w:val="40"/>
          <w:sz w:val="24"/>
        </w:rPr>
        <w:t> </w:t>
      </w:r>
      <w:r>
        <w:rPr>
          <w:color w:val="212121"/>
          <w:sz w:val="24"/>
        </w:rPr>
        <w:t>eliminating</w:t>
      </w:r>
      <w:r>
        <w:rPr>
          <w:color w:val="212121"/>
          <w:spacing w:val="40"/>
          <w:sz w:val="24"/>
        </w:rPr>
        <w:t> </w:t>
      </w:r>
      <w:r>
        <w:rPr>
          <w:color w:val="212121"/>
          <w:sz w:val="24"/>
        </w:rPr>
        <w:t>item-level duplication artifacts.</w:t>
      </w:r>
    </w:p>
    <w:p>
      <w:pPr>
        <w:pStyle w:val="ListParagraph"/>
        <w:numPr>
          <w:ilvl w:val="2"/>
          <w:numId w:val="1"/>
        </w:numPr>
        <w:tabs>
          <w:tab w:pos="808" w:val="left" w:leader="none"/>
        </w:tabs>
        <w:spacing w:line="271" w:lineRule="auto" w:before="6" w:after="0"/>
        <w:ind w:left="808" w:right="451" w:hanging="361"/>
        <w:jc w:val="left"/>
        <w:rPr>
          <w:rFonts w:ascii="Symbol" w:hAnsi="Symbol"/>
          <w:color w:val="212121"/>
          <w:sz w:val="24"/>
        </w:rPr>
      </w:pPr>
      <w:r>
        <w:rPr>
          <w:b/>
          <w:color w:val="212121"/>
          <w:sz w:val="24"/>
        </w:rPr>
        <w:t>Customer</w:t>
      </w:r>
      <w:r>
        <w:rPr>
          <w:b/>
          <w:color w:val="212121"/>
          <w:spacing w:val="80"/>
          <w:sz w:val="24"/>
        </w:rPr>
        <w:t> </w:t>
      </w:r>
      <w:r>
        <w:rPr>
          <w:b/>
          <w:color w:val="212121"/>
          <w:sz w:val="24"/>
        </w:rPr>
        <w:t>Segmentation:</w:t>
      </w:r>
      <w:r>
        <w:rPr>
          <w:b/>
          <w:color w:val="212121"/>
          <w:spacing w:val="80"/>
          <w:sz w:val="24"/>
        </w:rPr>
        <w:t> </w:t>
      </w:r>
      <w:r>
        <w:rPr>
          <w:color w:val="212121"/>
          <w:sz w:val="24"/>
        </w:rPr>
        <w:t>Implement</w:t>
      </w:r>
      <w:r>
        <w:rPr>
          <w:color w:val="212121"/>
          <w:spacing w:val="80"/>
          <w:sz w:val="24"/>
        </w:rPr>
        <w:t> </w:t>
      </w:r>
      <w:r>
        <w:rPr>
          <w:color w:val="212121"/>
          <w:sz w:val="24"/>
        </w:rPr>
        <w:t>Recency,</w:t>
      </w:r>
      <w:r>
        <w:rPr>
          <w:color w:val="212121"/>
          <w:spacing w:val="80"/>
          <w:sz w:val="24"/>
        </w:rPr>
        <w:t> </w:t>
      </w:r>
      <w:r>
        <w:rPr>
          <w:color w:val="212121"/>
          <w:sz w:val="24"/>
        </w:rPr>
        <w:t>Frequency,</w:t>
      </w:r>
      <w:r>
        <w:rPr>
          <w:color w:val="212121"/>
          <w:spacing w:val="80"/>
          <w:sz w:val="24"/>
        </w:rPr>
        <w:t> </w:t>
      </w:r>
      <w:r>
        <w:rPr>
          <w:color w:val="212121"/>
          <w:sz w:val="24"/>
        </w:rPr>
        <w:t>and</w:t>
      </w:r>
      <w:r>
        <w:rPr>
          <w:color w:val="212121"/>
          <w:spacing w:val="80"/>
          <w:sz w:val="24"/>
        </w:rPr>
        <w:t> </w:t>
      </w:r>
      <w:r>
        <w:rPr>
          <w:color w:val="212121"/>
          <w:sz w:val="24"/>
        </w:rPr>
        <w:t>Monetary</w:t>
      </w:r>
      <w:r>
        <w:rPr>
          <w:color w:val="212121"/>
          <w:spacing w:val="80"/>
          <w:sz w:val="24"/>
        </w:rPr>
        <w:t> </w:t>
      </w:r>
      <w:r>
        <w:rPr>
          <w:color w:val="212121"/>
          <w:sz w:val="24"/>
        </w:rPr>
        <w:t>(RFM)</w:t>
      </w:r>
      <w:r>
        <w:rPr>
          <w:color w:val="212121"/>
          <w:spacing w:val="40"/>
          <w:sz w:val="24"/>
        </w:rPr>
        <w:t> </w:t>
      </w:r>
      <w:r>
        <w:rPr>
          <w:color w:val="212121"/>
          <w:sz w:val="24"/>
        </w:rPr>
        <w:t>modeling to categorize customers into actionable cohorts.</w:t>
      </w:r>
    </w:p>
    <w:p>
      <w:pPr>
        <w:pStyle w:val="ListParagraph"/>
        <w:numPr>
          <w:ilvl w:val="2"/>
          <w:numId w:val="1"/>
        </w:numPr>
        <w:tabs>
          <w:tab w:pos="808" w:val="left" w:leader="none"/>
        </w:tabs>
        <w:spacing w:line="271" w:lineRule="auto" w:before="11" w:after="0"/>
        <w:ind w:left="808" w:right="452" w:hanging="361"/>
        <w:jc w:val="left"/>
        <w:rPr>
          <w:rFonts w:ascii="Symbol" w:hAnsi="Symbol"/>
          <w:color w:val="212121"/>
          <w:sz w:val="24"/>
        </w:rPr>
      </w:pPr>
      <w:r>
        <w:rPr>
          <w:b/>
          <w:color w:val="212121"/>
          <w:sz w:val="24"/>
        </w:rPr>
        <w:t>Operational</w:t>
      </w:r>
      <w:r>
        <w:rPr>
          <w:b/>
          <w:color w:val="212121"/>
          <w:spacing w:val="27"/>
          <w:sz w:val="24"/>
        </w:rPr>
        <w:t> </w:t>
      </w:r>
      <w:r>
        <w:rPr>
          <w:b/>
          <w:color w:val="212121"/>
          <w:sz w:val="24"/>
        </w:rPr>
        <w:t>Diagnostic:</w:t>
      </w:r>
      <w:r>
        <w:rPr>
          <w:b/>
          <w:color w:val="212121"/>
          <w:spacing w:val="30"/>
          <w:sz w:val="24"/>
        </w:rPr>
        <w:t> </w:t>
      </w:r>
      <w:r>
        <w:rPr>
          <w:color w:val="212121"/>
          <w:sz w:val="24"/>
        </w:rPr>
        <w:t>Quantify the direct empirical relationship between fulfillment delays and customer review scores.</w:t>
      </w:r>
    </w:p>
    <w:p>
      <w:pPr>
        <w:pStyle w:val="ListParagraph"/>
        <w:numPr>
          <w:ilvl w:val="2"/>
          <w:numId w:val="1"/>
        </w:numPr>
        <w:tabs>
          <w:tab w:pos="808" w:val="left" w:leader="none"/>
        </w:tabs>
        <w:spacing w:line="271" w:lineRule="auto" w:before="6" w:after="0"/>
        <w:ind w:left="808" w:right="454" w:hanging="361"/>
        <w:jc w:val="left"/>
        <w:rPr>
          <w:rFonts w:ascii="Symbol" w:hAnsi="Symbol"/>
          <w:color w:val="212121"/>
          <w:sz w:val="24"/>
        </w:rPr>
      </w:pPr>
      <w:r>
        <w:rPr>
          <w:b/>
          <w:color w:val="212121"/>
          <w:sz w:val="24"/>
        </w:rPr>
        <w:t>Predictive</w:t>
      </w:r>
      <w:r>
        <w:rPr>
          <w:b/>
          <w:color w:val="212121"/>
          <w:spacing w:val="40"/>
          <w:sz w:val="24"/>
        </w:rPr>
        <w:t> </w:t>
      </w:r>
      <w:r>
        <w:rPr>
          <w:b/>
          <w:color w:val="212121"/>
          <w:sz w:val="24"/>
        </w:rPr>
        <w:t>Modeling:</w:t>
      </w:r>
      <w:r>
        <w:rPr>
          <w:b/>
          <w:color w:val="212121"/>
          <w:spacing w:val="40"/>
          <w:sz w:val="24"/>
        </w:rPr>
        <w:t> </w:t>
      </w:r>
      <w:r>
        <w:rPr>
          <w:color w:val="212121"/>
          <w:sz w:val="24"/>
        </w:rPr>
        <w:t>Train</w:t>
      </w:r>
      <w:r>
        <w:rPr>
          <w:color w:val="212121"/>
          <w:spacing w:val="35"/>
          <w:sz w:val="24"/>
        </w:rPr>
        <w:t> </w:t>
      </w:r>
      <w:r>
        <w:rPr>
          <w:color w:val="212121"/>
          <w:sz w:val="24"/>
        </w:rPr>
        <w:t>an</w:t>
      </w:r>
      <w:r>
        <w:rPr>
          <w:color w:val="212121"/>
          <w:spacing w:val="39"/>
          <w:sz w:val="24"/>
        </w:rPr>
        <w:t> </w:t>
      </w:r>
      <w:r>
        <w:rPr>
          <w:color w:val="212121"/>
          <w:sz w:val="24"/>
        </w:rPr>
        <w:t>explainable</w:t>
      </w:r>
      <w:r>
        <w:rPr>
          <w:color w:val="212121"/>
          <w:spacing w:val="34"/>
          <w:sz w:val="24"/>
        </w:rPr>
        <w:t> </w:t>
      </w:r>
      <w:r>
        <w:rPr>
          <w:color w:val="212121"/>
          <w:sz w:val="24"/>
        </w:rPr>
        <w:t>Machine</w:t>
      </w:r>
      <w:r>
        <w:rPr>
          <w:color w:val="212121"/>
          <w:spacing w:val="34"/>
          <w:sz w:val="24"/>
        </w:rPr>
        <w:t> </w:t>
      </w:r>
      <w:r>
        <w:rPr>
          <w:color w:val="212121"/>
          <w:sz w:val="24"/>
        </w:rPr>
        <w:t>Learning</w:t>
      </w:r>
      <w:r>
        <w:rPr>
          <w:color w:val="212121"/>
          <w:spacing w:val="39"/>
          <w:sz w:val="24"/>
        </w:rPr>
        <w:t> </w:t>
      </w:r>
      <w:r>
        <w:rPr>
          <w:color w:val="212121"/>
          <w:sz w:val="24"/>
        </w:rPr>
        <w:t>model</w:t>
      </w:r>
      <w:r>
        <w:rPr>
          <w:color w:val="212121"/>
          <w:spacing w:val="38"/>
          <w:sz w:val="24"/>
        </w:rPr>
        <w:t> </w:t>
      </w:r>
      <w:r>
        <w:rPr>
          <w:color w:val="212121"/>
          <w:sz w:val="24"/>
        </w:rPr>
        <w:t>to</w:t>
      </w:r>
      <w:r>
        <w:rPr>
          <w:color w:val="212121"/>
          <w:spacing w:val="35"/>
          <w:sz w:val="24"/>
        </w:rPr>
        <w:t> </w:t>
      </w:r>
      <w:r>
        <w:rPr>
          <w:color w:val="212121"/>
          <w:sz w:val="24"/>
        </w:rPr>
        <w:t>forecast</w:t>
      </w:r>
      <w:r>
        <w:rPr>
          <w:color w:val="212121"/>
          <w:spacing w:val="38"/>
          <w:sz w:val="24"/>
        </w:rPr>
        <w:t> </w:t>
      </w:r>
      <w:r>
        <w:rPr>
          <w:color w:val="212121"/>
          <w:sz w:val="24"/>
        </w:rPr>
        <w:t>poor review risk and provide real-time risk simulation.</w:t>
      </w:r>
    </w:p>
    <w:p>
      <w:pPr>
        <w:pStyle w:val="ListParagraph"/>
        <w:numPr>
          <w:ilvl w:val="2"/>
          <w:numId w:val="1"/>
        </w:numPr>
        <w:tabs>
          <w:tab w:pos="808" w:val="left" w:leader="none"/>
        </w:tabs>
        <w:spacing w:line="278" w:lineRule="auto" w:before="4" w:after="0"/>
        <w:ind w:left="808" w:right="447" w:hanging="361"/>
        <w:jc w:val="left"/>
        <w:rPr>
          <w:rFonts w:ascii="Symbol" w:hAnsi="Symbol"/>
          <w:color w:val="212121"/>
          <w:sz w:val="22"/>
        </w:rPr>
      </w:pPr>
      <w:r>
        <w:rPr>
          <w:b/>
          <w:color w:val="212121"/>
          <w:sz w:val="24"/>
        </w:rPr>
        <w:t>Interactive</w:t>
      </w:r>
      <w:r>
        <w:rPr>
          <w:b/>
          <w:color w:val="212121"/>
          <w:spacing w:val="40"/>
          <w:sz w:val="24"/>
        </w:rPr>
        <w:t> </w:t>
      </w:r>
      <w:r>
        <w:rPr>
          <w:b/>
          <w:color w:val="212121"/>
          <w:sz w:val="24"/>
        </w:rPr>
        <w:t>BI</w:t>
      </w:r>
      <w:r>
        <w:rPr>
          <w:b/>
          <w:color w:val="212121"/>
          <w:spacing w:val="40"/>
          <w:sz w:val="24"/>
        </w:rPr>
        <w:t> </w:t>
      </w:r>
      <w:r>
        <w:rPr>
          <w:b/>
          <w:color w:val="212121"/>
          <w:sz w:val="24"/>
        </w:rPr>
        <w:t>Deployment:</w:t>
      </w:r>
      <w:r>
        <w:rPr>
          <w:b/>
          <w:color w:val="212121"/>
          <w:spacing w:val="40"/>
          <w:sz w:val="24"/>
        </w:rPr>
        <w:t> </w:t>
      </w:r>
      <w:r>
        <w:rPr>
          <w:color w:val="212121"/>
          <w:sz w:val="24"/>
        </w:rPr>
        <w:t>Develop</w:t>
      </w:r>
      <w:r>
        <w:rPr>
          <w:color w:val="212121"/>
          <w:spacing w:val="40"/>
          <w:sz w:val="24"/>
        </w:rPr>
        <w:t> </w:t>
      </w:r>
      <w:r>
        <w:rPr>
          <w:color w:val="212121"/>
          <w:sz w:val="24"/>
        </w:rPr>
        <w:t>a</w:t>
      </w:r>
      <w:r>
        <w:rPr>
          <w:color w:val="212121"/>
          <w:spacing w:val="40"/>
          <w:sz w:val="24"/>
        </w:rPr>
        <w:t> </w:t>
      </w:r>
      <w:r>
        <w:rPr>
          <w:color w:val="212121"/>
          <w:sz w:val="24"/>
        </w:rPr>
        <w:t>high-performance,</w:t>
      </w:r>
      <w:r>
        <w:rPr>
          <w:color w:val="212121"/>
          <w:spacing w:val="40"/>
          <w:sz w:val="24"/>
        </w:rPr>
        <w:t> </w:t>
      </w:r>
      <w:r>
        <w:rPr>
          <w:color w:val="212121"/>
          <w:sz w:val="24"/>
        </w:rPr>
        <w:t>filter-responsive</w:t>
      </w:r>
      <w:r>
        <w:rPr>
          <w:color w:val="212121"/>
          <w:spacing w:val="40"/>
          <w:sz w:val="24"/>
        </w:rPr>
        <w:t> </w:t>
      </w:r>
      <w:r>
        <w:rPr>
          <w:color w:val="212121"/>
          <w:sz w:val="24"/>
        </w:rPr>
        <w:t>Streamlit dashboard for executive decision-making.</w:t>
      </w:r>
    </w:p>
    <w:p>
      <w:pPr>
        <w:pStyle w:val="Heading3"/>
        <w:numPr>
          <w:ilvl w:val="1"/>
          <w:numId w:val="1"/>
        </w:numPr>
        <w:tabs>
          <w:tab w:pos="827" w:val="left" w:leader="none"/>
        </w:tabs>
        <w:spacing w:line="240" w:lineRule="auto" w:before="195" w:after="0"/>
        <w:ind w:left="827" w:right="0" w:hanging="379"/>
        <w:jc w:val="left"/>
      </w:pPr>
      <w:r>
        <w:rPr>
          <w:color w:val="2D4056"/>
        </w:rPr>
        <w:t>End-to-End</w:t>
      </w:r>
      <w:r>
        <w:rPr>
          <w:color w:val="2D4056"/>
          <w:spacing w:val="-4"/>
        </w:rPr>
        <w:t> </w:t>
      </w:r>
      <w:r>
        <w:rPr>
          <w:color w:val="2D4056"/>
        </w:rPr>
        <w:t>Analytical</w:t>
      </w:r>
      <w:r>
        <w:rPr>
          <w:color w:val="2D4056"/>
          <w:spacing w:val="-4"/>
        </w:rPr>
        <w:t> </w:t>
      </w:r>
      <w:r>
        <w:rPr>
          <w:color w:val="2D4056"/>
          <w:spacing w:val="-2"/>
        </w:rPr>
        <w:t>Workflow</w:t>
      </w:r>
    </w:p>
    <w:p>
      <w:pPr>
        <w:pStyle w:val="BodyText"/>
        <w:spacing w:before="127"/>
        <w:ind w:left="448"/>
        <w:jc w:val="both"/>
      </w:pPr>
      <w:r>
        <w:rPr>
          <w:color w:val="212121"/>
        </w:rPr>
        <w:t>The</w:t>
      </w:r>
      <w:r>
        <w:rPr>
          <w:color w:val="212121"/>
          <w:spacing w:val="-4"/>
        </w:rPr>
        <w:t> </w:t>
      </w:r>
      <w:r>
        <w:rPr>
          <w:color w:val="212121"/>
        </w:rPr>
        <w:t>project</w:t>
      </w:r>
      <w:r>
        <w:rPr>
          <w:color w:val="212121"/>
          <w:spacing w:val="-3"/>
        </w:rPr>
        <w:t> </w:t>
      </w:r>
      <w:r>
        <w:rPr>
          <w:color w:val="212121"/>
        </w:rPr>
        <w:t>adheres to</w:t>
      </w:r>
      <w:r>
        <w:rPr>
          <w:color w:val="212121"/>
          <w:spacing w:val="-1"/>
        </w:rPr>
        <w:t> </w:t>
      </w:r>
      <w:r>
        <w:rPr>
          <w:color w:val="212121"/>
        </w:rPr>
        <w:t>a</w:t>
      </w:r>
      <w:r>
        <w:rPr>
          <w:color w:val="212121"/>
          <w:spacing w:val="-3"/>
        </w:rPr>
        <w:t> </w:t>
      </w:r>
      <w:r>
        <w:rPr>
          <w:color w:val="212121"/>
        </w:rPr>
        <w:t>rigorous,</w:t>
      </w:r>
      <w:r>
        <w:rPr>
          <w:color w:val="212121"/>
          <w:spacing w:val="-1"/>
        </w:rPr>
        <w:t> </w:t>
      </w:r>
      <w:r>
        <w:rPr>
          <w:color w:val="212121"/>
        </w:rPr>
        <w:t>six-stage</w:t>
      </w:r>
      <w:r>
        <w:rPr>
          <w:color w:val="212121"/>
          <w:spacing w:val="-3"/>
        </w:rPr>
        <w:t> </w:t>
      </w:r>
      <w:r>
        <w:rPr>
          <w:color w:val="212121"/>
        </w:rPr>
        <w:t>data</w:t>
      </w:r>
      <w:r>
        <w:rPr>
          <w:color w:val="212121"/>
          <w:spacing w:val="-3"/>
        </w:rPr>
        <w:t> </w:t>
      </w:r>
      <w:r>
        <w:rPr>
          <w:color w:val="212121"/>
        </w:rPr>
        <w:t>intelligence</w:t>
      </w:r>
      <w:r>
        <w:rPr>
          <w:color w:val="212121"/>
          <w:spacing w:val="-3"/>
        </w:rPr>
        <w:t> </w:t>
      </w:r>
      <w:r>
        <w:rPr>
          <w:color w:val="212121"/>
          <w:spacing w:val="-2"/>
        </w:rPr>
        <w:t>workflow:</w:t>
      </w:r>
    </w:p>
    <w:p>
      <w:pPr>
        <w:pStyle w:val="ListParagraph"/>
        <w:numPr>
          <w:ilvl w:val="2"/>
          <w:numId w:val="1"/>
        </w:numPr>
        <w:tabs>
          <w:tab w:pos="808" w:val="left" w:leader="none"/>
        </w:tabs>
        <w:spacing w:line="271" w:lineRule="auto" w:before="163" w:after="0"/>
        <w:ind w:left="808" w:right="453" w:hanging="361"/>
        <w:jc w:val="left"/>
        <w:rPr>
          <w:rFonts w:ascii="Symbol" w:hAnsi="Symbol"/>
          <w:color w:val="212121"/>
          <w:sz w:val="24"/>
        </w:rPr>
      </w:pPr>
      <w:r>
        <w:rPr>
          <w:b/>
          <w:color w:val="212121"/>
          <w:sz w:val="24"/>
        </w:rPr>
        <w:t>Stage</w:t>
      </w:r>
      <w:r>
        <w:rPr>
          <w:b/>
          <w:color w:val="212121"/>
          <w:spacing w:val="40"/>
          <w:sz w:val="24"/>
        </w:rPr>
        <w:t> </w:t>
      </w:r>
      <w:r>
        <w:rPr>
          <w:b/>
          <w:color w:val="212121"/>
          <w:sz w:val="24"/>
        </w:rPr>
        <w:t>1</w:t>
      </w:r>
      <w:r>
        <w:rPr>
          <w:b/>
          <w:color w:val="212121"/>
          <w:spacing w:val="40"/>
          <w:sz w:val="24"/>
        </w:rPr>
        <w:t> </w:t>
      </w:r>
      <w:r>
        <w:rPr>
          <w:b/>
          <w:color w:val="212121"/>
          <w:sz w:val="24"/>
        </w:rPr>
        <w:t>-</w:t>
      </w:r>
      <w:r>
        <w:rPr>
          <w:b/>
          <w:color w:val="212121"/>
          <w:spacing w:val="40"/>
          <w:sz w:val="24"/>
        </w:rPr>
        <w:t> </w:t>
      </w:r>
      <w:r>
        <w:rPr>
          <w:b/>
          <w:color w:val="212121"/>
          <w:sz w:val="24"/>
        </w:rPr>
        <w:t>Raw</w:t>
      </w:r>
      <w:r>
        <w:rPr>
          <w:b/>
          <w:color w:val="212121"/>
          <w:spacing w:val="40"/>
          <w:sz w:val="24"/>
        </w:rPr>
        <w:t> </w:t>
      </w:r>
      <w:r>
        <w:rPr>
          <w:b/>
          <w:color w:val="212121"/>
          <w:sz w:val="24"/>
        </w:rPr>
        <w:t>Ingestion:</w:t>
      </w:r>
      <w:r>
        <w:rPr>
          <w:b/>
          <w:color w:val="212121"/>
          <w:spacing w:val="40"/>
          <w:sz w:val="24"/>
        </w:rPr>
        <w:t> </w:t>
      </w:r>
      <w:r>
        <w:rPr>
          <w:color w:val="212121"/>
          <w:sz w:val="24"/>
        </w:rPr>
        <w:t>Ingestion</w:t>
      </w:r>
      <w:r>
        <w:rPr>
          <w:color w:val="212121"/>
          <w:spacing w:val="40"/>
          <w:sz w:val="24"/>
        </w:rPr>
        <w:t> </w:t>
      </w:r>
      <w:r>
        <w:rPr>
          <w:color w:val="212121"/>
          <w:sz w:val="24"/>
        </w:rPr>
        <w:t>of</w:t>
      </w:r>
      <w:r>
        <w:rPr>
          <w:color w:val="212121"/>
          <w:spacing w:val="40"/>
          <w:sz w:val="24"/>
        </w:rPr>
        <w:t> </w:t>
      </w:r>
      <w:r>
        <w:rPr>
          <w:color w:val="212121"/>
          <w:sz w:val="24"/>
        </w:rPr>
        <w:t>9</w:t>
      </w:r>
      <w:r>
        <w:rPr>
          <w:color w:val="212121"/>
          <w:spacing w:val="40"/>
          <w:sz w:val="24"/>
        </w:rPr>
        <w:t> </w:t>
      </w:r>
      <w:r>
        <w:rPr>
          <w:color w:val="212121"/>
          <w:sz w:val="24"/>
        </w:rPr>
        <w:t>raw</w:t>
      </w:r>
      <w:r>
        <w:rPr>
          <w:color w:val="212121"/>
          <w:spacing w:val="40"/>
          <w:sz w:val="24"/>
        </w:rPr>
        <w:t> </w:t>
      </w:r>
      <w:r>
        <w:rPr>
          <w:color w:val="212121"/>
          <w:sz w:val="24"/>
        </w:rPr>
        <w:t>CSV</w:t>
      </w:r>
      <w:r>
        <w:rPr>
          <w:color w:val="212121"/>
          <w:spacing w:val="40"/>
          <w:sz w:val="24"/>
        </w:rPr>
        <w:t> </w:t>
      </w:r>
      <w:r>
        <w:rPr>
          <w:color w:val="212121"/>
          <w:sz w:val="24"/>
        </w:rPr>
        <w:t>files</w:t>
      </w:r>
      <w:r>
        <w:rPr>
          <w:color w:val="212121"/>
          <w:spacing w:val="40"/>
          <w:sz w:val="24"/>
        </w:rPr>
        <w:t> </w:t>
      </w:r>
      <w:r>
        <w:rPr>
          <w:color w:val="212121"/>
          <w:sz w:val="24"/>
        </w:rPr>
        <w:t>representing</w:t>
      </w:r>
      <w:r>
        <w:rPr>
          <w:color w:val="212121"/>
          <w:spacing w:val="40"/>
          <w:sz w:val="24"/>
        </w:rPr>
        <w:t> </w:t>
      </w:r>
      <w:r>
        <w:rPr>
          <w:color w:val="212121"/>
          <w:sz w:val="24"/>
        </w:rPr>
        <w:t>orders,</w:t>
      </w:r>
      <w:r>
        <w:rPr>
          <w:color w:val="212121"/>
          <w:spacing w:val="40"/>
          <w:sz w:val="24"/>
        </w:rPr>
        <w:t> </w:t>
      </w:r>
      <w:r>
        <w:rPr>
          <w:color w:val="212121"/>
          <w:sz w:val="24"/>
        </w:rPr>
        <w:t>items, products, customers, payments, reviews, sellers, and category translations.</w:t>
      </w:r>
    </w:p>
    <w:p>
      <w:pPr>
        <w:pStyle w:val="ListParagraph"/>
        <w:spacing w:after="0" w:line="271" w:lineRule="auto"/>
        <w:jc w:val="left"/>
        <w:rPr>
          <w:rFonts w:ascii="Symbol" w:hAnsi="Symbol"/>
          <w:sz w:val="24"/>
        </w:rPr>
        <w:sectPr>
          <w:pgSz w:w="11910" w:h="16840"/>
          <w:pgMar w:header="0" w:footer="761" w:top="1360" w:bottom="960" w:left="992" w:right="992"/>
        </w:sectPr>
      </w:pPr>
    </w:p>
    <w:p>
      <w:pPr>
        <w:pStyle w:val="ListParagraph"/>
        <w:numPr>
          <w:ilvl w:val="2"/>
          <w:numId w:val="1"/>
        </w:numPr>
        <w:tabs>
          <w:tab w:pos="808" w:val="left" w:leader="none"/>
        </w:tabs>
        <w:spacing w:line="271" w:lineRule="auto" w:before="89" w:after="0"/>
        <w:ind w:left="808" w:right="449" w:hanging="361"/>
        <w:jc w:val="left"/>
        <w:rPr>
          <w:rFonts w:ascii="Symbol" w:hAnsi="Symbol"/>
          <w:color w:val="212121"/>
          <w:sz w:val="24"/>
        </w:rPr>
      </w:pPr>
      <w:r>
        <w:rPr>
          <w:b/>
          <w:color w:val="212121"/>
          <w:sz w:val="24"/>
        </w:rPr>
        <w:t>Stage 2 - Data Cleaning: </w:t>
      </w:r>
      <w:r>
        <w:rPr>
          <w:color w:val="212121"/>
          <w:sz w:val="24"/>
        </w:rPr>
        <w:t>Datetime casting, Portuguese-to-English category translation, missing value imputation, and order-level deduplication.</w:t>
      </w:r>
    </w:p>
    <w:p>
      <w:pPr>
        <w:pStyle w:val="ListParagraph"/>
        <w:numPr>
          <w:ilvl w:val="2"/>
          <w:numId w:val="1"/>
        </w:numPr>
        <w:tabs>
          <w:tab w:pos="808" w:val="left" w:leader="none"/>
        </w:tabs>
        <w:spacing w:line="271" w:lineRule="auto" w:before="6" w:after="0"/>
        <w:ind w:left="808" w:right="448" w:hanging="361"/>
        <w:jc w:val="left"/>
        <w:rPr>
          <w:rFonts w:ascii="Symbol" w:hAnsi="Symbol"/>
          <w:color w:val="212121"/>
          <w:sz w:val="24"/>
        </w:rPr>
      </w:pPr>
      <w:r>
        <w:rPr>
          <w:b/>
          <w:color w:val="212121"/>
          <w:sz w:val="24"/>
        </w:rPr>
        <w:t>Stage</w:t>
      </w:r>
      <w:r>
        <w:rPr>
          <w:b/>
          <w:color w:val="212121"/>
          <w:spacing w:val="40"/>
          <w:sz w:val="24"/>
        </w:rPr>
        <w:t> </w:t>
      </w:r>
      <w:r>
        <w:rPr>
          <w:b/>
          <w:color w:val="212121"/>
          <w:sz w:val="24"/>
        </w:rPr>
        <w:t>3</w:t>
      </w:r>
      <w:r>
        <w:rPr>
          <w:b/>
          <w:color w:val="212121"/>
          <w:spacing w:val="40"/>
          <w:sz w:val="24"/>
        </w:rPr>
        <w:t> </w:t>
      </w:r>
      <w:r>
        <w:rPr>
          <w:b/>
          <w:color w:val="212121"/>
          <w:sz w:val="24"/>
        </w:rPr>
        <w:t>-</w:t>
      </w:r>
      <w:r>
        <w:rPr>
          <w:b/>
          <w:color w:val="212121"/>
          <w:spacing w:val="40"/>
          <w:sz w:val="24"/>
        </w:rPr>
        <w:t> </w:t>
      </w:r>
      <w:r>
        <w:rPr>
          <w:b/>
          <w:color w:val="212121"/>
          <w:sz w:val="24"/>
        </w:rPr>
        <w:t>Dimensional</w:t>
      </w:r>
      <w:r>
        <w:rPr>
          <w:b/>
          <w:color w:val="212121"/>
          <w:spacing w:val="40"/>
          <w:sz w:val="24"/>
        </w:rPr>
        <w:t> </w:t>
      </w:r>
      <w:r>
        <w:rPr>
          <w:b/>
          <w:color w:val="212121"/>
          <w:sz w:val="24"/>
        </w:rPr>
        <w:t>Integration:</w:t>
      </w:r>
      <w:r>
        <w:rPr>
          <w:b/>
          <w:color w:val="212121"/>
          <w:spacing w:val="40"/>
          <w:sz w:val="24"/>
        </w:rPr>
        <w:t> </w:t>
      </w:r>
      <w:r>
        <w:rPr>
          <w:color w:val="212121"/>
          <w:sz w:val="24"/>
        </w:rPr>
        <w:t>Relational</w:t>
      </w:r>
      <w:r>
        <w:rPr>
          <w:color w:val="212121"/>
          <w:spacing w:val="40"/>
          <w:sz w:val="24"/>
        </w:rPr>
        <w:t> </w:t>
      </w:r>
      <w:r>
        <w:rPr>
          <w:color w:val="212121"/>
          <w:sz w:val="24"/>
        </w:rPr>
        <w:t>merging</w:t>
      </w:r>
      <w:r>
        <w:rPr>
          <w:color w:val="212121"/>
          <w:spacing w:val="36"/>
          <w:sz w:val="24"/>
        </w:rPr>
        <w:t> </w:t>
      </w:r>
      <w:r>
        <w:rPr>
          <w:color w:val="212121"/>
          <w:sz w:val="24"/>
        </w:rPr>
        <w:t>at</w:t>
      </w:r>
      <w:r>
        <w:rPr>
          <w:color w:val="212121"/>
          <w:spacing w:val="40"/>
          <w:sz w:val="24"/>
        </w:rPr>
        <w:t> </w:t>
      </w:r>
      <w:r>
        <w:rPr>
          <w:color w:val="212121"/>
          <w:sz w:val="24"/>
        </w:rPr>
        <w:t>the</w:t>
      </w:r>
      <w:r>
        <w:rPr>
          <w:color w:val="212121"/>
          <w:spacing w:val="35"/>
          <w:sz w:val="24"/>
        </w:rPr>
        <w:t> </w:t>
      </w:r>
      <w:r>
        <w:rPr>
          <w:color w:val="212121"/>
          <w:sz w:val="24"/>
        </w:rPr>
        <w:t>order</w:t>
      </w:r>
      <w:r>
        <w:rPr>
          <w:color w:val="212121"/>
          <w:spacing w:val="36"/>
          <w:sz w:val="24"/>
        </w:rPr>
        <w:t> </w:t>
      </w:r>
      <w:r>
        <w:rPr>
          <w:color w:val="212121"/>
          <w:sz w:val="24"/>
        </w:rPr>
        <w:t>grain</w:t>
      </w:r>
      <w:r>
        <w:rPr>
          <w:color w:val="212121"/>
          <w:spacing w:val="36"/>
          <w:sz w:val="24"/>
        </w:rPr>
        <w:t> </w:t>
      </w:r>
      <w:r>
        <w:rPr>
          <w:color w:val="212121"/>
          <w:sz w:val="24"/>
        </w:rPr>
        <w:t>to</w:t>
      </w:r>
      <w:r>
        <w:rPr>
          <w:color w:val="212121"/>
          <w:spacing w:val="36"/>
          <w:sz w:val="24"/>
        </w:rPr>
        <w:t> </w:t>
      </w:r>
      <w:r>
        <w:rPr>
          <w:color w:val="212121"/>
          <w:sz w:val="24"/>
        </w:rPr>
        <w:t>prevent artificial price/freight multiplication from multi-item orders.</w:t>
      </w:r>
    </w:p>
    <w:p>
      <w:pPr>
        <w:pStyle w:val="ListParagraph"/>
        <w:numPr>
          <w:ilvl w:val="2"/>
          <w:numId w:val="1"/>
        </w:numPr>
        <w:tabs>
          <w:tab w:pos="808" w:val="left" w:leader="none"/>
        </w:tabs>
        <w:spacing w:line="271" w:lineRule="auto" w:before="11" w:after="0"/>
        <w:ind w:left="808" w:right="451" w:hanging="361"/>
        <w:jc w:val="left"/>
        <w:rPr>
          <w:rFonts w:ascii="Symbol" w:hAnsi="Symbol"/>
          <w:color w:val="212121"/>
          <w:sz w:val="24"/>
        </w:rPr>
      </w:pPr>
      <w:r>
        <w:rPr>
          <w:b/>
          <w:color w:val="212121"/>
          <w:sz w:val="24"/>
        </w:rPr>
        <w:t>Stage</w:t>
      </w:r>
      <w:r>
        <w:rPr>
          <w:b/>
          <w:color w:val="212121"/>
          <w:spacing w:val="80"/>
          <w:sz w:val="24"/>
        </w:rPr>
        <w:t> </w:t>
      </w:r>
      <w:r>
        <w:rPr>
          <w:b/>
          <w:color w:val="212121"/>
          <w:sz w:val="24"/>
        </w:rPr>
        <w:t>4</w:t>
      </w:r>
      <w:r>
        <w:rPr>
          <w:b/>
          <w:color w:val="212121"/>
          <w:spacing w:val="80"/>
          <w:sz w:val="24"/>
        </w:rPr>
        <w:t> </w:t>
      </w:r>
      <w:r>
        <w:rPr>
          <w:b/>
          <w:color w:val="212121"/>
          <w:sz w:val="24"/>
        </w:rPr>
        <w:t>-</w:t>
      </w:r>
      <w:r>
        <w:rPr>
          <w:b/>
          <w:color w:val="212121"/>
          <w:spacing w:val="80"/>
          <w:sz w:val="24"/>
        </w:rPr>
        <w:t> </w:t>
      </w:r>
      <w:r>
        <w:rPr>
          <w:b/>
          <w:color w:val="212121"/>
          <w:sz w:val="24"/>
        </w:rPr>
        <w:t>Feature</w:t>
      </w:r>
      <w:r>
        <w:rPr>
          <w:b/>
          <w:color w:val="212121"/>
          <w:spacing w:val="80"/>
          <w:sz w:val="24"/>
        </w:rPr>
        <w:t> </w:t>
      </w:r>
      <w:r>
        <w:rPr>
          <w:b/>
          <w:color w:val="212121"/>
          <w:sz w:val="24"/>
        </w:rPr>
        <w:t>Engineering:</w:t>
      </w:r>
      <w:r>
        <w:rPr>
          <w:b/>
          <w:color w:val="212121"/>
          <w:spacing w:val="80"/>
          <w:sz w:val="24"/>
        </w:rPr>
        <w:t> </w:t>
      </w:r>
      <w:r>
        <w:rPr>
          <w:color w:val="212121"/>
          <w:sz w:val="24"/>
        </w:rPr>
        <w:t>Creation</w:t>
      </w:r>
      <w:r>
        <w:rPr>
          <w:color w:val="212121"/>
          <w:spacing w:val="74"/>
          <w:sz w:val="24"/>
        </w:rPr>
        <w:t> </w:t>
      </w:r>
      <w:r>
        <w:rPr>
          <w:color w:val="212121"/>
          <w:sz w:val="24"/>
        </w:rPr>
        <w:t>of</w:t>
      </w:r>
      <w:r>
        <w:rPr>
          <w:color w:val="212121"/>
          <w:spacing w:val="74"/>
          <w:sz w:val="24"/>
        </w:rPr>
        <w:t> </w:t>
      </w:r>
      <w:r>
        <w:rPr>
          <w:color w:val="212121"/>
          <w:sz w:val="24"/>
        </w:rPr>
        <w:t>temporal</w:t>
      </w:r>
      <w:r>
        <w:rPr>
          <w:color w:val="212121"/>
          <w:spacing w:val="78"/>
          <w:sz w:val="24"/>
        </w:rPr>
        <w:t> </w:t>
      </w:r>
      <w:r>
        <w:rPr>
          <w:color w:val="212121"/>
          <w:sz w:val="24"/>
        </w:rPr>
        <w:t>identifiers,</w:t>
      </w:r>
      <w:r>
        <w:rPr>
          <w:color w:val="212121"/>
          <w:spacing w:val="74"/>
          <w:sz w:val="24"/>
        </w:rPr>
        <w:t> </w:t>
      </w:r>
      <w:r>
        <w:rPr>
          <w:color w:val="212121"/>
          <w:sz w:val="24"/>
        </w:rPr>
        <w:t>actual/estimated delivery lead times, delay metrics, and RFM scores.</w:t>
      </w:r>
    </w:p>
    <w:p>
      <w:pPr>
        <w:pStyle w:val="ListParagraph"/>
        <w:numPr>
          <w:ilvl w:val="2"/>
          <w:numId w:val="1"/>
        </w:numPr>
        <w:tabs>
          <w:tab w:pos="808" w:val="left" w:leader="none"/>
        </w:tabs>
        <w:spacing w:line="271" w:lineRule="auto" w:before="6" w:after="0"/>
        <w:ind w:left="808" w:right="447" w:hanging="361"/>
        <w:jc w:val="left"/>
        <w:rPr>
          <w:rFonts w:ascii="Symbol" w:hAnsi="Symbol"/>
          <w:color w:val="212121"/>
          <w:sz w:val="24"/>
        </w:rPr>
      </w:pPr>
      <w:r>
        <w:rPr>
          <w:b/>
          <w:color w:val="212121"/>
          <w:sz w:val="24"/>
        </w:rPr>
        <w:t>Stage</w:t>
      </w:r>
      <w:r>
        <w:rPr>
          <w:b/>
          <w:color w:val="212121"/>
          <w:spacing w:val="40"/>
          <w:sz w:val="24"/>
        </w:rPr>
        <w:t> </w:t>
      </w:r>
      <w:r>
        <w:rPr>
          <w:b/>
          <w:color w:val="212121"/>
          <w:sz w:val="24"/>
        </w:rPr>
        <w:t>5</w:t>
      </w:r>
      <w:r>
        <w:rPr>
          <w:b/>
          <w:color w:val="212121"/>
          <w:spacing w:val="40"/>
          <w:sz w:val="24"/>
        </w:rPr>
        <w:t> </w:t>
      </w:r>
      <w:r>
        <w:rPr>
          <w:b/>
          <w:color w:val="212121"/>
          <w:sz w:val="24"/>
        </w:rPr>
        <w:t>-</w:t>
      </w:r>
      <w:r>
        <w:rPr>
          <w:b/>
          <w:color w:val="212121"/>
          <w:spacing w:val="40"/>
          <w:sz w:val="24"/>
        </w:rPr>
        <w:t> </w:t>
      </w:r>
      <w:r>
        <w:rPr>
          <w:b/>
          <w:color w:val="212121"/>
          <w:sz w:val="24"/>
        </w:rPr>
        <w:t>Statistical</w:t>
      </w:r>
      <w:r>
        <w:rPr>
          <w:b/>
          <w:color w:val="212121"/>
          <w:spacing w:val="40"/>
          <w:sz w:val="24"/>
        </w:rPr>
        <w:t> </w:t>
      </w:r>
      <w:r>
        <w:rPr>
          <w:b/>
          <w:color w:val="212121"/>
          <w:sz w:val="24"/>
        </w:rPr>
        <w:t>Modeling:</w:t>
      </w:r>
      <w:r>
        <w:rPr>
          <w:b/>
          <w:color w:val="212121"/>
          <w:spacing w:val="40"/>
          <w:sz w:val="24"/>
        </w:rPr>
        <w:t> </w:t>
      </w:r>
      <w:r>
        <w:rPr>
          <w:color w:val="212121"/>
          <w:sz w:val="24"/>
        </w:rPr>
        <w:t>Exploratory</w:t>
      </w:r>
      <w:r>
        <w:rPr>
          <w:color w:val="212121"/>
          <w:spacing w:val="40"/>
          <w:sz w:val="24"/>
        </w:rPr>
        <w:t> </w:t>
      </w:r>
      <w:r>
        <w:rPr>
          <w:color w:val="212121"/>
          <w:sz w:val="24"/>
        </w:rPr>
        <w:t>trend</w:t>
      </w:r>
      <w:r>
        <w:rPr>
          <w:color w:val="212121"/>
          <w:spacing w:val="40"/>
          <w:sz w:val="24"/>
        </w:rPr>
        <w:t> </w:t>
      </w:r>
      <w:r>
        <w:rPr>
          <w:color w:val="212121"/>
          <w:sz w:val="24"/>
        </w:rPr>
        <w:t>evaluation,</w:t>
      </w:r>
      <w:r>
        <w:rPr>
          <w:color w:val="212121"/>
          <w:spacing w:val="40"/>
          <w:sz w:val="24"/>
        </w:rPr>
        <w:t> </w:t>
      </w:r>
      <w:r>
        <w:rPr>
          <w:color w:val="212121"/>
          <w:sz w:val="24"/>
        </w:rPr>
        <w:t>cross-tabulation,</w:t>
      </w:r>
      <w:r>
        <w:rPr>
          <w:color w:val="212121"/>
          <w:spacing w:val="40"/>
          <w:sz w:val="24"/>
        </w:rPr>
        <w:t> </w:t>
      </w:r>
      <w:r>
        <w:rPr>
          <w:color w:val="212121"/>
          <w:sz w:val="24"/>
        </w:rPr>
        <w:t>and</w:t>
      </w:r>
      <w:r>
        <w:rPr>
          <w:color w:val="212121"/>
          <w:spacing w:val="80"/>
          <w:sz w:val="24"/>
        </w:rPr>
        <w:t> </w:t>
      </w:r>
      <w:r>
        <w:rPr>
          <w:color w:val="212121"/>
          <w:sz w:val="24"/>
        </w:rPr>
        <w:t>balanced logistic regression training.</w:t>
      </w:r>
    </w:p>
    <w:p>
      <w:pPr>
        <w:pStyle w:val="ListParagraph"/>
        <w:numPr>
          <w:ilvl w:val="2"/>
          <w:numId w:val="1"/>
        </w:numPr>
        <w:tabs>
          <w:tab w:pos="808" w:val="left" w:leader="none"/>
        </w:tabs>
        <w:spacing w:line="266" w:lineRule="auto" w:before="12" w:after="0"/>
        <w:ind w:left="808" w:right="446" w:hanging="361"/>
        <w:jc w:val="left"/>
        <w:rPr>
          <w:rFonts w:ascii="Symbol" w:hAnsi="Symbol"/>
          <w:color w:val="212121"/>
          <w:sz w:val="24"/>
        </w:rPr>
      </w:pPr>
      <w:r>
        <w:rPr>
          <w:b/>
          <w:color w:val="212121"/>
          <w:sz w:val="24"/>
        </w:rPr>
        <w:t>Stage 6 - Dashboard Deployment: </w:t>
      </w:r>
      <w:r>
        <w:rPr>
          <w:color w:val="212121"/>
          <w:sz w:val="24"/>
        </w:rPr>
        <w:t>Building an executive UI with KPI cards, multi-tab analytics, dynamic filters, and risk simulators in Streamlit.</w:t>
      </w:r>
    </w:p>
    <w:p>
      <w:pPr>
        <w:pStyle w:val="BodyText"/>
        <w:spacing w:before="17"/>
      </w:pPr>
    </w:p>
    <w:p>
      <w:pPr>
        <w:pStyle w:val="Heading1"/>
        <w:numPr>
          <w:ilvl w:val="0"/>
          <w:numId w:val="1"/>
        </w:numPr>
        <w:tabs>
          <w:tab w:pos="748" w:val="left" w:leader="none"/>
        </w:tabs>
        <w:spacing w:line="240" w:lineRule="auto" w:before="0" w:after="0"/>
        <w:ind w:left="748" w:right="0" w:hanging="300"/>
        <w:jc w:val="left"/>
      </w:pPr>
      <w:r>
        <w:rPr>
          <w:color w:val="1F3863"/>
        </w:rPr>
        <w:t>Dataset</w:t>
      </w:r>
      <w:r>
        <w:rPr>
          <w:color w:val="1F3863"/>
          <w:spacing w:val="-3"/>
        </w:rPr>
        <w:t> </w:t>
      </w:r>
      <w:r>
        <w:rPr>
          <w:color w:val="1F3863"/>
        </w:rPr>
        <w:t>Architecture</w:t>
      </w:r>
      <w:r>
        <w:rPr>
          <w:color w:val="1F3863"/>
          <w:spacing w:val="-1"/>
        </w:rPr>
        <w:t> </w:t>
      </w:r>
      <w:r>
        <w:rPr>
          <w:color w:val="1F3863"/>
        </w:rPr>
        <w:t>&amp;</w:t>
      </w:r>
      <w:r>
        <w:rPr>
          <w:color w:val="1F3863"/>
          <w:spacing w:val="-7"/>
        </w:rPr>
        <w:t> </w:t>
      </w:r>
      <w:r>
        <w:rPr>
          <w:color w:val="1F3863"/>
          <w:spacing w:val="-2"/>
        </w:rPr>
        <w:t>Preparation</w:t>
      </w:r>
    </w:p>
    <w:p>
      <w:pPr>
        <w:pStyle w:val="BodyText"/>
        <w:spacing w:line="278" w:lineRule="auto" w:before="171"/>
        <w:ind w:left="448" w:right="150"/>
      </w:pPr>
      <w:r>
        <w:rPr>
          <w:color w:val="212121"/>
        </w:rPr>
        <w:t>The research utilizes the authentic Brazilian E-Commerce Public Dataset provided by Olist, comprising commercial activity from October 2016 through October 2018.</w:t>
      </w:r>
    </w:p>
    <w:p>
      <w:pPr>
        <w:pStyle w:val="BodyText"/>
        <w:spacing w:before="6"/>
        <w:rPr>
          <w:sz w:val="9"/>
        </w:rPr>
      </w:pPr>
    </w:p>
    <w:tbl>
      <w:tblPr>
        <w:tblW w:w="0" w:type="auto"/>
        <w:jc w:val="left"/>
        <w:tblInd w:w="455" w:type="dxa"/>
        <w:tblBorders>
          <w:top w:val="single" w:sz="4" w:space="0" w:color="E4E7EB"/>
          <w:left w:val="single" w:sz="4" w:space="0" w:color="E4E7EB"/>
          <w:bottom w:val="single" w:sz="4" w:space="0" w:color="E4E7EB"/>
          <w:right w:val="single" w:sz="4" w:space="0" w:color="E4E7EB"/>
          <w:insideH w:val="single" w:sz="4" w:space="0" w:color="E4E7EB"/>
          <w:insideV w:val="single" w:sz="4" w:space="0" w:color="E4E7EB"/>
        </w:tblBorders>
        <w:tblLayout w:type="fixed"/>
        <w:tblCellMar>
          <w:top w:w="0" w:type="dxa"/>
          <w:left w:w="0" w:type="dxa"/>
          <w:bottom w:w="0" w:type="dxa"/>
          <w:right w:w="0" w:type="dxa"/>
        </w:tblCellMar>
        <w:tblLook w:val="01E0"/>
      </w:tblPr>
      <w:tblGrid>
        <w:gridCol w:w="2591"/>
        <w:gridCol w:w="1155"/>
        <w:gridCol w:w="2591"/>
        <w:gridCol w:w="2695"/>
      </w:tblGrid>
      <w:tr>
        <w:trPr>
          <w:trHeight w:val="875" w:hRule="atLeast"/>
        </w:trPr>
        <w:tc>
          <w:tcPr>
            <w:tcW w:w="2591" w:type="dxa"/>
            <w:tcBorders>
              <w:top w:val="nil"/>
              <w:left w:val="nil"/>
              <w:right w:val="nil"/>
            </w:tcBorders>
            <w:shd w:val="clear" w:color="auto" w:fill="1F3863"/>
          </w:tcPr>
          <w:p>
            <w:pPr>
              <w:pStyle w:val="TableParagraph"/>
              <w:spacing w:before="121"/>
              <w:ind w:left="145"/>
              <w:rPr>
                <w:b/>
                <w:sz w:val="24"/>
              </w:rPr>
            </w:pPr>
            <w:r>
              <w:rPr>
                <w:b/>
                <w:color w:val="FFFFFF"/>
                <w:sz w:val="24"/>
              </w:rPr>
              <w:t>Table</w:t>
            </w:r>
            <w:r>
              <w:rPr>
                <w:b/>
                <w:color w:val="FFFFFF"/>
                <w:spacing w:val="-5"/>
                <w:sz w:val="24"/>
              </w:rPr>
              <w:t> </w:t>
            </w:r>
            <w:r>
              <w:rPr>
                <w:b/>
                <w:color w:val="FFFFFF"/>
                <w:spacing w:val="-4"/>
                <w:sz w:val="24"/>
              </w:rPr>
              <w:t>Name</w:t>
            </w:r>
          </w:p>
        </w:tc>
        <w:tc>
          <w:tcPr>
            <w:tcW w:w="1155" w:type="dxa"/>
            <w:tcBorders>
              <w:top w:val="nil"/>
              <w:left w:val="nil"/>
              <w:right w:val="nil"/>
            </w:tcBorders>
            <w:shd w:val="clear" w:color="auto" w:fill="1F3863"/>
          </w:tcPr>
          <w:p>
            <w:pPr>
              <w:pStyle w:val="TableParagraph"/>
              <w:spacing w:line="278" w:lineRule="auto" w:before="121"/>
              <w:ind w:left="145" w:right="264"/>
              <w:rPr>
                <w:b/>
                <w:sz w:val="24"/>
              </w:rPr>
            </w:pPr>
            <w:r>
              <w:rPr>
                <w:b/>
                <w:color w:val="FFFFFF"/>
                <w:spacing w:val="-2"/>
                <w:sz w:val="24"/>
              </w:rPr>
              <w:t>Record Count</w:t>
            </w:r>
          </w:p>
        </w:tc>
        <w:tc>
          <w:tcPr>
            <w:tcW w:w="2591" w:type="dxa"/>
            <w:tcBorders>
              <w:top w:val="nil"/>
              <w:left w:val="nil"/>
              <w:right w:val="nil"/>
            </w:tcBorders>
            <w:shd w:val="clear" w:color="auto" w:fill="1F3863"/>
          </w:tcPr>
          <w:p>
            <w:pPr>
              <w:pStyle w:val="TableParagraph"/>
              <w:spacing w:before="121"/>
              <w:ind w:left="145"/>
              <w:rPr>
                <w:b/>
                <w:sz w:val="24"/>
              </w:rPr>
            </w:pPr>
            <w:r>
              <w:rPr>
                <w:b/>
                <w:color w:val="FFFFFF"/>
                <w:sz w:val="24"/>
              </w:rPr>
              <w:t>Key</w:t>
            </w:r>
            <w:r>
              <w:rPr>
                <w:b/>
                <w:color w:val="FFFFFF"/>
                <w:spacing w:val="-4"/>
                <w:sz w:val="24"/>
              </w:rPr>
              <w:t> </w:t>
            </w:r>
            <w:r>
              <w:rPr>
                <w:b/>
                <w:color w:val="FFFFFF"/>
                <w:spacing w:val="-2"/>
                <w:sz w:val="24"/>
              </w:rPr>
              <w:t>Attributes</w:t>
            </w:r>
          </w:p>
        </w:tc>
        <w:tc>
          <w:tcPr>
            <w:tcW w:w="2695" w:type="dxa"/>
            <w:tcBorders>
              <w:top w:val="nil"/>
              <w:left w:val="nil"/>
              <w:right w:val="nil"/>
            </w:tcBorders>
            <w:shd w:val="clear" w:color="auto" w:fill="1F3863"/>
          </w:tcPr>
          <w:p>
            <w:pPr>
              <w:pStyle w:val="TableParagraph"/>
              <w:spacing w:before="121"/>
              <w:ind w:left="145"/>
              <w:rPr>
                <w:b/>
                <w:sz w:val="24"/>
              </w:rPr>
            </w:pPr>
            <w:r>
              <w:rPr>
                <w:b/>
                <w:color w:val="FFFFFF"/>
                <w:sz w:val="24"/>
              </w:rPr>
              <w:t>Analytical</w:t>
            </w:r>
            <w:r>
              <w:rPr>
                <w:b/>
                <w:color w:val="FFFFFF"/>
                <w:spacing w:val="-6"/>
                <w:sz w:val="24"/>
              </w:rPr>
              <w:t> </w:t>
            </w:r>
            <w:r>
              <w:rPr>
                <w:b/>
                <w:color w:val="FFFFFF"/>
                <w:spacing w:val="-2"/>
                <w:sz w:val="24"/>
              </w:rPr>
              <w:t>Purpose</w:t>
            </w:r>
          </w:p>
        </w:tc>
      </w:tr>
      <w:tr>
        <w:trPr>
          <w:trHeight w:val="815" w:hRule="atLeast"/>
        </w:trPr>
        <w:tc>
          <w:tcPr>
            <w:tcW w:w="2591" w:type="dxa"/>
          </w:tcPr>
          <w:p>
            <w:pPr>
              <w:pStyle w:val="TableParagraph"/>
              <w:rPr>
                <w:sz w:val="24"/>
              </w:rPr>
            </w:pPr>
            <w:r>
              <w:rPr>
                <w:color w:val="333333"/>
                <w:spacing w:val="-2"/>
                <w:sz w:val="24"/>
              </w:rPr>
              <w:t>olist_orders_dataset</w:t>
            </w:r>
          </w:p>
        </w:tc>
        <w:tc>
          <w:tcPr>
            <w:tcW w:w="1155" w:type="dxa"/>
          </w:tcPr>
          <w:p>
            <w:pPr>
              <w:pStyle w:val="TableParagraph"/>
              <w:ind w:left="6"/>
              <w:jc w:val="center"/>
              <w:rPr>
                <w:sz w:val="24"/>
              </w:rPr>
            </w:pPr>
            <w:r>
              <w:rPr>
                <w:color w:val="333333"/>
                <w:spacing w:val="-2"/>
                <w:sz w:val="24"/>
              </w:rPr>
              <w:t>99,441</w:t>
            </w:r>
          </w:p>
        </w:tc>
        <w:tc>
          <w:tcPr>
            <w:tcW w:w="2591" w:type="dxa"/>
          </w:tcPr>
          <w:p>
            <w:pPr>
              <w:pStyle w:val="TableParagraph"/>
              <w:spacing w:line="278" w:lineRule="auto"/>
              <w:ind w:right="256"/>
              <w:rPr>
                <w:sz w:val="24"/>
              </w:rPr>
            </w:pPr>
            <w:r>
              <w:rPr>
                <w:color w:val="333333"/>
                <w:sz w:val="24"/>
              </w:rPr>
              <w:t>order_id,</w:t>
            </w:r>
            <w:r>
              <w:rPr>
                <w:color w:val="333333"/>
                <w:spacing w:val="-15"/>
                <w:sz w:val="24"/>
              </w:rPr>
              <w:t> </w:t>
            </w:r>
            <w:r>
              <w:rPr>
                <w:color w:val="333333"/>
                <w:sz w:val="24"/>
              </w:rPr>
              <w:t>customer_id, </w:t>
            </w:r>
            <w:r>
              <w:rPr>
                <w:color w:val="333333"/>
                <w:spacing w:val="-2"/>
                <w:sz w:val="24"/>
              </w:rPr>
              <w:t>timestamps</w:t>
            </w:r>
          </w:p>
        </w:tc>
        <w:tc>
          <w:tcPr>
            <w:tcW w:w="2695" w:type="dxa"/>
          </w:tcPr>
          <w:p>
            <w:pPr>
              <w:pStyle w:val="TableParagraph"/>
              <w:spacing w:line="278" w:lineRule="auto"/>
              <w:ind w:right="180"/>
              <w:rPr>
                <w:sz w:val="24"/>
              </w:rPr>
            </w:pPr>
            <w:r>
              <w:rPr>
                <w:color w:val="333333"/>
                <w:sz w:val="24"/>
              </w:rPr>
              <w:t>Order</w:t>
            </w:r>
            <w:r>
              <w:rPr>
                <w:color w:val="333333"/>
                <w:spacing w:val="-15"/>
                <w:sz w:val="24"/>
              </w:rPr>
              <w:t> </w:t>
            </w:r>
            <w:r>
              <w:rPr>
                <w:color w:val="333333"/>
                <w:sz w:val="24"/>
              </w:rPr>
              <w:t>lifecycle,</w:t>
            </w:r>
            <w:r>
              <w:rPr>
                <w:color w:val="333333"/>
                <w:spacing w:val="-15"/>
                <w:sz w:val="24"/>
              </w:rPr>
              <w:t> </w:t>
            </w:r>
            <w:r>
              <w:rPr>
                <w:color w:val="333333"/>
                <w:sz w:val="24"/>
              </w:rPr>
              <w:t>status, and lead times</w:t>
            </w:r>
          </w:p>
        </w:tc>
      </w:tr>
      <w:tr>
        <w:trPr>
          <w:trHeight w:val="1135" w:hRule="atLeast"/>
        </w:trPr>
        <w:tc>
          <w:tcPr>
            <w:tcW w:w="2591" w:type="dxa"/>
            <w:shd w:val="clear" w:color="auto" w:fill="F8F9FA"/>
          </w:tcPr>
          <w:p>
            <w:pPr>
              <w:pStyle w:val="TableParagraph"/>
              <w:spacing w:line="278" w:lineRule="auto"/>
              <w:ind w:right="52"/>
              <w:rPr>
                <w:sz w:val="24"/>
              </w:rPr>
            </w:pPr>
            <w:r>
              <w:rPr>
                <w:color w:val="333333"/>
                <w:spacing w:val="-2"/>
                <w:sz w:val="24"/>
              </w:rPr>
              <w:t>olist_order_items_datas </w:t>
            </w:r>
            <w:r>
              <w:rPr>
                <w:color w:val="333333"/>
                <w:spacing w:val="-6"/>
                <w:sz w:val="24"/>
              </w:rPr>
              <w:t>et</w:t>
            </w:r>
          </w:p>
        </w:tc>
        <w:tc>
          <w:tcPr>
            <w:tcW w:w="1155" w:type="dxa"/>
            <w:shd w:val="clear" w:color="auto" w:fill="F8F9FA"/>
          </w:tcPr>
          <w:p>
            <w:pPr>
              <w:pStyle w:val="TableParagraph"/>
              <w:ind w:left="6"/>
              <w:jc w:val="center"/>
              <w:rPr>
                <w:sz w:val="24"/>
              </w:rPr>
            </w:pPr>
            <w:r>
              <w:rPr>
                <w:color w:val="333333"/>
                <w:spacing w:val="-2"/>
                <w:sz w:val="24"/>
              </w:rPr>
              <w:t>112,650</w:t>
            </w:r>
          </w:p>
        </w:tc>
        <w:tc>
          <w:tcPr>
            <w:tcW w:w="2591" w:type="dxa"/>
            <w:shd w:val="clear" w:color="auto" w:fill="F8F9FA"/>
          </w:tcPr>
          <w:p>
            <w:pPr>
              <w:pStyle w:val="TableParagraph"/>
              <w:spacing w:line="278" w:lineRule="auto"/>
              <w:ind w:right="403"/>
              <w:rPr>
                <w:sz w:val="24"/>
              </w:rPr>
            </w:pPr>
            <w:r>
              <w:rPr>
                <w:color w:val="333333"/>
                <w:sz w:val="24"/>
              </w:rPr>
              <w:t>order_id,</w:t>
            </w:r>
            <w:r>
              <w:rPr>
                <w:color w:val="333333"/>
                <w:spacing w:val="-15"/>
                <w:sz w:val="24"/>
              </w:rPr>
              <w:t> </w:t>
            </w:r>
            <w:r>
              <w:rPr>
                <w:color w:val="333333"/>
                <w:sz w:val="24"/>
              </w:rPr>
              <w:t>product_id, price, freight</w:t>
            </w:r>
          </w:p>
        </w:tc>
        <w:tc>
          <w:tcPr>
            <w:tcW w:w="2695" w:type="dxa"/>
            <w:shd w:val="clear" w:color="auto" w:fill="F8F9FA"/>
          </w:tcPr>
          <w:p>
            <w:pPr>
              <w:pStyle w:val="TableParagraph"/>
              <w:spacing w:line="276" w:lineRule="auto"/>
              <w:ind w:right="180"/>
              <w:rPr>
                <w:sz w:val="24"/>
              </w:rPr>
            </w:pPr>
            <w:r>
              <w:rPr>
                <w:color w:val="333333"/>
                <w:sz w:val="24"/>
              </w:rPr>
              <w:t>Item-level</w:t>
            </w:r>
            <w:r>
              <w:rPr>
                <w:color w:val="333333"/>
                <w:spacing w:val="-15"/>
                <w:sz w:val="24"/>
              </w:rPr>
              <w:t> </w:t>
            </w:r>
            <w:r>
              <w:rPr>
                <w:color w:val="333333"/>
                <w:sz w:val="24"/>
              </w:rPr>
              <w:t>price</w:t>
            </w:r>
            <w:r>
              <w:rPr>
                <w:color w:val="333333"/>
                <w:spacing w:val="-15"/>
                <w:sz w:val="24"/>
              </w:rPr>
              <w:t> </w:t>
            </w:r>
            <w:r>
              <w:rPr>
                <w:color w:val="333333"/>
                <w:sz w:val="24"/>
              </w:rPr>
              <w:t>and shipping cost </w:t>
            </w:r>
            <w:r>
              <w:rPr>
                <w:color w:val="333333"/>
                <w:spacing w:val="-2"/>
                <w:sz w:val="24"/>
              </w:rPr>
              <w:t>aggregation</w:t>
            </w:r>
          </w:p>
        </w:tc>
      </w:tr>
      <w:tr>
        <w:trPr>
          <w:trHeight w:val="1130" w:hRule="atLeast"/>
        </w:trPr>
        <w:tc>
          <w:tcPr>
            <w:tcW w:w="2591" w:type="dxa"/>
          </w:tcPr>
          <w:p>
            <w:pPr>
              <w:pStyle w:val="TableParagraph"/>
              <w:rPr>
                <w:sz w:val="24"/>
              </w:rPr>
            </w:pPr>
            <w:r>
              <w:rPr>
                <w:color w:val="333333"/>
                <w:spacing w:val="-2"/>
                <w:sz w:val="24"/>
              </w:rPr>
              <w:t>olist_customers_dataset</w:t>
            </w:r>
          </w:p>
        </w:tc>
        <w:tc>
          <w:tcPr>
            <w:tcW w:w="1155" w:type="dxa"/>
          </w:tcPr>
          <w:p>
            <w:pPr>
              <w:pStyle w:val="TableParagraph"/>
              <w:ind w:left="6"/>
              <w:jc w:val="center"/>
              <w:rPr>
                <w:sz w:val="24"/>
              </w:rPr>
            </w:pPr>
            <w:r>
              <w:rPr>
                <w:color w:val="333333"/>
                <w:spacing w:val="-2"/>
                <w:sz w:val="24"/>
              </w:rPr>
              <w:t>99,441</w:t>
            </w:r>
          </w:p>
        </w:tc>
        <w:tc>
          <w:tcPr>
            <w:tcW w:w="2591" w:type="dxa"/>
          </w:tcPr>
          <w:p>
            <w:pPr>
              <w:pStyle w:val="TableParagraph"/>
              <w:spacing w:line="276" w:lineRule="auto"/>
              <w:ind w:right="256"/>
              <w:rPr>
                <w:sz w:val="24"/>
              </w:rPr>
            </w:pPr>
            <w:r>
              <w:rPr>
                <w:color w:val="333333"/>
                <w:spacing w:val="-2"/>
                <w:sz w:val="24"/>
              </w:rPr>
              <w:t>customer_id, customer_unique_id, state</w:t>
            </w:r>
          </w:p>
        </w:tc>
        <w:tc>
          <w:tcPr>
            <w:tcW w:w="2695" w:type="dxa"/>
          </w:tcPr>
          <w:p>
            <w:pPr>
              <w:pStyle w:val="TableParagraph"/>
              <w:spacing w:line="276" w:lineRule="auto"/>
              <w:ind w:right="180"/>
              <w:rPr>
                <w:sz w:val="24"/>
              </w:rPr>
            </w:pPr>
            <w:r>
              <w:rPr>
                <w:color w:val="333333"/>
                <w:sz w:val="24"/>
              </w:rPr>
              <w:t>Unique customer mapping</w:t>
            </w:r>
            <w:r>
              <w:rPr>
                <w:color w:val="333333"/>
                <w:spacing w:val="-15"/>
                <w:sz w:val="24"/>
              </w:rPr>
              <w:t> </w:t>
            </w:r>
            <w:r>
              <w:rPr>
                <w:color w:val="333333"/>
                <w:sz w:val="24"/>
              </w:rPr>
              <w:t>&amp;</w:t>
            </w:r>
            <w:r>
              <w:rPr>
                <w:color w:val="333333"/>
                <w:spacing w:val="-15"/>
                <w:sz w:val="24"/>
              </w:rPr>
              <w:t> </w:t>
            </w:r>
            <w:r>
              <w:rPr>
                <w:color w:val="333333"/>
                <w:sz w:val="24"/>
              </w:rPr>
              <w:t>regional </w:t>
            </w:r>
            <w:r>
              <w:rPr>
                <w:color w:val="333333"/>
                <w:spacing w:val="-2"/>
                <w:sz w:val="24"/>
              </w:rPr>
              <w:t>attribution</w:t>
            </w:r>
          </w:p>
        </w:tc>
      </w:tr>
      <w:tr>
        <w:trPr>
          <w:trHeight w:val="815" w:hRule="atLeast"/>
        </w:trPr>
        <w:tc>
          <w:tcPr>
            <w:tcW w:w="2591" w:type="dxa"/>
            <w:shd w:val="clear" w:color="auto" w:fill="F8F9FA"/>
          </w:tcPr>
          <w:p>
            <w:pPr>
              <w:pStyle w:val="TableParagraph"/>
              <w:rPr>
                <w:sz w:val="24"/>
              </w:rPr>
            </w:pPr>
            <w:r>
              <w:rPr>
                <w:color w:val="333333"/>
                <w:spacing w:val="-2"/>
                <w:sz w:val="24"/>
              </w:rPr>
              <w:t>olist_products_dataset</w:t>
            </w:r>
          </w:p>
        </w:tc>
        <w:tc>
          <w:tcPr>
            <w:tcW w:w="1155" w:type="dxa"/>
            <w:shd w:val="clear" w:color="auto" w:fill="F8F9FA"/>
          </w:tcPr>
          <w:p>
            <w:pPr>
              <w:pStyle w:val="TableParagraph"/>
              <w:ind w:left="6"/>
              <w:jc w:val="center"/>
              <w:rPr>
                <w:sz w:val="24"/>
              </w:rPr>
            </w:pPr>
            <w:r>
              <w:rPr>
                <w:color w:val="333333"/>
                <w:spacing w:val="-2"/>
                <w:sz w:val="24"/>
              </w:rPr>
              <w:t>32,951</w:t>
            </w:r>
          </w:p>
        </w:tc>
        <w:tc>
          <w:tcPr>
            <w:tcW w:w="2591" w:type="dxa"/>
            <w:shd w:val="clear" w:color="auto" w:fill="F8F9FA"/>
          </w:tcPr>
          <w:p>
            <w:pPr>
              <w:pStyle w:val="TableParagraph"/>
              <w:spacing w:line="273" w:lineRule="auto"/>
              <w:ind w:right="390"/>
              <w:rPr>
                <w:sz w:val="24"/>
              </w:rPr>
            </w:pPr>
            <w:r>
              <w:rPr>
                <w:color w:val="333333"/>
                <w:sz w:val="24"/>
              </w:rPr>
              <w:t>product_id,</w:t>
            </w:r>
            <w:r>
              <w:rPr>
                <w:color w:val="333333"/>
                <w:spacing w:val="-15"/>
                <w:sz w:val="24"/>
              </w:rPr>
              <w:t> </w:t>
            </w:r>
            <w:r>
              <w:rPr>
                <w:color w:val="333333"/>
                <w:sz w:val="24"/>
              </w:rPr>
              <w:t>category, </w:t>
            </w:r>
            <w:r>
              <w:rPr>
                <w:color w:val="333333"/>
                <w:spacing w:val="-2"/>
                <w:sz w:val="24"/>
              </w:rPr>
              <w:t>dimensions</w:t>
            </w:r>
          </w:p>
        </w:tc>
        <w:tc>
          <w:tcPr>
            <w:tcW w:w="2695" w:type="dxa"/>
            <w:shd w:val="clear" w:color="auto" w:fill="F8F9FA"/>
          </w:tcPr>
          <w:p>
            <w:pPr>
              <w:pStyle w:val="TableParagraph"/>
              <w:spacing w:line="273" w:lineRule="auto"/>
              <w:ind w:right="180"/>
              <w:rPr>
                <w:sz w:val="24"/>
              </w:rPr>
            </w:pPr>
            <w:r>
              <w:rPr>
                <w:color w:val="333333"/>
                <w:sz w:val="24"/>
              </w:rPr>
              <w:t>Product</w:t>
            </w:r>
            <w:r>
              <w:rPr>
                <w:color w:val="333333"/>
                <w:spacing w:val="-15"/>
                <w:sz w:val="24"/>
              </w:rPr>
              <w:t> </w:t>
            </w:r>
            <w:r>
              <w:rPr>
                <w:color w:val="333333"/>
                <w:sz w:val="24"/>
              </w:rPr>
              <w:t>taxonomy</w:t>
            </w:r>
            <w:r>
              <w:rPr>
                <w:color w:val="333333"/>
                <w:spacing w:val="-15"/>
                <w:sz w:val="24"/>
              </w:rPr>
              <w:t> </w:t>
            </w:r>
            <w:r>
              <w:rPr>
                <w:color w:val="333333"/>
                <w:sz w:val="24"/>
              </w:rPr>
              <w:t>and physical attributes</w:t>
            </w:r>
          </w:p>
        </w:tc>
      </w:tr>
      <w:tr>
        <w:trPr>
          <w:trHeight w:val="1129" w:hRule="atLeast"/>
        </w:trPr>
        <w:tc>
          <w:tcPr>
            <w:tcW w:w="2591" w:type="dxa"/>
          </w:tcPr>
          <w:p>
            <w:pPr>
              <w:pStyle w:val="TableParagraph"/>
              <w:spacing w:line="273" w:lineRule="auto"/>
              <w:rPr>
                <w:sz w:val="24"/>
              </w:rPr>
            </w:pPr>
            <w:r>
              <w:rPr>
                <w:color w:val="333333"/>
                <w:spacing w:val="-2"/>
                <w:sz w:val="24"/>
              </w:rPr>
              <w:t>olist_order_payments_ dataset</w:t>
            </w:r>
          </w:p>
        </w:tc>
        <w:tc>
          <w:tcPr>
            <w:tcW w:w="1155" w:type="dxa"/>
          </w:tcPr>
          <w:p>
            <w:pPr>
              <w:pStyle w:val="TableParagraph"/>
              <w:ind w:left="6"/>
              <w:jc w:val="center"/>
              <w:rPr>
                <w:sz w:val="24"/>
              </w:rPr>
            </w:pPr>
            <w:r>
              <w:rPr>
                <w:color w:val="333333"/>
                <w:spacing w:val="-2"/>
                <w:sz w:val="24"/>
              </w:rPr>
              <w:t>103,886</w:t>
            </w:r>
          </w:p>
        </w:tc>
        <w:tc>
          <w:tcPr>
            <w:tcW w:w="2591" w:type="dxa"/>
          </w:tcPr>
          <w:p>
            <w:pPr>
              <w:pStyle w:val="TableParagraph"/>
              <w:spacing w:line="276" w:lineRule="auto"/>
              <w:ind w:right="636"/>
              <w:rPr>
                <w:sz w:val="24"/>
              </w:rPr>
            </w:pPr>
            <w:r>
              <w:rPr>
                <w:color w:val="333333"/>
                <w:spacing w:val="-2"/>
                <w:sz w:val="24"/>
              </w:rPr>
              <w:t>order_id, payment_type, </w:t>
            </w:r>
            <w:r>
              <w:rPr>
                <w:color w:val="333333"/>
                <w:sz w:val="24"/>
              </w:rPr>
              <w:t>installments,</w:t>
            </w:r>
            <w:r>
              <w:rPr>
                <w:color w:val="333333"/>
                <w:spacing w:val="-15"/>
                <w:sz w:val="24"/>
              </w:rPr>
              <w:t> </w:t>
            </w:r>
            <w:r>
              <w:rPr>
                <w:color w:val="333333"/>
                <w:sz w:val="24"/>
              </w:rPr>
              <w:t>value</w:t>
            </w:r>
          </w:p>
        </w:tc>
        <w:tc>
          <w:tcPr>
            <w:tcW w:w="2695" w:type="dxa"/>
          </w:tcPr>
          <w:p>
            <w:pPr>
              <w:pStyle w:val="TableParagraph"/>
              <w:spacing w:line="273" w:lineRule="auto"/>
              <w:ind w:right="180"/>
              <w:rPr>
                <w:sz w:val="24"/>
              </w:rPr>
            </w:pPr>
            <w:r>
              <w:rPr>
                <w:color w:val="333333"/>
                <w:sz w:val="24"/>
              </w:rPr>
              <w:t>Financial</w:t>
            </w:r>
            <w:r>
              <w:rPr>
                <w:color w:val="333333"/>
                <w:spacing w:val="-15"/>
                <w:sz w:val="24"/>
              </w:rPr>
              <w:t> </w:t>
            </w:r>
            <w:r>
              <w:rPr>
                <w:color w:val="333333"/>
                <w:sz w:val="24"/>
              </w:rPr>
              <w:t>settlement</w:t>
            </w:r>
            <w:r>
              <w:rPr>
                <w:color w:val="333333"/>
                <w:spacing w:val="-15"/>
                <w:sz w:val="24"/>
              </w:rPr>
              <w:t> </w:t>
            </w:r>
            <w:r>
              <w:rPr>
                <w:color w:val="333333"/>
                <w:sz w:val="24"/>
              </w:rPr>
              <w:t>and installment patterns</w:t>
            </w:r>
          </w:p>
        </w:tc>
      </w:tr>
      <w:tr>
        <w:trPr>
          <w:trHeight w:val="815" w:hRule="atLeast"/>
        </w:trPr>
        <w:tc>
          <w:tcPr>
            <w:tcW w:w="2591" w:type="dxa"/>
            <w:shd w:val="clear" w:color="auto" w:fill="F8F9FA"/>
          </w:tcPr>
          <w:p>
            <w:pPr>
              <w:pStyle w:val="TableParagraph"/>
              <w:spacing w:line="278" w:lineRule="auto"/>
              <w:rPr>
                <w:sz w:val="24"/>
              </w:rPr>
            </w:pPr>
            <w:r>
              <w:rPr>
                <w:color w:val="333333"/>
                <w:spacing w:val="-2"/>
                <w:sz w:val="24"/>
              </w:rPr>
              <w:t>olist_order_reviews_da taset</w:t>
            </w:r>
          </w:p>
        </w:tc>
        <w:tc>
          <w:tcPr>
            <w:tcW w:w="1155" w:type="dxa"/>
            <w:shd w:val="clear" w:color="auto" w:fill="F8F9FA"/>
          </w:tcPr>
          <w:p>
            <w:pPr>
              <w:pStyle w:val="TableParagraph"/>
              <w:ind w:left="6"/>
              <w:jc w:val="center"/>
              <w:rPr>
                <w:sz w:val="24"/>
              </w:rPr>
            </w:pPr>
            <w:r>
              <w:rPr>
                <w:color w:val="333333"/>
                <w:spacing w:val="-2"/>
                <w:sz w:val="24"/>
              </w:rPr>
              <w:t>99,224</w:t>
            </w:r>
          </w:p>
        </w:tc>
        <w:tc>
          <w:tcPr>
            <w:tcW w:w="2591" w:type="dxa"/>
            <w:shd w:val="clear" w:color="auto" w:fill="F8F9FA"/>
          </w:tcPr>
          <w:p>
            <w:pPr>
              <w:pStyle w:val="TableParagraph"/>
              <w:spacing w:line="278" w:lineRule="auto"/>
              <w:ind w:right="483"/>
              <w:rPr>
                <w:sz w:val="24"/>
              </w:rPr>
            </w:pPr>
            <w:r>
              <w:rPr>
                <w:color w:val="333333"/>
                <w:sz w:val="24"/>
              </w:rPr>
              <w:t>review_id,</w:t>
            </w:r>
            <w:r>
              <w:rPr>
                <w:color w:val="333333"/>
                <w:spacing w:val="-15"/>
                <w:sz w:val="24"/>
              </w:rPr>
              <w:t> </w:t>
            </w:r>
            <w:r>
              <w:rPr>
                <w:color w:val="333333"/>
                <w:sz w:val="24"/>
              </w:rPr>
              <w:t>order_id, </w:t>
            </w:r>
            <w:r>
              <w:rPr>
                <w:color w:val="333333"/>
                <w:spacing w:val="-2"/>
                <w:sz w:val="24"/>
              </w:rPr>
              <w:t>review_score</w:t>
            </w:r>
          </w:p>
        </w:tc>
        <w:tc>
          <w:tcPr>
            <w:tcW w:w="2695" w:type="dxa"/>
            <w:shd w:val="clear" w:color="auto" w:fill="F8F9FA"/>
          </w:tcPr>
          <w:p>
            <w:pPr>
              <w:pStyle w:val="TableParagraph"/>
              <w:spacing w:line="278" w:lineRule="auto"/>
              <w:ind w:right="453"/>
              <w:rPr>
                <w:sz w:val="24"/>
              </w:rPr>
            </w:pPr>
            <w:r>
              <w:rPr>
                <w:color w:val="333333"/>
                <w:sz w:val="24"/>
              </w:rPr>
              <w:t>Customer</w:t>
            </w:r>
            <w:r>
              <w:rPr>
                <w:color w:val="333333"/>
                <w:spacing w:val="-15"/>
                <w:sz w:val="24"/>
              </w:rPr>
              <w:t> </w:t>
            </w:r>
            <w:r>
              <w:rPr>
                <w:color w:val="333333"/>
                <w:sz w:val="24"/>
              </w:rPr>
              <w:t>satisfaction rating (1 to 5 stars)</w:t>
            </w:r>
          </w:p>
        </w:tc>
      </w:tr>
      <w:tr>
        <w:trPr>
          <w:trHeight w:val="815" w:hRule="atLeast"/>
        </w:trPr>
        <w:tc>
          <w:tcPr>
            <w:tcW w:w="2591" w:type="dxa"/>
          </w:tcPr>
          <w:p>
            <w:pPr>
              <w:pStyle w:val="TableParagraph"/>
              <w:rPr>
                <w:sz w:val="24"/>
              </w:rPr>
            </w:pPr>
            <w:r>
              <w:rPr>
                <w:color w:val="333333"/>
                <w:spacing w:val="-2"/>
                <w:sz w:val="24"/>
              </w:rPr>
              <w:t>olist_sellers_dataset</w:t>
            </w:r>
          </w:p>
        </w:tc>
        <w:tc>
          <w:tcPr>
            <w:tcW w:w="1155" w:type="dxa"/>
          </w:tcPr>
          <w:p>
            <w:pPr>
              <w:pStyle w:val="TableParagraph"/>
              <w:ind w:left="6"/>
              <w:jc w:val="center"/>
              <w:rPr>
                <w:sz w:val="24"/>
              </w:rPr>
            </w:pPr>
            <w:r>
              <w:rPr>
                <w:color w:val="333333"/>
                <w:spacing w:val="-2"/>
                <w:sz w:val="24"/>
              </w:rPr>
              <w:t>3,095</w:t>
            </w:r>
          </w:p>
        </w:tc>
        <w:tc>
          <w:tcPr>
            <w:tcW w:w="2591" w:type="dxa"/>
          </w:tcPr>
          <w:p>
            <w:pPr>
              <w:pStyle w:val="TableParagraph"/>
              <w:spacing w:line="278" w:lineRule="auto"/>
              <w:ind w:right="350"/>
              <w:rPr>
                <w:sz w:val="24"/>
              </w:rPr>
            </w:pPr>
            <w:r>
              <w:rPr>
                <w:color w:val="333333"/>
                <w:sz w:val="24"/>
              </w:rPr>
              <w:t>seller_id,</w:t>
            </w:r>
            <w:r>
              <w:rPr>
                <w:color w:val="333333"/>
                <w:spacing w:val="-15"/>
                <w:sz w:val="24"/>
              </w:rPr>
              <w:t> </w:t>
            </w:r>
            <w:r>
              <w:rPr>
                <w:color w:val="333333"/>
                <w:sz w:val="24"/>
              </w:rPr>
              <w:t>seller_state, </w:t>
            </w:r>
            <w:r>
              <w:rPr>
                <w:color w:val="333333"/>
                <w:spacing w:val="-2"/>
                <w:sz w:val="24"/>
              </w:rPr>
              <w:t>zip_code</w:t>
            </w:r>
          </w:p>
        </w:tc>
        <w:tc>
          <w:tcPr>
            <w:tcW w:w="2695" w:type="dxa"/>
          </w:tcPr>
          <w:p>
            <w:pPr>
              <w:pStyle w:val="TableParagraph"/>
              <w:spacing w:line="278" w:lineRule="auto"/>
              <w:ind w:right="180"/>
              <w:rPr>
                <w:sz w:val="24"/>
              </w:rPr>
            </w:pPr>
            <w:r>
              <w:rPr>
                <w:color w:val="333333"/>
                <w:sz w:val="24"/>
              </w:rPr>
              <w:t>Merchant</w:t>
            </w:r>
            <w:r>
              <w:rPr>
                <w:color w:val="333333"/>
                <w:spacing w:val="-15"/>
                <w:sz w:val="24"/>
              </w:rPr>
              <w:t> </w:t>
            </w:r>
            <w:r>
              <w:rPr>
                <w:color w:val="333333"/>
                <w:sz w:val="24"/>
              </w:rPr>
              <w:t>location</w:t>
            </w:r>
            <w:r>
              <w:rPr>
                <w:color w:val="333333"/>
                <w:spacing w:val="-15"/>
                <w:sz w:val="24"/>
              </w:rPr>
              <w:t> </w:t>
            </w:r>
            <w:r>
              <w:rPr>
                <w:color w:val="333333"/>
                <w:sz w:val="24"/>
              </w:rPr>
              <w:t>and supply</w:t>
            </w:r>
            <w:r>
              <w:rPr>
                <w:color w:val="333333"/>
                <w:spacing w:val="-3"/>
                <w:sz w:val="24"/>
              </w:rPr>
              <w:t> </w:t>
            </w:r>
            <w:r>
              <w:rPr>
                <w:color w:val="333333"/>
                <w:sz w:val="24"/>
              </w:rPr>
              <w:t>origin</w:t>
            </w:r>
            <w:r>
              <w:rPr>
                <w:color w:val="333333"/>
                <w:spacing w:val="-2"/>
                <w:sz w:val="24"/>
              </w:rPr>
              <w:t> analysis</w:t>
            </w:r>
          </w:p>
        </w:tc>
      </w:tr>
      <w:tr>
        <w:trPr>
          <w:trHeight w:val="815" w:hRule="atLeast"/>
        </w:trPr>
        <w:tc>
          <w:tcPr>
            <w:tcW w:w="2591" w:type="dxa"/>
            <w:shd w:val="clear" w:color="auto" w:fill="F8F9FA"/>
          </w:tcPr>
          <w:p>
            <w:pPr>
              <w:pStyle w:val="TableParagraph"/>
              <w:spacing w:line="278" w:lineRule="auto"/>
              <w:rPr>
                <w:sz w:val="24"/>
              </w:rPr>
            </w:pPr>
            <w:r>
              <w:rPr>
                <w:color w:val="333333"/>
                <w:spacing w:val="-2"/>
                <w:sz w:val="24"/>
              </w:rPr>
              <w:t>product_category_nam e_translation</w:t>
            </w:r>
          </w:p>
        </w:tc>
        <w:tc>
          <w:tcPr>
            <w:tcW w:w="1155" w:type="dxa"/>
            <w:shd w:val="clear" w:color="auto" w:fill="F8F9FA"/>
          </w:tcPr>
          <w:p>
            <w:pPr>
              <w:pStyle w:val="TableParagraph"/>
              <w:ind w:left="6"/>
              <w:jc w:val="center"/>
              <w:rPr>
                <w:sz w:val="24"/>
              </w:rPr>
            </w:pPr>
            <w:r>
              <w:rPr>
                <w:color w:val="333333"/>
                <w:spacing w:val="-5"/>
                <w:sz w:val="24"/>
              </w:rPr>
              <w:t>71</w:t>
            </w:r>
          </w:p>
        </w:tc>
        <w:tc>
          <w:tcPr>
            <w:tcW w:w="2591" w:type="dxa"/>
            <w:shd w:val="clear" w:color="auto" w:fill="F8F9FA"/>
          </w:tcPr>
          <w:p>
            <w:pPr>
              <w:pStyle w:val="TableParagraph"/>
              <w:spacing w:line="278" w:lineRule="auto"/>
              <w:rPr>
                <w:sz w:val="24"/>
              </w:rPr>
            </w:pPr>
            <w:r>
              <w:rPr>
                <w:color w:val="333333"/>
                <w:spacing w:val="-2"/>
                <w:sz w:val="24"/>
              </w:rPr>
              <w:t>category_portuguese, category_english</w:t>
            </w:r>
          </w:p>
        </w:tc>
        <w:tc>
          <w:tcPr>
            <w:tcW w:w="2695" w:type="dxa"/>
            <w:shd w:val="clear" w:color="auto" w:fill="F8F9FA"/>
          </w:tcPr>
          <w:p>
            <w:pPr>
              <w:pStyle w:val="TableParagraph"/>
              <w:spacing w:line="278" w:lineRule="auto"/>
              <w:ind w:right="180"/>
              <w:rPr>
                <w:sz w:val="24"/>
              </w:rPr>
            </w:pPr>
            <w:r>
              <w:rPr>
                <w:color w:val="333333"/>
                <w:sz w:val="24"/>
              </w:rPr>
              <w:t>Linguistic</w:t>
            </w:r>
            <w:r>
              <w:rPr>
                <w:color w:val="333333"/>
                <w:spacing w:val="-15"/>
                <w:sz w:val="24"/>
              </w:rPr>
              <w:t> </w:t>
            </w:r>
            <w:r>
              <w:rPr>
                <w:color w:val="333333"/>
                <w:sz w:val="24"/>
              </w:rPr>
              <w:t>mapping</w:t>
            </w:r>
            <w:r>
              <w:rPr>
                <w:color w:val="333333"/>
                <w:spacing w:val="-15"/>
                <w:sz w:val="24"/>
              </w:rPr>
              <w:t> </w:t>
            </w:r>
            <w:r>
              <w:rPr>
                <w:color w:val="333333"/>
                <w:sz w:val="24"/>
              </w:rPr>
              <w:t>into standardized English</w:t>
            </w:r>
          </w:p>
        </w:tc>
      </w:tr>
    </w:tbl>
    <w:p>
      <w:pPr>
        <w:pStyle w:val="TableParagraph"/>
        <w:spacing w:after="0" w:line="278" w:lineRule="auto"/>
        <w:rPr>
          <w:sz w:val="24"/>
        </w:rPr>
        <w:sectPr>
          <w:pgSz w:w="11910" w:h="16840"/>
          <w:pgMar w:header="0" w:footer="761" w:top="1340" w:bottom="960" w:left="992" w:right="992"/>
        </w:sectPr>
      </w:pPr>
    </w:p>
    <w:p>
      <w:pPr>
        <w:pStyle w:val="Heading3"/>
        <w:numPr>
          <w:ilvl w:val="1"/>
          <w:numId w:val="1"/>
        </w:numPr>
        <w:tabs>
          <w:tab w:pos="827" w:val="left" w:leader="none"/>
        </w:tabs>
        <w:spacing w:line="240" w:lineRule="auto" w:before="67" w:after="0"/>
        <w:ind w:left="827" w:right="0" w:hanging="379"/>
        <w:jc w:val="both"/>
      </w:pPr>
      <w:r>
        <w:rPr>
          <w:color w:val="2D4056"/>
        </w:rPr>
        <w:t>Crucial</w:t>
      </w:r>
      <w:r>
        <w:rPr>
          <w:color w:val="2D4056"/>
          <w:spacing w:val="-1"/>
        </w:rPr>
        <w:t> </w:t>
      </w:r>
      <w:r>
        <w:rPr>
          <w:color w:val="2D4056"/>
        </w:rPr>
        <w:t>Data</w:t>
      </w:r>
      <w:r>
        <w:rPr>
          <w:color w:val="2D4056"/>
          <w:spacing w:val="-1"/>
        </w:rPr>
        <w:t> </w:t>
      </w:r>
      <w:r>
        <w:rPr>
          <w:color w:val="2D4056"/>
        </w:rPr>
        <w:t>Cleaning</w:t>
      </w:r>
      <w:r>
        <w:rPr>
          <w:color w:val="2D4056"/>
          <w:spacing w:val="-6"/>
        </w:rPr>
        <w:t> </w:t>
      </w:r>
      <w:r>
        <w:rPr>
          <w:color w:val="2D4056"/>
        </w:rPr>
        <w:t>&amp;</w:t>
      </w:r>
      <w:r>
        <w:rPr>
          <w:color w:val="2D4056"/>
          <w:spacing w:val="-4"/>
        </w:rPr>
        <w:t> </w:t>
      </w:r>
      <w:r>
        <w:rPr>
          <w:color w:val="2D4056"/>
        </w:rPr>
        <w:t>Normalization</w:t>
      </w:r>
      <w:r>
        <w:rPr>
          <w:color w:val="2D4056"/>
          <w:spacing w:val="-1"/>
        </w:rPr>
        <w:t> </w:t>
      </w:r>
      <w:r>
        <w:rPr>
          <w:color w:val="2D4056"/>
          <w:spacing w:val="-2"/>
        </w:rPr>
        <w:t>Decisions</w:t>
      </w:r>
    </w:p>
    <w:p>
      <w:pPr>
        <w:pStyle w:val="ListParagraph"/>
        <w:numPr>
          <w:ilvl w:val="2"/>
          <w:numId w:val="1"/>
        </w:numPr>
        <w:tabs>
          <w:tab w:pos="808" w:val="left" w:leader="none"/>
        </w:tabs>
        <w:spacing w:line="273" w:lineRule="auto" w:before="125" w:after="0"/>
        <w:ind w:left="808" w:right="452" w:hanging="361"/>
        <w:jc w:val="both"/>
        <w:rPr>
          <w:rFonts w:ascii="Symbol" w:hAnsi="Symbol"/>
          <w:color w:val="212121"/>
          <w:sz w:val="24"/>
        </w:rPr>
      </w:pPr>
      <w:r>
        <w:rPr>
          <w:b/>
          <w:color w:val="212121"/>
          <w:sz w:val="24"/>
        </w:rPr>
        <w:t>Unique Customer Identification: </w:t>
      </w:r>
      <w:r>
        <w:rPr>
          <w:color w:val="212121"/>
          <w:sz w:val="24"/>
        </w:rPr>
        <w:t>In the Olist schema, 'customer_id' is uniquely generated per order, whereas 'customer_unique_id' tracks the genuine individual. All customer retention, frequency, and RFM metrics were strictly computed against </w:t>
      </w:r>
      <w:r>
        <w:rPr>
          <w:color w:val="212121"/>
          <w:spacing w:val="-2"/>
          <w:sz w:val="24"/>
        </w:rPr>
        <w:t>'customer_unique_id'.</w:t>
      </w:r>
    </w:p>
    <w:p>
      <w:pPr>
        <w:pStyle w:val="ListParagraph"/>
        <w:numPr>
          <w:ilvl w:val="2"/>
          <w:numId w:val="1"/>
        </w:numPr>
        <w:tabs>
          <w:tab w:pos="808" w:val="left" w:leader="none"/>
        </w:tabs>
        <w:spacing w:line="273" w:lineRule="auto" w:before="6" w:after="0"/>
        <w:ind w:left="808" w:right="444" w:hanging="361"/>
        <w:jc w:val="both"/>
        <w:rPr>
          <w:rFonts w:ascii="Symbol" w:hAnsi="Symbol"/>
          <w:color w:val="212121"/>
          <w:sz w:val="24"/>
        </w:rPr>
      </w:pPr>
      <w:r>
        <w:rPr>
          <w:b/>
          <w:color w:val="212121"/>
          <w:sz w:val="24"/>
        </w:rPr>
        <w:t>Financial Deduplication: </w:t>
      </w:r>
      <w:r>
        <w:rPr>
          <w:color w:val="212121"/>
          <w:sz w:val="24"/>
        </w:rPr>
        <w:t>Orders containing multiple items have multiple rows in 'order_items'. To prevent severe double-counting in financial KPIs, items were</w:t>
      </w:r>
      <w:r>
        <w:rPr>
          <w:color w:val="212121"/>
          <w:spacing w:val="80"/>
          <w:sz w:val="24"/>
        </w:rPr>
        <w:t> </w:t>
      </w:r>
      <w:r>
        <w:rPr>
          <w:color w:val="212121"/>
          <w:sz w:val="24"/>
        </w:rPr>
        <w:t>aggregated to order-level sums prior to primary merging.</w:t>
      </w:r>
    </w:p>
    <w:p>
      <w:pPr>
        <w:pStyle w:val="ListParagraph"/>
        <w:numPr>
          <w:ilvl w:val="2"/>
          <w:numId w:val="1"/>
        </w:numPr>
        <w:tabs>
          <w:tab w:pos="808" w:val="left" w:leader="none"/>
        </w:tabs>
        <w:spacing w:line="273" w:lineRule="auto" w:before="6" w:after="0"/>
        <w:ind w:left="808" w:right="453" w:hanging="361"/>
        <w:jc w:val="both"/>
        <w:rPr>
          <w:rFonts w:ascii="Symbol" w:hAnsi="Symbol"/>
          <w:color w:val="212121"/>
          <w:sz w:val="24"/>
        </w:rPr>
      </w:pPr>
      <w:r>
        <w:rPr>
          <w:b/>
          <w:color w:val="212121"/>
          <w:sz w:val="24"/>
        </w:rPr>
        <w:t>Linguistic Normalization: </w:t>
      </w:r>
      <w:r>
        <w:rPr>
          <w:color w:val="212121"/>
          <w:sz w:val="24"/>
        </w:rPr>
        <w:t>71 Portuguese category categories were translated into clean, title-cased English (e.g., 'beleza_saude' to 'Health Beauty'). Missing categories were imputed as 'Other'.</w:t>
      </w:r>
    </w:p>
    <w:p>
      <w:pPr>
        <w:pStyle w:val="ListParagraph"/>
        <w:numPr>
          <w:ilvl w:val="2"/>
          <w:numId w:val="1"/>
        </w:numPr>
        <w:tabs>
          <w:tab w:pos="808" w:val="left" w:leader="none"/>
        </w:tabs>
        <w:spacing w:line="271" w:lineRule="auto" w:before="6" w:after="0"/>
        <w:ind w:left="808" w:right="453" w:hanging="361"/>
        <w:jc w:val="both"/>
        <w:rPr>
          <w:rFonts w:ascii="Symbol" w:hAnsi="Symbol"/>
          <w:color w:val="212121"/>
          <w:sz w:val="24"/>
        </w:rPr>
      </w:pPr>
      <w:r>
        <w:rPr>
          <w:b/>
          <w:color w:val="212121"/>
          <w:sz w:val="24"/>
        </w:rPr>
        <w:t>Delivery Delay Calculation: </w:t>
      </w:r>
      <w:r>
        <w:rPr>
          <w:color w:val="212121"/>
          <w:sz w:val="24"/>
        </w:rPr>
        <w:t>Deliveries occurring after the promised estimated delivery date were flagged as delayed, and delay duration was calculated in calendar days.</w:t>
      </w:r>
    </w:p>
    <w:p>
      <w:pPr>
        <w:pStyle w:val="BodyText"/>
        <w:spacing w:before="11"/>
      </w:pPr>
    </w:p>
    <w:p>
      <w:pPr>
        <w:pStyle w:val="Heading1"/>
        <w:numPr>
          <w:ilvl w:val="0"/>
          <w:numId w:val="1"/>
        </w:numPr>
        <w:tabs>
          <w:tab w:pos="748" w:val="left" w:leader="none"/>
        </w:tabs>
        <w:spacing w:line="240" w:lineRule="auto" w:before="0" w:after="0"/>
        <w:ind w:left="748" w:right="0" w:hanging="300"/>
        <w:jc w:val="both"/>
      </w:pPr>
      <w:r>
        <w:rPr>
          <w:color w:val="1F3863"/>
        </w:rPr>
        <w:t>Core</w:t>
      </w:r>
      <w:r>
        <w:rPr>
          <w:color w:val="1F3863"/>
          <w:spacing w:val="-1"/>
        </w:rPr>
        <w:t> </w:t>
      </w:r>
      <w:r>
        <w:rPr>
          <w:color w:val="1F3863"/>
        </w:rPr>
        <w:t>Business</w:t>
      </w:r>
      <w:r>
        <w:rPr>
          <w:color w:val="1F3863"/>
          <w:spacing w:val="-3"/>
        </w:rPr>
        <w:t> </w:t>
      </w:r>
      <w:r>
        <w:rPr>
          <w:color w:val="1F3863"/>
        </w:rPr>
        <w:t>KPIs</w:t>
      </w:r>
      <w:r>
        <w:rPr>
          <w:color w:val="1F3863"/>
          <w:spacing w:val="-4"/>
        </w:rPr>
        <w:t> </w:t>
      </w:r>
      <w:r>
        <w:rPr>
          <w:color w:val="1F3863"/>
        </w:rPr>
        <w:t>&amp;</w:t>
      </w:r>
      <w:r>
        <w:rPr>
          <w:color w:val="1F3863"/>
          <w:spacing w:val="-1"/>
        </w:rPr>
        <w:t> </w:t>
      </w:r>
      <w:r>
        <w:rPr>
          <w:color w:val="1F3863"/>
        </w:rPr>
        <w:t>Performance</w:t>
      </w:r>
      <w:r>
        <w:rPr>
          <w:color w:val="1F3863"/>
          <w:spacing w:val="-5"/>
        </w:rPr>
        <w:t> </w:t>
      </w:r>
      <w:r>
        <w:rPr>
          <w:color w:val="1F3863"/>
          <w:spacing w:val="-2"/>
        </w:rPr>
        <w:t>Overview</w:t>
      </w:r>
    </w:p>
    <w:p>
      <w:pPr>
        <w:pStyle w:val="BodyText"/>
        <w:spacing w:line="273" w:lineRule="auto" w:before="171"/>
        <w:ind w:left="448" w:right="150"/>
      </w:pPr>
      <w:r>
        <w:rPr>
          <w:color w:val="212121"/>
        </w:rPr>
        <w:t>Delivered</w:t>
      </w:r>
      <w:r>
        <w:rPr>
          <w:color w:val="212121"/>
          <w:spacing w:val="-4"/>
        </w:rPr>
        <w:t> </w:t>
      </w:r>
      <w:r>
        <w:rPr>
          <w:color w:val="212121"/>
        </w:rPr>
        <w:t>orders</w:t>
      </w:r>
      <w:r>
        <w:rPr>
          <w:color w:val="212121"/>
          <w:spacing w:val="-3"/>
        </w:rPr>
        <w:t> </w:t>
      </w:r>
      <w:r>
        <w:rPr>
          <w:color w:val="212121"/>
        </w:rPr>
        <w:t>(96,478</w:t>
      </w:r>
      <w:r>
        <w:rPr>
          <w:color w:val="212121"/>
          <w:spacing w:val="-4"/>
        </w:rPr>
        <w:t> </w:t>
      </w:r>
      <w:r>
        <w:rPr>
          <w:color w:val="212121"/>
        </w:rPr>
        <w:t>orders)</w:t>
      </w:r>
      <w:r>
        <w:rPr>
          <w:color w:val="212121"/>
          <w:spacing w:val="-4"/>
        </w:rPr>
        <w:t> </w:t>
      </w:r>
      <w:r>
        <w:rPr>
          <w:color w:val="212121"/>
        </w:rPr>
        <w:t>form</w:t>
      </w:r>
      <w:r>
        <w:rPr>
          <w:color w:val="212121"/>
          <w:spacing w:val="-6"/>
        </w:rPr>
        <w:t> </w:t>
      </w:r>
      <w:r>
        <w:rPr>
          <w:color w:val="212121"/>
        </w:rPr>
        <w:t>the</w:t>
      </w:r>
      <w:r>
        <w:rPr>
          <w:color w:val="212121"/>
          <w:spacing w:val="-6"/>
        </w:rPr>
        <w:t> </w:t>
      </w:r>
      <w:r>
        <w:rPr>
          <w:color w:val="212121"/>
        </w:rPr>
        <w:t>basis</w:t>
      </w:r>
      <w:r>
        <w:rPr>
          <w:color w:val="212121"/>
          <w:spacing w:val="-3"/>
        </w:rPr>
        <w:t> </w:t>
      </w:r>
      <w:r>
        <w:rPr>
          <w:color w:val="212121"/>
        </w:rPr>
        <w:t>of</w:t>
      </w:r>
      <w:r>
        <w:rPr>
          <w:color w:val="212121"/>
          <w:spacing w:val="-4"/>
        </w:rPr>
        <w:t> </w:t>
      </w:r>
      <w:r>
        <w:rPr>
          <w:color w:val="212121"/>
        </w:rPr>
        <w:t>the</w:t>
      </w:r>
      <w:r>
        <w:rPr>
          <w:color w:val="212121"/>
          <w:spacing w:val="-6"/>
        </w:rPr>
        <w:t> </w:t>
      </w:r>
      <w:r>
        <w:rPr>
          <w:color w:val="212121"/>
        </w:rPr>
        <w:t>verified</w:t>
      </w:r>
      <w:r>
        <w:rPr>
          <w:color w:val="212121"/>
          <w:spacing w:val="-4"/>
        </w:rPr>
        <w:t> </w:t>
      </w:r>
      <w:r>
        <w:rPr>
          <w:color w:val="212121"/>
        </w:rPr>
        <w:t>operational</w:t>
      </w:r>
      <w:r>
        <w:rPr>
          <w:color w:val="212121"/>
          <w:spacing w:val="-1"/>
        </w:rPr>
        <w:t> </w:t>
      </w:r>
      <w:r>
        <w:rPr>
          <w:color w:val="212121"/>
        </w:rPr>
        <w:t>and</w:t>
      </w:r>
      <w:r>
        <w:rPr>
          <w:color w:val="212121"/>
          <w:spacing w:val="-4"/>
        </w:rPr>
        <w:t> </w:t>
      </w:r>
      <w:r>
        <w:rPr>
          <w:color w:val="212121"/>
        </w:rPr>
        <w:t>financial </w:t>
      </w:r>
      <w:r>
        <w:rPr>
          <w:color w:val="212121"/>
          <w:spacing w:val="-2"/>
        </w:rPr>
        <w:t>scorecard:</w:t>
      </w:r>
    </w:p>
    <w:p>
      <w:pPr>
        <w:pStyle w:val="BodyText"/>
        <w:spacing w:before="5"/>
        <w:rPr>
          <w:sz w:val="10"/>
        </w:rPr>
      </w:pPr>
    </w:p>
    <w:tbl>
      <w:tblPr>
        <w:tblW w:w="0" w:type="auto"/>
        <w:jc w:val="left"/>
        <w:tblInd w:w="455" w:type="dxa"/>
        <w:tblBorders>
          <w:top w:val="single" w:sz="4" w:space="0" w:color="E4E7EB"/>
          <w:left w:val="single" w:sz="4" w:space="0" w:color="E4E7EB"/>
          <w:bottom w:val="single" w:sz="4" w:space="0" w:color="E4E7EB"/>
          <w:right w:val="single" w:sz="4" w:space="0" w:color="E4E7EB"/>
          <w:insideH w:val="single" w:sz="4" w:space="0" w:color="E4E7EB"/>
          <w:insideV w:val="single" w:sz="4" w:space="0" w:color="E4E7EB"/>
        </w:tblBorders>
        <w:tblLayout w:type="fixed"/>
        <w:tblCellMar>
          <w:top w:w="0" w:type="dxa"/>
          <w:left w:w="0" w:type="dxa"/>
          <w:bottom w:w="0" w:type="dxa"/>
          <w:right w:w="0" w:type="dxa"/>
        </w:tblCellMar>
        <w:tblLook w:val="01E0"/>
      </w:tblPr>
      <w:tblGrid>
        <w:gridCol w:w="2161"/>
        <w:gridCol w:w="2591"/>
        <w:gridCol w:w="1731"/>
        <w:gridCol w:w="2551"/>
      </w:tblGrid>
      <w:tr>
        <w:trPr>
          <w:trHeight w:val="1190" w:hRule="atLeast"/>
        </w:trPr>
        <w:tc>
          <w:tcPr>
            <w:tcW w:w="2161" w:type="dxa"/>
            <w:tcBorders>
              <w:top w:val="nil"/>
              <w:left w:val="nil"/>
              <w:right w:val="nil"/>
            </w:tcBorders>
            <w:shd w:val="clear" w:color="auto" w:fill="1F3863"/>
          </w:tcPr>
          <w:p>
            <w:pPr>
              <w:pStyle w:val="TableParagraph"/>
              <w:spacing w:before="121"/>
              <w:ind w:left="265"/>
              <w:rPr>
                <w:b/>
                <w:sz w:val="24"/>
              </w:rPr>
            </w:pPr>
            <w:r>
              <w:rPr>
                <w:b/>
                <w:color w:val="FFFFFF"/>
                <w:sz w:val="24"/>
              </w:rPr>
              <w:t>Business </w:t>
            </w:r>
            <w:r>
              <w:rPr>
                <w:b/>
                <w:color w:val="FFFFFF"/>
                <w:spacing w:val="-2"/>
                <w:sz w:val="24"/>
              </w:rPr>
              <w:t>Metric</w:t>
            </w:r>
          </w:p>
        </w:tc>
        <w:tc>
          <w:tcPr>
            <w:tcW w:w="2591" w:type="dxa"/>
            <w:tcBorders>
              <w:top w:val="nil"/>
              <w:left w:val="nil"/>
              <w:right w:val="nil"/>
            </w:tcBorders>
            <w:shd w:val="clear" w:color="auto" w:fill="1F3863"/>
          </w:tcPr>
          <w:p>
            <w:pPr>
              <w:pStyle w:val="TableParagraph"/>
              <w:spacing w:line="273" w:lineRule="auto" w:before="121"/>
              <w:ind w:left="705" w:right="576" w:hanging="115"/>
              <w:rPr>
                <w:b/>
                <w:sz w:val="24"/>
              </w:rPr>
            </w:pPr>
            <w:r>
              <w:rPr>
                <w:b/>
                <w:color w:val="FFFFFF"/>
                <w:sz w:val="24"/>
              </w:rPr>
              <w:t>Formulation</w:t>
            </w:r>
            <w:r>
              <w:rPr>
                <w:b/>
                <w:color w:val="FFFFFF"/>
                <w:spacing w:val="-15"/>
                <w:sz w:val="24"/>
              </w:rPr>
              <w:t> </w:t>
            </w:r>
            <w:r>
              <w:rPr>
                <w:b/>
                <w:color w:val="FFFFFF"/>
                <w:sz w:val="24"/>
              </w:rPr>
              <w:t>/ </w:t>
            </w:r>
            <w:r>
              <w:rPr>
                <w:b/>
                <w:color w:val="FFFFFF"/>
                <w:spacing w:val="-2"/>
                <w:sz w:val="24"/>
              </w:rPr>
              <w:t>Calculation</w:t>
            </w:r>
          </w:p>
        </w:tc>
        <w:tc>
          <w:tcPr>
            <w:tcW w:w="1731" w:type="dxa"/>
            <w:tcBorders>
              <w:top w:val="nil"/>
              <w:left w:val="nil"/>
              <w:right w:val="nil"/>
            </w:tcBorders>
            <w:shd w:val="clear" w:color="auto" w:fill="1F3863"/>
          </w:tcPr>
          <w:p>
            <w:pPr>
              <w:pStyle w:val="TableParagraph"/>
              <w:spacing w:line="276" w:lineRule="auto" w:before="121"/>
              <w:ind w:left="450" w:right="445" w:firstLine="30"/>
              <w:jc w:val="both"/>
              <w:rPr>
                <w:b/>
                <w:sz w:val="24"/>
              </w:rPr>
            </w:pPr>
            <w:r>
              <w:rPr>
                <w:b/>
                <w:color w:val="FFFFFF"/>
                <w:spacing w:val="-2"/>
                <w:sz w:val="24"/>
              </w:rPr>
              <w:t>Dataset Verified Value</w:t>
            </w:r>
          </w:p>
        </w:tc>
        <w:tc>
          <w:tcPr>
            <w:tcW w:w="2551" w:type="dxa"/>
            <w:tcBorders>
              <w:top w:val="nil"/>
              <w:left w:val="nil"/>
              <w:right w:val="nil"/>
            </w:tcBorders>
            <w:shd w:val="clear" w:color="auto" w:fill="1F3863"/>
          </w:tcPr>
          <w:p>
            <w:pPr>
              <w:pStyle w:val="TableParagraph"/>
              <w:spacing w:before="121"/>
              <w:ind w:left="169"/>
              <w:rPr>
                <w:b/>
                <w:sz w:val="24"/>
              </w:rPr>
            </w:pPr>
            <w:r>
              <w:rPr>
                <w:b/>
                <w:color w:val="FFFFFF"/>
                <w:sz w:val="24"/>
              </w:rPr>
              <w:t>Strategic</w:t>
            </w:r>
            <w:r>
              <w:rPr>
                <w:b/>
                <w:color w:val="FFFFFF"/>
                <w:spacing w:val="-7"/>
                <w:sz w:val="24"/>
              </w:rPr>
              <w:t> </w:t>
            </w:r>
            <w:r>
              <w:rPr>
                <w:b/>
                <w:color w:val="FFFFFF"/>
                <w:spacing w:val="-2"/>
                <w:sz w:val="24"/>
              </w:rPr>
              <w:t>Significance</w:t>
            </w:r>
          </w:p>
        </w:tc>
      </w:tr>
      <w:tr>
        <w:trPr>
          <w:trHeight w:val="815" w:hRule="atLeast"/>
        </w:trPr>
        <w:tc>
          <w:tcPr>
            <w:tcW w:w="2161" w:type="dxa"/>
          </w:tcPr>
          <w:p>
            <w:pPr>
              <w:pStyle w:val="TableParagraph"/>
              <w:spacing w:line="278" w:lineRule="auto"/>
              <w:ind w:right="607"/>
              <w:rPr>
                <w:sz w:val="24"/>
              </w:rPr>
            </w:pPr>
            <w:r>
              <w:rPr>
                <w:color w:val="333333"/>
                <w:sz w:val="24"/>
              </w:rPr>
              <w:t>Total</w:t>
            </w:r>
            <w:r>
              <w:rPr>
                <w:color w:val="333333"/>
                <w:spacing w:val="-15"/>
                <w:sz w:val="24"/>
              </w:rPr>
              <w:t> </w:t>
            </w:r>
            <w:r>
              <w:rPr>
                <w:color w:val="333333"/>
                <w:sz w:val="24"/>
              </w:rPr>
              <w:t>Revenue </w:t>
            </w:r>
            <w:r>
              <w:rPr>
                <w:color w:val="333333"/>
                <w:spacing w:val="-2"/>
                <w:sz w:val="24"/>
              </w:rPr>
              <w:t>(GMV)</w:t>
            </w:r>
          </w:p>
        </w:tc>
        <w:tc>
          <w:tcPr>
            <w:tcW w:w="2591" w:type="dxa"/>
          </w:tcPr>
          <w:p>
            <w:pPr>
              <w:pStyle w:val="TableParagraph"/>
              <w:spacing w:line="278" w:lineRule="auto"/>
              <w:rPr>
                <w:sz w:val="24"/>
              </w:rPr>
            </w:pPr>
            <w:r>
              <w:rPr>
                <w:color w:val="333333"/>
                <w:sz w:val="24"/>
              </w:rPr>
              <w:t>Sum</w:t>
            </w:r>
            <w:r>
              <w:rPr>
                <w:color w:val="333333"/>
                <w:spacing w:val="-11"/>
                <w:sz w:val="24"/>
              </w:rPr>
              <w:t> </w:t>
            </w:r>
            <w:r>
              <w:rPr>
                <w:color w:val="333333"/>
                <w:sz w:val="24"/>
              </w:rPr>
              <w:t>of</w:t>
            </w:r>
            <w:r>
              <w:rPr>
                <w:color w:val="333333"/>
                <w:spacing w:val="-10"/>
                <w:sz w:val="24"/>
              </w:rPr>
              <w:t> </w:t>
            </w:r>
            <w:r>
              <w:rPr>
                <w:color w:val="333333"/>
                <w:sz w:val="24"/>
              </w:rPr>
              <w:t>(Item</w:t>
            </w:r>
            <w:r>
              <w:rPr>
                <w:color w:val="333333"/>
                <w:spacing w:val="-11"/>
                <w:sz w:val="24"/>
              </w:rPr>
              <w:t> </w:t>
            </w:r>
            <w:r>
              <w:rPr>
                <w:color w:val="333333"/>
                <w:sz w:val="24"/>
              </w:rPr>
              <w:t>Price</w:t>
            </w:r>
            <w:r>
              <w:rPr>
                <w:color w:val="333333"/>
                <w:spacing w:val="-11"/>
                <w:sz w:val="24"/>
              </w:rPr>
              <w:t> </w:t>
            </w:r>
            <w:r>
              <w:rPr>
                <w:color w:val="333333"/>
                <w:sz w:val="24"/>
              </w:rPr>
              <w:t>+ </w:t>
            </w:r>
            <w:r>
              <w:rPr>
                <w:color w:val="333333"/>
                <w:spacing w:val="-2"/>
                <w:sz w:val="24"/>
              </w:rPr>
              <w:t>Freight)</w:t>
            </w:r>
          </w:p>
        </w:tc>
        <w:tc>
          <w:tcPr>
            <w:tcW w:w="1731" w:type="dxa"/>
          </w:tcPr>
          <w:p>
            <w:pPr>
              <w:pStyle w:val="TableParagraph"/>
              <w:spacing w:line="278" w:lineRule="auto"/>
              <w:ind w:left="175" w:firstLine="550"/>
              <w:rPr>
                <w:sz w:val="24"/>
              </w:rPr>
            </w:pPr>
            <w:r>
              <w:rPr>
                <w:color w:val="333333"/>
                <w:spacing w:val="-6"/>
                <w:sz w:val="24"/>
              </w:rPr>
              <w:t>R$ </w:t>
            </w:r>
            <w:r>
              <w:rPr>
                <w:color w:val="333333"/>
                <w:spacing w:val="-2"/>
                <w:sz w:val="24"/>
              </w:rPr>
              <w:t>15,419,773.75</w:t>
            </w:r>
          </w:p>
        </w:tc>
        <w:tc>
          <w:tcPr>
            <w:tcW w:w="2551" w:type="dxa"/>
          </w:tcPr>
          <w:p>
            <w:pPr>
              <w:pStyle w:val="TableParagraph"/>
              <w:spacing w:line="278" w:lineRule="auto"/>
              <w:ind w:left="139" w:right="604"/>
              <w:rPr>
                <w:sz w:val="24"/>
              </w:rPr>
            </w:pPr>
            <w:r>
              <w:rPr>
                <w:color w:val="333333"/>
                <w:sz w:val="24"/>
              </w:rPr>
              <w:t>Gross</w:t>
            </w:r>
            <w:r>
              <w:rPr>
                <w:color w:val="333333"/>
                <w:spacing w:val="-15"/>
                <w:sz w:val="24"/>
              </w:rPr>
              <w:t> </w:t>
            </w:r>
            <w:r>
              <w:rPr>
                <w:color w:val="333333"/>
                <w:sz w:val="24"/>
              </w:rPr>
              <w:t>marketplace transacted</w:t>
            </w:r>
            <w:r>
              <w:rPr>
                <w:color w:val="333333"/>
                <w:spacing w:val="-7"/>
                <w:sz w:val="24"/>
              </w:rPr>
              <w:t> </w:t>
            </w:r>
            <w:r>
              <w:rPr>
                <w:color w:val="333333"/>
                <w:spacing w:val="-2"/>
                <w:sz w:val="24"/>
              </w:rPr>
              <w:t>volume</w:t>
            </w:r>
          </w:p>
        </w:tc>
      </w:tr>
      <w:tr>
        <w:trPr>
          <w:trHeight w:val="815" w:hRule="atLeast"/>
        </w:trPr>
        <w:tc>
          <w:tcPr>
            <w:tcW w:w="2161" w:type="dxa"/>
            <w:shd w:val="clear" w:color="auto" w:fill="F8F9FA"/>
          </w:tcPr>
          <w:p>
            <w:pPr>
              <w:pStyle w:val="TableParagraph"/>
              <w:rPr>
                <w:sz w:val="24"/>
              </w:rPr>
            </w:pPr>
            <w:r>
              <w:rPr>
                <w:color w:val="333333"/>
                <w:sz w:val="24"/>
              </w:rPr>
              <w:t>Product</w:t>
            </w:r>
            <w:r>
              <w:rPr>
                <w:color w:val="333333"/>
                <w:spacing w:val="-3"/>
                <w:sz w:val="24"/>
              </w:rPr>
              <w:t> </w:t>
            </w:r>
            <w:r>
              <w:rPr>
                <w:color w:val="333333"/>
                <w:spacing w:val="-2"/>
                <w:sz w:val="24"/>
              </w:rPr>
              <w:t>Revenue</w:t>
            </w:r>
          </w:p>
        </w:tc>
        <w:tc>
          <w:tcPr>
            <w:tcW w:w="2591" w:type="dxa"/>
            <w:shd w:val="clear" w:color="auto" w:fill="F8F9FA"/>
          </w:tcPr>
          <w:p>
            <w:pPr>
              <w:pStyle w:val="TableParagraph"/>
              <w:spacing w:line="278" w:lineRule="auto"/>
              <w:ind w:right="256"/>
              <w:rPr>
                <w:sz w:val="24"/>
              </w:rPr>
            </w:pPr>
            <w:r>
              <w:rPr>
                <w:color w:val="333333"/>
                <w:sz w:val="24"/>
              </w:rPr>
              <w:t>Sum</w:t>
            </w:r>
            <w:r>
              <w:rPr>
                <w:color w:val="333333"/>
                <w:spacing w:val="-15"/>
                <w:sz w:val="24"/>
              </w:rPr>
              <w:t> </w:t>
            </w:r>
            <w:r>
              <w:rPr>
                <w:color w:val="333333"/>
                <w:sz w:val="24"/>
              </w:rPr>
              <w:t>of</w:t>
            </w:r>
            <w:r>
              <w:rPr>
                <w:color w:val="333333"/>
                <w:spacing w:val="-13"/>
                <w:sz w:val="24"/>
              </w:rPr>
              <w:t> </w:t>
            </w:r>
            <w:r>
              <w:rPr>
                <w:color w:val="333333"/>
                <w:sz w:val="24"/>
              </w:rPr>
              <w:t>Item</w:t>
            </w:r>
            <w:r>
              <w:rPr>
                <w:color w:val="333333"/>
                <w:spacing w:val="-15"/>
                <w:sz w:val="24"/>
              </w:rPr>
              <w:t> </w:t>
            </w:r>
            <w:r>
              <w:rPr>
                <w:color w:val="333333"/>
                <w:sz w:val="24"/>
              </w:rPr>
              <w:t>Prices </w:t>
            </w:r>
            <w:r>
              <w:rPr>
                <w:color w:val="333333"/>
                <w:spacing w:val="-4"/>
                <w:sz w:val="24"/>
              </w:rPr>
              <w:t>Only</w:t>
            </w:r>
          </w:p>
        </w:tc>
        <w:tc>
          <w:tcPr>
            <w:tcW w:w="1731" w:type="dxa"/>
            <w:shd w:val="clear" w:color="auto" w:fill="F8F9FA"/>
          </w:tcPr>
          <w:p>
            <w:pPr>
              <w:pStyle w:val="TableParagraph"/>
              <w:spacing w:line="278" w:lineRule="auto"/>
              <w:ind w:left="175" w:firstLine="550"/>
              <w:rPr>
                <w:sz w:val="24"/>
              </w:rPr>
            </w:pPr>
            <w:r>
              <w:rPr>
                <w:color w:val="333333"/>
                <w:spacing w:val="-6"/>
                <w:sz w:val="24"/>
              </w:rPr>
              <w:t>R$ </w:t>
            </w:r>
            <w:r>
              <w:rPr>
                <w:color w:val="333333"/>
                <w:spacing w:val="-2"/>
                <w:sz w:val="24"/>
              </w:rPr>
              <w:t>13,221,498.11</w:t>
            </w:r>
          </w:p>
        </w:tc>
        <w:tc>
          <w:tcPr>
            <w:tcW w:w="2551" w:type="dxa"/>
            <w:shd w:val="clear" w:color="auto" w:fill="F8F9FA"/>
          </w:tcPr>
          <w:p>
            <w:pPr>
              <w:pStyle w:val="TableParagraph"/>
              <w:spacing w:line="278" w:lineRule="auto"/>
              <w:ind w:left="139"/>
              <w:rPr>
                <w:sz w:val="24"/>
              </w:rPr>
            </w:pPr>
            <w:r>
              <w:rPr>
                <w:color w:val="333333"/>
                <w:sz w:val="24"/>
              </w:rPr>
              <w:t>Net</w:t>
            </w:r>
            <w:r>
              <w:rPr>
                <w:color w:val="333333"/>
                <w:spacing w:val="-15"/>
                <w:sz w:val="24"/>
              </w:rPr>
              <w:t> </w:t>
            </w:r>
            <w:r>
              <w:rPr>
                <w:color w:val="333333"/>
                <w:sz w:val="24"/>
              </w:rPr>
              <w:t>merchandise</w:t>
            </w:r>
            <w:r>
              <w:rPr>
                <w:color w:val="333333"/>
                <w:spacing w:val="-15"/>
                <w:sz w:val="24"/>
              </w:rPr>
              <w:t> </w:t>
            </w:r>
            <w:r>
              <w:rPr>
                <w:color w:val="333333"/>
                <w:sz w:val="24"/>
              </w:rPr>
              <w:t>value excluding logistics</w:t>
            </w:r>
          </w:p>
        </w:tc>
      </w:tr>
      <w:tr>
        <w:trPr>
          <w:trHeight w:val="815" w:hRule="atLeast"/>
        </w:trPr>
        <w:tc>
          <w:tcPr>
            <w:tcW w:w="2161" w:type="dxa"/>
          </w:tcPr>
          <w:p>
            <w:pPr>
              <w:pStyle w:val="TableParagraph"/>
              <w:spacing w:line="278" w:lineRule="auto"/>
              <w:ind w:right="493"/>
              <w:rPr>
                <w:sz w:val="24"/>
              </w:rPr>
            </w:pPr>
            <w:r>
              <w:rPr>
                <w:color w:val="333333"/>
                <w:sz w:val="24"/>
              </w:rPr>
              <w:t>Total</w:t>
            </w:r>
            <w:r>
              <w:rPr>
                <w:color w:val="333333"/>
                <w:spacing w:val="-15"/>
                <w:sz w:val="24"/>
              </w:rPr>
              <w:t> </w:t>
            </w:r>
            <w:r>
              <w:rPr>
                <w:color w:val="333333"/>
                <w:sz w:val="24"/>
              </w:rPr>
              <w:t>Delivered </w:t>
            </w:r>
            <w:r>
              <w:rPr>
                <w:color w:val="333333"/>
                <w:spacing w:val="-2"/>
                <w:sz w:val="24"/>
              </w:rPr>
              <w:t>Orders</w:t>
            </w:r>
          </w:p>
        </w:tc>
        <w:tc>
          <w:tcPr>
            <w:tcW w:w="2591" w:type="dxa"/>
          </w:tcPr>
          <w:p>
            <w:pPr>
              <w:pStyle w:val="TableParagraph"/>
              <w:spacing w:line="278" w:lineRule="auto"/>
              <w:ind w:right="256"/>
              <w:rPr>
                <w:sz w:val="24"/>
              </w:rPr>
            </w:pPr>
            <w:r>
              <w:rPr>
                <w:color w:val="333333"/>
                <w:sz w:val="24"/>
              </w:rPr>
              <w:t>Count</w:t>
            </w:r>
            <w:r>
              <w:rPr>
                <w:color w:val="333333"/>
                <w:spacing w:val="-15"/>
                <w:sz w:val="24"/>
              </w:rPr>
              <w:t> </w:t>
            </w:r>
            <w:r>
              <w:rPr>
                <w:color w:val="333333"/>
                <w:sz w:val="24"/>
              </w:rPr>
              <w:t>of</w:t>
            </w:r>
            <w:r>
              <w:rPr>
                <w:color w:val="333333"/>
                <w:spacing w:val="-15"/>
                <w:sz w:val="24"/>
              </w:rPr>
              <w:t> </w:t>
            </w:r>
            <w:r>
              <w:rPr>
                <w:color w:val="333333"/>
                <w:sz w:val="24"/>
              </w:rPr>
              <w:t>Distinct </w:t>
            </w:r>
            <w:r>
              <w:rPr>
                <w:color w:val="333333"/>
                <w:spacing w:val="-2"/>
                <w:sz w:val="24"/>
              </w:rPr>
              <w:t>order_id</w:t>
            </w:r>
          </w:p>
        </w:tc>
        <w:tc>
          <w:tcPr>
            <w:tcW w:w="1731" w:type="dxa"/>
          </w:tcPr>
          <w:p>
            <w:pPr>
              <w:pStyle w:val="TableParagraph"/>
              <w:ind w:left="10"/>
              <w:jc w:val="center"/>
              <w:rPr>
                <w:sz w:val="24"/>
              </w:rPr>
            </w:pPr>
            <w:r>
              <w:rPr>
                <w:color w:val="333333"/>
                <w:spacing w:val="-2"/>
                <w:sz w:val="24"/>
              </w:rPr>
              <w:t>96,478</w:t>
            </w:r>
          </w:p>
        </w:tc>
        <w:tc>
          <w:tcPr>
            <w:tcW w:w="2551" w:type="dxa"/>
          </w:tcPr>
          <w:p>
            <w:pPr>
              <w:pStyle w:val="TableParagraph"/>
              <w:spacing w:line="278" w:lineRule="auto"/>
              <w:ind w:left="139" w:right="257"/>
              <w:rPr>
                <w:sz w:val="24"/>
              </w:rPr>
            </w:pPr>
            <w:r>
              <w:rPr>
                <w:color w:val="333333"/>
                <w:sz w:val="24"/>
              </w:rPr>
              <w:t>Completed</w:t>
            </w:r>
            <w:r>
              <w:rPr>
                <w:color w:val="333333"/>
                <w:spacing w:val="-15"/>
                <w:sz w:val="24"/>
              </w:rPr>
              <w:t> </w:t>
            </w:r>
            <w:r>
              <w:rPr>
                <w:color w:val="333333"/>
                <w:sz w:val="24"/>
              </w:rPr>
              <w:t>fulfillment </w:t>
            </w:r>
            <w:r>
              <w:rPr>
                <w:color w:val="333333"/>
                <w:spacing w:val="-2"/>
                <w:sz w:val="24"/>
              </w:rPr>
              <w:t>volume</w:t>
            </w:r>
          </w:p>
        </w:tc>
      </w:tr>
      <w:tr>
        <w:trPr>
          <w:trHeight w:val="814" w:hRule="atLeast"/>
        </w:trPr>
        <w:tc>
          <w:tcPr>
            <w:tcW w:w="2161" w:type="dxa"/>
            <w:shd w:val="clear" w:color="auto" w:fill="F8F9FA"/>
          </w:tcPr>
          <w:p>
            <w:pPr>
              <w:pStyle w:val="TableParagraph"/>
              <w:rPr>
                <w:sz w:val="24"/>
              </w:rPr>
            </w:pPr>
            <w:r>
              <w:rPr>
                <w:color w:val="333333"/>
                <w:sz w:val="24"/>
              </w:rPr>
              <w:t>Unique</w:t>
            </w:r>
            <w:r>
              <w:rPr>
                <w:color w:val="333333"/>
                <w:spacing w:val="-3"/>
                <w:sz w:val="24"/>
              </w:rPr>
              <w:t> </w:t>
            </w:r>
            <w:r>
              <w:rPr>
                <w:color w:val="333333"/>
                <w:spacing w:val="-2"/>
                <w:sz w:val="24"/>
              </w:rPr>
              <w:t>Customers</w:t>
            </w:r>
          </w:p>
        </w:tc>
        <w:tc>
          <w:tcPr>
            <w:tcW w:w="2591" w:type="dxa"/>
            <w:shd w:val="clear" w:color="auto" w:fill="F8F9FA"/>
          </w:tcPr>
          <w:p>
            <w:pPr>
              <w:pStyle w:val="TableParagraph"/>
              <w:spacing w:line="278" w:lineRule="auto"/>
              <w:rPr>
                <w:sz w:val="24"/>
              </w:rPr>
            </w:pPr>
            <w:r>
              <w:rPr>
                <w:color w:val="333333"/>
                <w:sz w:val="24"/>
              </w:rPr>
              <w:t>Count of Distinct </w:t>
            </w:r>
            <w:r>
              <w:rPr>
                <w:color w:val="333333"/>
                <w:spacing w:val="-2"/>
                <w:sz w:val="24"/>
              </w:rPr>
              <w:t>customer_unique_id</w:t>
            </w:r>
          </w:p>
        </w:tc>
        <w:tc>
          <w:tcPr>
            <w:tcW w:w="1731" w:type="dxa"/>
            <w:shd w:val="clear" w:color="auto" w:fill="F8F9FA"/>
          </w:tcPr>
          <w:p>
            <w:pPr>
              <w:pStyle w:val="TableParagraph"/>
              <w:ind w:left="10"/>
              <w:jc w:val="center"/>
              <w:rPr>
                <w:sz w:val="24"/>
              </w:rPr>
            </w:pPr>
            <w:r>
              <w:rPr>
                <w:color w:val="333333"/>
                <w:spacing w:val="-2"/>
                <w:sz w:val="24"/>
              </w:rPr>
              <w:t>93,358</w:t>
            </w:r>
          </w:p>
        </w:tc>
        <w:tc>
          <w:tcPr>
            <w:tcW w:w="2551" w:type="dxa"/>
            <w:shd w:val="clear" w:color="auto" w:fill="F8F9FA"/>
          </w:tcPr>
          <w:p>
            <w:pPr>
              <w:pStyle w:val="TableParagraph"/>
              <w:ind w:left="139"/>
              <w:rPr>
                <w:sz w:val="24"/>
              </w:rPr>
            </w:pPr>
            <w:r>
              <w:rPr>
                <w:color w:val="333333"/>
                <w:sz w:val="24"/>
              </w:rPr>
              <w:t>True</w:t>
            </w:r>
            <w:r>
              <w:rPr>
                <w:color w:val="333333"/>
                <w:spacing w:val="-9"/>
                <w:sz w:val="24"/>
              </w:rPr>
              <w:t> </w:t>
            </w:r>
            <w:r>
              <w:rPr>
                <w:color w:val="333333"/>
                <w:sz w:val="24"/>
              </w:rPr>
              <w:t>consumer</w:t>
            </w:r>
            <w:r>
              <w:rPr>
                <w:color w:val="333333"/>
                <w:spacing w:val="-4"/>
                <w:sz w:val="24"/>
              </w:rPr>
              <w:t> reach</w:t>
            </w:r>
          </w:p>
        </w:tc>
      </w:tr>
      <w:tr>
        <w:trPr>
          <w:trHeight w:val="815" w:hRule="atLeast"/>
        </w:trPr>
        <w:tc>
          <w:tcPr>
            <w:tcW w:w="2161" w:type="dxa"/>
          </w:tcPr>
          <w:p>
            <w:pPr>
              <w:pStyle w:val="TableParagraph"/>
              <w:spacing w:line="278" w:lineRule="auto"/>
              <w:ind w:right="573"/>
              <w:rPr>
                <w:sz w:val="24"/>
              </w:rPr>
            </w:pPr>
            <w:r>
              <w:rPr>
                <w:color w:val="333333"/>
                <w:sz w:val="24"/>
              </w:rPr>
              <w:t>Average</w:t>
            </w:r>
            <w:r>
              <w:rPr>
                <w:color w:val="333333"/>
                <w:spacing w:val="-15"/>
                <w:sz w:val="24"/>
              </w:rPr>
              <w:t> </w:t>
            </w:r>
            <w:r>
              <w:rPr>
                <w:color w:val="333333"/>
                <w:sz w:val="24"/>
              </w:rPr>
              <w:t>Order Value (AOV)</w:t>
            </w:r>
          </w:p>
        </w:tc>
        <w:tc>
          <w:tcPr>
            <w:tcW w:w="2591" w:type="dxa"/>
          </w:tcPr>
          <w:p>
            <w:pPr>
              <w:pStyle w:val="TableParagraph"/>
              <w:spacing w:line="278" w:lineRule="auto"/>
              <w:ind w:right="782"/>
              <w:rPr>
                <w:sz w:val="24"/>
              </w:rPr>
            </w:pPr>
            <w:r>
              <w:rPr>
                <w:color w:val="333333"/>
                <w:sz w:val="24"/>
              </w:rPr>
              <w:t>Total Revenue / Delivered</w:t>
            </w:r>
            <w:r>
              <w:rPr>
                <w:color w:val="333333"/>
                <w:spacing w:val="-9"/>
                <w:sz w:val="24"/>
              </w:rPr>
              <w:t> </w:t>
            </w:r>
            <w:r>
              <w:rPr>
                <w:color w:val="333333"/>
                <w:spacing w:val="-2"/>
                <w:sz w:val="24"/>
              </w:rPr>
              <w:t>Orders</w:t>
            </w:r>
          </w:p>
        </w:tc>
        <w:tc>
          <w:tcPr>
            <w:tcW w:w="1731" w:type="dxa"/>
          </w:tcPr>
          <w:p>
            <w:pPr>
              <w:pStyle w:val="TableParagraph"/>
              <w:ind w:left="10" w:right="2"/>
              <w:jc w:val="center"/>
              <w:rPr>
                <w:sz w:val="24"/>
              </w:rPr>
            </w:pPr>
            <w:r>
              <w:rPr>
                <w:color w:val="333333"/>
                <w:sz w:val="24"/>
              </w:rPr>
              <w:t>R$</w:t>
            </w:r>
            <w:r>
              <w:rPr>
                <w:color w:val="333333"/>
                <w:spacing w:val="-2"/>
                <w:sz w:val="24"/>
              </w:rPr>
              <w:t> 159.83</w:t>
            </w:r>
          </w:p>
        </w:tc>
        <w:tc>
          <w:tcPr>
            <w:tcW w:w="2551" w:type="dxa"/>
          </w:tcPr>
          <w:p>
            <w:pPr>
              <w:pStyle w:val="TableParagraph"/>
              <w:spacing w:line="278" w:lineRule="auto"/>
              <w:ind w:left="139"/>
              <w:rPr>
                <w:sz w:val="24"/>
              </w:rPr>
            </w:pPr>
            <w:r>
              <w:rPr>
                <w:color w:val="333333"/>
                <w:sz w:val="24"/>
              </w:rPr>
              <w:t>Average</w:t>
            </w:r>
            <w:r>
              <w:rPr>
                <w:color w:val="333333"/>
                <w:spacing w:val="-15"/>
                <w:sz w:val="24"/>
              </w:rPr>
              <w:t> </w:t>
            </w:r>
            <w:r>
              <w:rPr>
                <w:color w:val="333333"/>
                <w:sz w:val="24"/>
              </w:rPr>
              <w:t>financial</w:t>
            </w:r>
            <w:r>
              <w:rPr>
                <w:color w:val="333333"/>
                <w:spacing w:val="-15"/>
                <w:sz w:val="24"/>
              </w:rPr>
              <w:t> </w:t>
            </w:r>
            <w:r>
              <w:rPr>
                <w:color w:val="333333"/>
                <w:sz w:val="24"/>
              </w:rPr>
              <w:t>yield per transaction</w:t>
            </w:r>
          </w:p>
        </w:tc>
      </w:tr>
      <w:tr>
        <w:trPr>
          <w:trHeight w:val="1130" w:hRule="atLeast"/>
        </w:trPr>
        <w:tc>
          <w:tcPr>
            <w:tcW w:w="2161" w:type="dxa"/>
            <w:shd w:val="clear" w:color="auto" w:fill="F8F9FA"/>
          </w:tcPr>
          <w:p>
            <w:pPr>
              <w:pStyle w:val="TableParagraph"/>
              <w:spacing w:line="278" w:lineRule="auto"/>
              <w:ind w:right="346"/>
              <w:rPr>
                <w:sz w:val="24"/>
              </w:rPr>
            </w:pPr>
            <w:r>
              <w:rPr>
                <w:color w:val="333333"/>
                <w:sz w:val="24"/>
              </w:rPr>
              <w:t>Repeat</w:t>
            </w:r>
            <w:r>
              <w:rPr>
                <w:color w:val="333333"/>
                <w:spacing w:val="-15"/>
                <w:sz w:val="24"/>
              </w:rPr>
              <w:t> </w:t>
            </w:r>
            <w:r>
              <w:rPr>
                <w:color w:val="333333"/>
                <w:sz w:val="24"/>
              </w:rPr>
              <w:t>Customer </w:t>
            </w:r>
            <w:r>
              <w:rPr>
                <w:color w:val="333333"/>
                <w:spacing w:val="-4"/>
                <w:sz w:val="24"/>
              </w:rPr>
              <w:t>Rate</w:t>
            </w:r>
          </w:p>
        </w:tc>
        <w:tc>
          <w:tcPr>
            <w:tcW w:w="2591" w:type="dxa"/>
            <w:shd w:val="clear" w:color="auto" w:fill="F8F9FA"/>
          </w:tcPr>
          <w:p>
            <w:pPr>
              <w:pStyle w:val="TableParagraph"/>
              <w:spacing w:line="276" w:lineRule="auto"/>
              <w:ind w:right="256"/>
              <w:rPr>
                <w:sz w:val="24"/>
              </w:rPr>
            </w:pPr>
            <w:r>
              <w:rPr>
                <w:color w:val="333333"/>
                <w:sz w:val="24"/>
              </w:rPr>
              <w:t>Customers</w:t>
            </w:r>
            <w:r>
              <w:rPr>
                <w:color w:val="333333"/>
                <w:spacing w:val="-15"/>
                <w:sz w:val="24"/>
              </w:rPr>
              <w:t> </w:t>
            </w:r>
            <w:r>
              <w:rPr>
                <w:color w:val="333333"/>
                <w:sz w:val="24"/>
              </w:rPr>
              <w:t>with</w:t>
            </w:r>
            <w:r>
              <w:rPr>
                <w:color w:val="333333"/>
                <w:spacing w:val="-15"/>
                <w:sz w:val="24"/>
              </w:rPr>
              <w:t> </w:t>
            </w:r>
            <w:r>
              <w:rPr>
                <w:color w:val="333333"/>
                <w:sz w:val="24"/>
              </w:rPr>
              <w:t>&gt;1 Order / Total </w:t>
            </w:r>
            <w:r>
              <w:rPr>
                <w:color w:val="333333"/>
                <w:spacing w:val="-2"/>
                <w:sz w:val="24"/>
              </w:rPr>
              <w:t>Customers</w:t>
            </w:r>
          </w:p>
        </w:tc>
        <w:tc>
          <w:tcPr>
            <w:tcW w:w="1731" w:type="dxa"/>
            <w:shd w:val="clear" w:color="auto" w:fill="F8F9FA"/>
          </w:tcPr>
          <w:p>
            <w:pPr>
              <w:pStyle w:val="TableParagraph"/>
              <w:ind w:left="10" w:right="1"/>
              <w:jc w:val="center"/>
              <w:rPr>
                <w:sz w:val="24"/>
              </w:rPr>
            </w:pPr>
            <w:r>
              <w:rPr>
                <w:color w:val="333333"/>
                <w:spacing w:val="-2"/>
                <w:sz w:val="24"/>
              </w:rPr>
              <w:t>3.00%</w:t>
            </w:r>
          </w:p>
        </w:tc>
        <w:tc>
          <w:tcPr>
            <w:tcW w:w="2551" w:type="dxa"/>
            <w:shd w:val="clear" w:color="auto" w:fill="F8F9FA"/>
          </w:tcPr>
          <w:p>
            <w:pPr>
              <w:pStyle w:val="TableParagraph"/>
              <w:spacing w:line="276" w:lineRule="auto"/>
              <w:ind w:left="139" w:right="257"/>
              <w:rPr>
                <w:sz w:val="24"/>
              </w:rPr>
            </w:pPr>
            <w:r>
              <w:rPr>
                <w:color w:val="333333"/>
                <w:sz w:val="24"/>
              </w:rPr>
              <w:t>Severe repurchase deficit</w:t>
            </w:r>
            <w:r>
              <w:rPr>
                <w:color w:val="333333"/>
                <w:spacing w:val="-15"/>
                <w:sz w:val="24"/>
              </w:rPr>
              <w:t> </w:t>
            </w:r>
            <w:r>
              <w:rPr>
                <w:color w:val="333333"/>
                <w:sz w:val="24"/>
              </w:rPr>
              <w:t>(2,801</w:t>
            </w:r>
            <w:r>
              <w:rPr>
                <w:color w:val="333333"/>
                <w:spacing w:val="-15"/>
                <w:sz w:val="24"/>
              </w:rPr>
              <w:t> </w:t>
            </w:r>
            <w:r>
              <w:rPr>
                <w:color w:val="333333"/>
                <w:sz w:val="24"/>
              </w:rPr>
              <w:t>repeat </w:t>
            </w:r>
            <w:r>
              <w:rPr>
                <w:color w:val="333333"/>
                <w:spacing w:val="-2"/>
                <w:sz w:val="24"/>
              </w:rPr>
              <w:t>buyers)</w:t>
            </w:r>
          </w:p>
        </w:tc>
      </w:tr>
      <w:tr>
        <w:trPr>
          <w:trHeight w:val="815" w:hRule="atLeast"/>
        </w:trPr>
        <w:tc>
          <w:tcPr>
            <w:tcW w:w="2161" w:type="dxa"/>
          </w:tcPr>
          <w:p>
            <w:pPr>
              <w:pStyle w:val="TableParagraph"/>
              <w:spacing w:line="278" w:lineRule="auto"/>
              <w:ind w:right="400"/>
              <w:rPr>
                <w:sz w:val="24"/>
              </w:rPr>
            </w:pPr>
            <w:r>
              <w:rPr>
                <w:color w:val="333333"/>
                <w:sz w:val="24"/>
              </w:rPr>
              <w:t>Average</w:t>
            </w:r>
            <w:r>
              <w:rPr>
                <w:color w:val="333333"/>
                <w:spacing w:val="-15"/>
                <w:sz w:val="24"/>
              </w:rPr>
              <w:t> </w:t>
            </w:r>
            <w:r>
              <w:rPr>
                <w:color w:val="333333"/>
                <w:sz w:val="24"/>
              </w:rPr>
              <w:t>Review </w:t>
            </w:r>
            <w:r>
              <w:rPr>
                <w:color w:val="333333"/>
                <w:spacing w:val="-2"/>
                <w:sz w:val="24"/>
              </w:rPr>
              <w:t>Score</w:t>
            </w:r>
          </w:p>
        </w:tc>
        <w:tc>
          <w:tcPr>
            <w:tcW w:w="2591" w:type="dxa"/>
          </w:tcPr>
          <w:p>
            <w:pPr>
              <w:pStyle w:val="TableParagraph"/>
              <w:spacing w:line="278" w:lineRule="auto"/>
              <w:rPr>
                <w:sz w:val="24"/>
              </w:rPr>
            </w:pPr>
            <w:r>
              <w:rPr>
                <w:color w:val="333333"/>
                <w:sz w:val="24"/>
              </w:rPr>
              <w:t>Mean</w:t>
            </w:r>
            <w:r>
              <w:rPr>
                <w:color w:val="333333"/>
                <w:spacing w:val="-15"/>
                <w:sz w:val="24"/>
              </w:rPr>
              <w:t> </w:t>
            </w:r>
            <w:r>
              <w:rPr>
                <w:color w:val="333333"/>
                <w:sz w:val="24"/>
              </w:rPr>
              <w:t>of</w:t>
            </w:r>
            <w:r>
              <w:rPr>
                <w:color w:val="333333"/>
                <w:spacing w:val="-15"/>
                <w:sz w:val="24"/>
              </w:rPr>
              <w:t> </w:t>
            </w:r>
            <w:r>
              <w:rPr>
                <w:color w:val="333333"/>
                <w:sz w:val="24"/>
              </w:rPr>
              <w:t>Customer Review Ratings</w:t>
            </w:r>
          </w:p>
        </w:tc>
        <w:tc>
          <w:tcPr>
            <w:tcW w:w="1731" w:type="dxa"/>
          </w:tcPr>
          <w:p>
            <w:pPr>
              <w:pStyle w:val="TableParagraph"/>
              <w:ind w:left="220"/>
              <w:rPr>
                <w:rFonts w:ascii="Segoe UI Symbol" w:hAnsi="Segoe UI Symbol"/>
                <w:sz w:val="24"/>
              </w:rPr>
            </w:pPr>
            <w:r>
              <w:rPr>
                <w:color w:val="333333"/>
                <w:sz w:val="24"/>
              </w:rPr>
              <w:t>4.16 /</w:t>
            </w:r>
            <w:r>
              <w:rPr>
                <w:color w:val="333333"/>
                <w:spacing w:val="-2"/>
                <w:sz w:val="24"/>
              </w:rPr>
              <w:t> </w:t>
            </w:r>
            <w:r>
              <w:rPr>
                <w:color w:val="333333"/>
                <w:sz w:val="24"/>
              </w:rPr>
              <w:t>5.00 </w:t>
            </w:r>
            <w:r>
              <w:rPr>
                <w:rFonts w:ascii="Segoe UI Symbol" w:hAnsi="Segoe UI Symbol"/>
                <w:color w:val="333333"/>
                <w:spacing w:val="-10"/>
                <w:sz w:val="24"/>
              </w:rPr>
              <w:t>★</w:t>
            </w:r>
          </w:p>
        </w:tc>
        <w:tc>
          <w:tcPr>
            <w:tcW w:w="2551" w:type="dxa"/>
          </w:tcPr>
          <w:p>
            <w:pPr>
              <w:pStyle w:val="TableParagraph"/>
              <w:spacing w:line="278" w:lineRule="auto"/>
              <w:ind w:left="139"/>
              <w:rPr>
                <w:sz w:val="24"/>
              </w:rPr>
            </w:pPr>
            <w:r>
              <w:rPr>
                <w:color w:val="333333"/>
                <w:sz w:val="24"/>
              </w:rPr>
              <w:t>High</w:t>
            </w:r>
            <w:r>
              <w:rPr>
                <w:color w:val="333333"/>
                <w:spacing w:val="-15"/>
                <w:sz w:val="24"/>
              </w:rPr>
              <w:t> </w:t>
            </w:r>
            <w:r>
              <w:rPr>
                <w:color w:val="333333"/>
                <w:sz w:val="24"/>
              </w:rPr>
              <w:t>overall</w:t>
            </w:r>
            <w:r>
              <w:rPr>
                <w:color w:val="333333"/>
                <w:spacing w:val="-15"/>
                <w:sz w:val="24"/>
              </w:rPr>
              <w:t> </w:t>
            </w:r>
            <w:r>
              <w:rPr>
                <w:color w:val="333333"/>
                <w:sz w:val="24"/>
              </w:rPr>
              <w:t>customer satisfaction baseline</w:t>
            </w:r>
          </w:p>
        </w:tc>
      </w:tr>
      <w:tr>
        <w:trPr>
          <w:trHeight w:val="499" w:hRule="atLeast"/>
        </w:trPr>
        <w:tc>
          <w:tcPr>
            <w:tcW w:w="2161" w:type="dxa"/>
            <w:shd w:val="clear" w:color="auto" w:fill="F8F9FA"/>
          </w:tcPr>
          <w:p>
            <w:pPr>
              <w:pStyle w:val="TableParagraph"/>
              <w:rPr>
                <w:sz w:val="24"/>
              </w:rPr>
            </w:pPr>
            <w:r>
              <w:rPr>
                <w:color w:val="333333"/>
                <w:sz w:val="24"/>
              </w:rPr>
              <w:t>Average</w:t>
            </w:r>
            <w:r>
              <w:rPr>
                <w:color w:val="333333"/>
                <w:spacing w:val="-5"/>
                <w:sz w:val="24"/>
              </w:rPr>
              <w:t> </w:t>
            </w:r>
            <w:r>
              <w:rPr>
                <w:color w:val="333333"/>
                <w:spacing w:val="-2"/>
                <w:sz w:val="24"/>
              </w:rPr>
              <w:t>Delivery</w:t>
            </w:r>
          </w:p>
        </w:tc>
        <w:tc>
          <w:tcPr>
            <w:tcW w:w="2591" w:type="dxa"/>
            <w:shd w:val="clear" w:color="auto" w:fill="F8F9FA"/>
          </w:tcPr>
          <w:p>
            <w:pPr>
              <w:pStyle w:val="TableParagraph"/>
              <w:rPr>
                <w:sz w:val="24"/>
              </w:rPr>
            </w:pPr>
            <w:r>
              <w:rPr>
                <w:color w:val="333333"/>
                <w:sz w:val="24"/>
              </w:rPr>
              <w:t>Mean</w:t>
            </w:r>
            <w:r>
              <w:rPr>
                <w:color w:val="333333"/>
                <w:spacing w:val="-2"/>
                <w:sz w:val="24"/>
              </w:rPr>
              <w:t> </w:t>
            </w:r>
            <w:r>
              <w:rPr>
                <w:color w:val="333333"/>
                <w:sz w:val="24"/>
              </w:rPr>
              <w:t>of</w:t>
            </w:r>
            <w:r>
              <w:rPr>
                <w:color w:val="333333"/>
                <w:spacing w:val="-1"/>
                <w:sz w:val="24"/>
              </w:rPr>
              <w:t> </w:t>
            </w:r>
            <w:r>
              <w:rPr>
                <w:color w:val="333333"/>
                <w:spacing w:val="-2"/>
                <w:sz w:val="24"/>
              </w:rPr>
              <w:t>(Delivered</w:t>
            </w:r>
          </w:p>
        </w:tc>
        <w:tc>
          <w:tcPr>
            <w:tcW w:w="1731" w:type="dxa"/>
            <w:shd w:val="clear" w:color="auto" w:fill="F8F9FA"/>
          </w:tcPr>
          <w:p>
            <w:pPr>
              <w:pStyle w:val="TableParagraph"/>
              <w:ind w:left="315"/>
              <w:rPr>
                <w:sz w:val="24"/>
              </w:rPr>
            </w:pPr>
            <w:r>
              <w:rPr>
                <w:color w:val="333333"/>
                <w:sz w:val="24"/>
              </w:rPr>
              <w:t>12.56</w:t>
            </w:r>
            <w:r>
              <w:rPr>
                <w:color w:val="333333"/>
                <w:spacing w:val="-2"/>
                <w:sz w:val="24"/>
              </w:rPr>
              <w:t> </w:t>
            </w:r>
            <w:r>
              <w:rPr>
                <w:color w:val="333333"/>
                <w:spacing w:val="-4"/>
                <w:sz w:val="24"/>
              </w:rPr>
              <w:t>Days</w:t>
            </w:r>
          </w:p>
        </w:tc>
        <w:tc>
          <w:tcPr>
            <w:tcW w:w="2551" w:type="dxa"/>
            <w:shd w:val="clear" w:color="auto" w:fill="F8F9FA"/>
          </w:tcPr>
          <w:p>
            <w:pPr>
              <w:pStyle w:val="TableParagraph"/>
              <w:ind w:left="139"/>
              <w:rPr>
                <w:sz w:val="24"/>
              </w:rPr>
            </w:pPr>
            <w:r>
              <w:rPr>
                <w:color w:val="333333"/>
                <w:sz w:val="24"/>
              </w:rPr>
              <w:t>Baseline</w:t>
            </w:r>
            <w:r>
              <w:rPr>
                <w:color w:val="333333"/>
                <w:spacing w:val="-4"/>
                <w:sz w:val="24"/>
              </w:rPr>
              <w:t> </w:t>
            </w:r>
            <w:r>
              <w:rPr>
                <w:color w:val="333333"/>
                <w:spacing w:val="-2"/>
                <w:sz w:val="24"/>
              </w:rPr>
              <w:t>consumer</w:t>
            </w:r>
          </w:p>
        </w:tc>
      </w:tr>
    </w:tbl>
    <w:p>
      <w:pPr>
        <w:pStyle w:val="TableParagraph"/>
        <w:spacing w:after="0"/>
        <w:rPr>
          <w:sz w:val="24"/>
        </w:rPr>
        <w:sectPr>
          <w:pgSz w:w="11910" w:h="16840"/>
          <w:pgMar w:header="0" w:footer="761" w:top="1360" w:bottom="960" w:left="992" w:right="992"/>
        </w:sectPr>
      </w:pPr>
    </w:p>
    <w:p>
      <w:pPr>
        <w:pStyle w:val="BodyText"/>
        <w:spacing w:before="2"/>
        <w:rPr>
          <w:sz w:val="2"/>
        </w:rPr>
      </w:pPr>
    </w:p>
    <w:tbl>
      <w:tblPr>
        <w:tblW w:w="0" w:type="auto"/>
        <w:jc w:val="left"/>
        <w:tblInd w:w="453" w:type="dxa"/>
        <w:tblBorders>
          <w:top w:val="single" w:sz="4" w:space="0" w:color="E4E7EB"/>
          <w:left w:val="single" w:sz="4" w:space="0" w:color="E4E7EB"/>
          <w:bottom w:val="single" w:sz="4" w:space="0" w:color="E4E7EB"/>
          <w:right w:val="single" w:sz="4" w:space="0" w:color="E4E7EB"/>
          <w:insideH w:val="single" w:sz="4" w:space="0" w:color="E4E7EB"/>
          <w:insideV w:val="single" w:sz="4" w:space="0" w:color="E4E7EB"/>
        </w:tblBorders>
        <w:tblLayout w:type="fixed"/>
        <w:tblCellMar>
          <w:top w:w="0" w:type="dxa"/>
          <w:left w:w="0" w:type="dxa"/>
          <w:bottom w:w="0" w:type="dxa"/>
          <w:right w:w="0" w:type="dxa"/>
        </w:tblCellMar>
        <w:tblLook w:val="01E0"/>
      </w:tblPr>
      <w:tblGrid>
        <w:gridCol w:w="2161"/>
        <w:gridCol w:w="2591"/>
        <w:gridCol w:w="1731"/>
        <w:gridCol w:w="2551"/>
      </w:tblGrid>
      <w:tr>
        <w:trPr>
          <w:trHeight w:val="495" w:hRule="atLeast"/>
        </w:trPr>
        <w:tc>
          <w:tcPr>
            <w:tcW w:w="2161" w:type="dxa"/>
            <w:shd w:val="clear" w:color="auto" w:fill="F8F9FA"/>
          </w:tcPr>
          <w:p>
            <w:pPr>
              <w:pStyle w:val="TableParagraph"/>
              <w:rPr>
                <w:sz w:val="24"/>
              </w:rPr>
            </w:pPr>
            <w:r>
              <w:rPr>
                <w:color w:val="333333"/>
                <w:spacing w:val="-4"/>
                <w:sz w:val="24"/>
              </w:rPr>
              <w:t>Time</w:t>
            </w:r>
          </w:p>
        </w:tc>
        <w:tc>
          <w:tcPr>
            <w:tcW w:w="2591" w:type="dxa"/>
            <w:shd w:val="clear" w:color="auto" w:fill="F8F9FA"/>
          </w:tcPr>
          <w:p>
            <w:pPr>
              <w:pStyle w:val="TableParagraph"/>
              <w:rPr>
                <w:sz w:val="24"/>
              </w:rPr>
            </w:pPr>
            <w:r>
              <w:rPr>
                <w:color w:val="333333"/>
                <w:sz w:val="24"/>
              </w:rPr>
              <w:t>Date</w:t>
            </w:r>
            <w:r>
              <w:rPr>
                <w:color w:val="333333"/>
                <w:spacing w:val="-5"/>
                <w:sz w:val="24"/>
              </w:rPr>
              <w:t> </w:t>
            </w:r>
            <w:r>
              <w:rPr>
                <w:color w:val="333333"/>
                <w:sz w:val="24"/>
              </w:rPr>
              <w:t>-</w:t>
            </w:r>
            <w:r>
              <w:rPr>
                <w:color w:val="333333"/>
                <w:spacing w:val="-2"/>
                <w:sz w:val="24"/>
              </w:rPr>
              <w:t> </w:t>
            </w:r>
            <w:r>
              <w:rPr>
                <w:color w:val="333333"/>
                <w:sz w:val="24"/>
              </w:rPr>
              <w:t>Purchase</w:t>
            </w:r>
            <w:r>
              <w:rPr>
                <w:color w:val="333333"/>
                <w:spacing w:val="-3"/>
                <w:sz w:val="24"/>
              </w:rPr>
              <w:t> </w:t>
            </w:r>
            <w:r>
              <w:rPr>
                <w:color w:val="333333"/>
                <w:spacing w:val="-4"/>
                <w:sz w:val="24"/>
              </w:rPr>
              <w:t>Date)</w:t>
            </w:r>
          </w:p>
        </w:tc>
        <w:tc>
          <w:tcPr>
            <w:tcW w:w="1731" w:type="dxa"/>
            <w:shd w:val="clear" w:color="auto" w:fill="F8F9FA"/>
          </w:tcPr>
          <w:p>
            <w:pPr>
              <w:pStyle w:val="TableParagraph"/>
              <w:spacing w:before="0"/>
              <w:ind w:left="0"/>
              <w:rPr>
                <w:sz w:val="22"/>
              </w:rPr>
            </w:pPr>
          </w:p>
        </w:tc>
        <w:tc>
          <w:tcPr>
            <w:tcW w:w="2551" w:type="dxa"/>
            <w:shd w:val="clear" w:color="auto" w:fill="F8F9FA"/>
          </w:tcPr>
          <w:p>
            <w:pPr>
              <w:pStyle w:val="TableParagraph"/>
              <w:ind w:left="139"/>
              <w:rPr>
                <w:sz w:val="24"/>
              </w:rPr>
            </w:pPr>
            <w:r>
              <w:rPr>
                <w:color w:val="333333"/>
                <w:sz w:val="24"/>
              </w:rPr>
              <w:t>fulfillment</w:t>
            </w:r>
            <w:r>
              <w:rPr>
                <w:color w:val="333333"/>
                <w:spacing w:val="-6"/>
                <w:sz w:val="24"/>
              </w:rPr>
              <w:t> </w:t>
            </w:r>
            <w:r>
              <w:rPr>
                <w:color w:val="333333"/>
                <w:spacing w:val="-4"/>
                <w:sz w:val="24"/>
              </w:rPr>
              <w:t>cycle</w:t>
            </w:r>
          </w:p>
        </w:tc>
      </w:tr>
    </w:tbl>
    <w:p>
      <w:pPr>
        <w:pStyle w:val="BodyText"/>
        <w:spacing w:before="310"/>
        <w:rPr>
          <w:sz w:val="30"/>
        </w:rPr>
      </w:pPr>
    </w:p>
    <w:p>
      <w:pPr>
        <w:pStyle w:val="Heading1"/>
        <w:numPr>
          <w:ilvl w:val="0"/>
          <w:numId w:val="1"/>
        </w:numPr>
        <w:tabs>
          <w:tab w:pos="748" w:val="left" w:leader="none"/>
        </w:tabs>
        <w:spacing w:line="240" w:lineRule="auto" w:before="1" w:after="0"/>
        <w:ind w:left="748" w:right="0" w:hanging="300"/>
        <w:jc w:val="both"/>
      </w:pPr>
      <w:r>
        <w:rPr>
          <w:color w:val="1F3863"/>
        </w:rPr>
        <w:t>In-Depth</w:t>
      </w:r>
      <w:r>
        <w:rPr>
          <w:color w:val="1F3863"/>
          <w:spacing w:val="-8"/>
        </w:rPr>
        <w:t> </w:t>
      </w:r>
      <w:r>
        <w:rPr>
          <w:color w:val="1F3863"/>
        </w:rPr>
        <w:t>Multi-Dimensional</w:t>
      </w:r>
      <w:r>
        <w:rPr>
          <w:color w:val="1F3863"/>
          <w:spacing w:val="-4"/>
        </w:rPr>
        <w:t> </w:t>
      </w:r>
      <w:r>
        <w:rPr>
          <w:color w:val="1F3863"/>
          <w:spacing w:val="-2"/>
        </w:rPr>
        <w:t>Analysis</w:t>
      </w:r>
    </w:p>
    <w:p>
      <w:pPr>
        <w:pStyle w:val="Heading3"/>
        <w:numPr>
          <w:ilvl w:val="1"/>
          <w:numId w:val="1"/>
        </w:numPr>
        <w:tabs>
          <w:tab w:pos="827" w:val="left" w:leader="none"/>
        </w:tabs>
        <w:spacing w:line="240" w:lineRule="auto" w:before="251" w:after="0"/>
        <w:ind w:left="827" w:right="0" w:hanging="379"/>
        <w:jc w:val="both"/>
      </w:pPr>
      <w:r>
        <w:rPr>
          <w:color w:val="2D4056"/>
        </w:rPr>
        <w:t>Sales</w:t>
      </w:r>
      <w:r>
        <w:rPr>
          <w:color w:val="2D4056"/>
          <w:spacing w:val="-3"/>
        </w:rPr>
        <w:t> </w:t>
      </w:r>
      <w:r>
        <w:rPr>
          <w:color w:val="2D4056"/>
        </w:rPr>
        <w:t>&amp;</w:t>
      </w:r>
      <w:r>
        <w:rPr>
          <w:color w:val="2D4056"/>
          <w:spacing w:val="-3"/>
        </w:rPr>
        <w:t> </w:t>
      </w:r>
      <w:r>
        <w:rPr>
          <w:color w:val="2D4056"/>
        </w:rPr>
        <w:t>Revenue</w:t>
      </w:r>
      <w:r>
        <w:rPr>
          <w:color w:val="2D4056"/>
          <w:spacing w:val="-1"/>
        </w:rPr>
        <w:t> </w:t>
      </w:r>
      <w:r>
        <w:rPr>
          <w:color w:val="2D4056"/>
          <w:spacing w:val="-2"/>
        </w:rPr>
        <w:t>Trends</w:t>
      </w:r>
    </w:p>
    <w:p>
      <w:pPr>
        <w:pStyle w:val="BodyText"/>
        <w:spacing w:line="276" w:lineRule="auto" w:before="122"/>
        <w:ind w:left="448" w:right="450"/>
        <w:jc w:val="both"/>
      </w:pPr>
      <w:r>
        <w:rPr>
          <w:color w:val="212121"/>
        </w:rPr>
        <w:t>Monthly revenue expanded dramatically from R$ 49.5k in January 2017 to over R$ 1.0M per month</w:t>
      </w:r>
      <w:r>
        <w:rPr>
          <w:color w:val="212121"/>
          <w:spacing w:val="-3"/>
        </w:rPr>
        <w:t> </w:t>
      </w:r>
      <w:r>
        <w:rPr>
          <w:color w:val="212121"/>
        </w:rPr>
        <w:t>by early</w:t>
      </w:r>
      <w:r>
        <w:rPr>
          <w:color w:val="212121"/>
          <w:spacing w:val="-3"/>
        </w:rPr>
        <w:t> </w:t>
      </w:r>
      <w:r>
        <w:rPr>
          <w:color w:val="212121"/>
        </w:rPr>
        <w:t>2018. A</w:t>
      </w:r>
      <w:r>
        <w:rPr>
          <w:color w:val="212121"/>
          <w:spacing w:val="-2"/>
        </w:rPr>
        <w:t> </w:t>
      </w:r>
      <w:r>
        <w:rPr>
          <w:color w:val="212121"/>
        </w:rPr>
        <w:t>notable</w:t>
      </w:r>
      <w:r>
        <w:rPr>
          <w:color w:val="212121"/>
          <w:spacing w:val="-5"/>
        </w:rPr>
        <w:t> </w:t>
      </w:r>
      <w:r>
        <w:rPr>
          <w:color w:val="212121"/>
        </w:rPr>
        <w:t>seasonal</w:t>
      </w:r>
      <w:r>
        <w:rPr>
          <w:color w:val="212121"/>
          <w:spacing w:val="-5"/>
        </w:rPr>
        <w:t> </w:t>
      </w:r>
      <w:r>
        <w:rPr>
          <w:color w:val="212121"/>
        </w:rPr>
        <w:t>pinnacle</w:t>
      </w:r>
      <w:r>
        <w:rPr>
          <w:color w:val="212121"/>
          <w:spacing w:val="-5"/>
        </w:rPr>
        <w:t> </w:t>
      </w:r>
      <w:r>
        <w:rPr>
          <w:color w:val="212121"/>
        </w:rPr>
        <w:t>occurred</w:t>
      </w:r>
      <w:r>
        <w:rPr>
          <w:color w:val="212121"/>
          <w:spacing w:val="-3"/>
        </w:rPr>
        <w:t> </w:t>
      </w:r>
      <w:r>
        <w:rPr>
          <w:color w:val="212121"/>
        </w:rPr>
        <w:t>during</w:t>
      </w:r>
      <w:r>
        <w:rPr>
          <w:color w:val="212121"/>
          <w:spacing w:val="-3"/>
        </w:rPr>
        <w:t> </w:t>
      </w:r>
      <w:r>
        <w:rPr>
          <w:color w:val="212121"/>
        </w:rPr>
        <w:t>Black Friday in</w:t>
      </w:r>
      <w:r>
        <w:rPr>
          <w:color w:val="212121"/>
          <w:spacing w:val="-3"/>
        </w:rPr>
        <w:t> </w:t>
      </w:r>
      <w:r>
        <w:rPr>
          <w:color w:val="212121"/>
        </w:rPr>
        <w:t>November 2017, achieving R$ 1,194,882.80 across 7,289 orders (a 53.6% MoM revenue surge). Throughout</w:t>
      </w:r>
      <w:r>
        <w:rPr>
          <w:color w:val="212121"/>
          <w:spacing w:val="-1"/>
        </w:rPr>
        <w:t> </w:t>
      </w:r>
      <w:r>
        <w:rPr>
          <w:color w:val="212121"/>
        </w:rPr>
        <w:t>2018,</w:t>
      </w:r>
      <w:r>
        <w:rPr>
          <w:color w:val="212121"/>
          <w:spacing w:val="3"/>
        </w:rPr>
        <w:t> </w:t>
      </w:r>
      <w:r>
        <w:rPr>
          <w:color w:val="212121"/>
        </w:rPr>
        <w:t>sales</w:t>
      </w:r>
      <w:r>
        <w:rPr>
          <w:color w:val="212121"/>
          <w:spacing w:val="5"/>
        </w:rPr>
        <w:t> </w:t>
      </w:r>
      <w:r>
        <w:rPr>
          <w:color w:val="212121"/>
        </w:rPr>
        <w:t>plateaued</w:t>
      </w:r>
      <w:r>
        <w:rPr>
          <w:color w:val="212121"/>
          <w:spacing w:val="3"/>
        </w:rPr>
        <w:t> </w:t>
      </w:r>
      <w:r>
        <w:rPr>
          <w:color w:val="212121"/>
        </w:rPr>
        <w:t>at</w:t>
      </w:r>
      <w:r>
        <w:rPr>
          <w:color w:val="212121"/>
          <w:spacing w:val="7"/>
        </w:rPr>
        <w:t> </w:t>
      </w:r>
      <w:r>
        <w:rPr>
          <w:color w:val="212121"/>
        </w:rPr>
        <w:t>a</w:t>
      </w:r>
      <w:r>
        <w:rPr>
          <w:color w:val="212121"/>
          <w:spacing w:val="2"/>
        </w:rPr>
        <w:t> </w:t>
      </w:r>
      <w:r>
        <w:rPr>
          <w:color w:val="212121"/>
        </w:rPr>
        <w:t>mature</w:t>
      </w:r>
      <w:r>
        <w:rPr>
          <w:color w:val="212121"/>
          <w:spacing w:val="2"/>
        </w:rPr>
        <w:t> </w:t>
      </w:r>
      <w:r>
        <w:rPr>
          <w:color w:val="212121"/>
        </w:rPr>
        <w:t>operational</w:t>
      </w:r>
      <w:r>
        <w:rPr>
          <w:color w:val="212121"/>
          <w:spacing w:val="2"/>
        </w:rPr>
        <w:t> </w:t>
      </w:r>
      <w:r>
        <w:rPr>
          <w:color w:val="212121"/>
        </w:rPr>
        <w:t>run-rate</w:t>
      </w:r>
      <w:r>
        <w:rPr>
          <w:color w:val="212121"/>
          <w:spacing w:val="2"/>
        </w:rPr>
        <w:t> </w:t>
      </w:r>
      <w:r>
        <w:rPr>
          <w:color w:val="212121"/>
        </w:rPr>
        <w:t>between</w:t>
      </w:r>
      <w:r>
        <w:rPr>
          <w:color w:val="212121"/>
          <w:spacing w:val="3"/>
        </w:rPr>
        <w:t> </w:t>
      </w:r>
      <w:r>
        <w:rPr>
          <w:color w:val="212121"/>
        </w:rPr>
        <w:t>R$</w:t>
      </w:r>
      <w:r>
        <w:rPr>
          <w:color w:val="212121"/>
          <w:spacing w:val="3"/>
        </w:rPr>
        <w:t> </w:t>
      </w:r>
      <w:r>
        <w:rPr>
          <w:color w:val="212121"/>
        </w:rPr>
        <w:t>1.01M</w:t>
      </w:r>
      <w:r>
        <w:rPr>
          <w:color w:val="212121"/>
          <w:spacing w:val="5"/>
        </w:rPr>
        <w:t> </w:t>
      </w:r>
      <w:r>
        <w:rPr>
          <w:color w:val="212121"/>
        </w:rPr>
        <w:t>and</w:t>
      </w:r>
      <w:r>
        <w:rPr>
          <w:color w:val="212121"/>
          <w:spacing w:val="3"/>
        </w:rPr>
        <w:t> </w:t>
      </w:r>
      <w:r>
        <w:rPr>
          <w:color w:val="212121"/>
          <w:spacing w:val="-5"/>
        </w:rPr>
        <w:t>R$</w:t>
      </w:r>
    </w:p>
    <w:p>
      <w:pPr>
        <w:pStyle w:val="BodyText"/>
        <w:spacing w:before="1"/>
        <w:ind w:left="448"/>
        <w:jc w:val="both"/>
      </w:pPr>
      <w:r>
        <w:rPr>
          <w:color w:val="212121"/>
        </w:rPr>
        <w:t>1.13M</w:t>
      </w:r>
      <w:r>
        <w:rPr>
          <w:color w:val="212121"/>
          <w:spacing w:val="-3"/>
        </w:rPr>
        <w:t> </w:t>
      </w:r>
      <w:r>
        <w:rPr>
          <w:color w:val="212121"/>
          <w:spacing w:val="-2"/>
        </w:rPr>
        <w:t>monthly.</w:t>
      </w:r>
    </w:p>
    <w:p>
      <w:pPr>
        <w:pStyle w:val="BodyText"/>
        <w:spacing w:line="276" w:lineRule="auto" w:before="159"/>
        <w:ind w:left="448" w:right="448"/>
        <w:jc w:val="both"/>
      </w:pPr>
      <w:r>
        <w:rPr>
          <w:color w:val="212121"/>
        </w:rPr>
        <w:t>Payment method analysis demonstrates that Brazilian consumers overwhelmingly rely on installment-based credit: Credit Cards account for 75.8% of order payments, followed by Boleto Bancário (cash voucher) at 19.0%, Gift Vouchers at 3.8%, and Debit Cards at 1.5%.</w:t>
      </w:r>
    </w:p>
    <w:p>
      <w:pPr>
        <w:pStyle w:val="Heading3"/>
        <w:numPr>
          <w:ilvl w:val="1"/>
          <w:numId w:val="1"/>
        </w:numPr>
        <w:tabs>
          <w:tab w:pos="827" w:val="left" w:leader="none"/>
        </w:tabs>
        <w:spacing w:line="240" w:lineRule="auto" w:before="204" w:after="0"/>
        <w:ind w:left="827" w:right="0" w:hanging="379"/>
        <w:jc w:val="both"/>
      </w:pPr>
      <w:r>
        <w:rPr>
          <w:color w:val="2D4056"/>
        </w:rPr>
        <w:t>Product</w:t>
      </w:r>
      <w:r>
        <w:rPr>
          <w:color w:val="2D4056"/>
          <w:spacing w:val="-4"/>
        </w:rPr>
        <w:t> </w:t>
      </w:r>
      <w:r>
        <w:rPr>
          <w:color w:val="2D4056"/>
        </w:rPr>
        <w:t>Category</w:t>
      </w:r>
      <w:r>
        <w:rPr>
          <w:color w:val="2D4056"/>
          <w:spacing w:val="-4"/>
        </w:rPr>
        <w:t> </w:t>
      </w:r>
      <w:r>
        <w:rPr>
          <w:color w:val="2D4056"/>
          <w:spacing w:val="-2"/>
        </w:rPr>
        <w:t>Performance</w:t>
      </w:r>
    </w:p>
    <w:p>
      <w:pPr>
        <w:pStyle w:val="BodyText"/>
        <w:spacing w:line="278" w:lineRule="auto" w:before="122"/>
        <w:ind w:left="448" w:right="454"/>
        <w:jc w:val="both"/>
      </w:pPr>
      <w:r>
        <w:rPr>
          <w:color w:val="212121"/>
        </w:rPr>
        <w:t>The marketplace displays high concentration among practical household and personal care segments. The top 5 categories represent over 39% of all merchandise turnover:</w:t>
      </w:r>
    </w:p>
    <w:p>
      <w:pPr>
        <w:pStyle w:val="BodyText"/>
        <w:spacing w:before="6"/>
        <w:rPr>
          <w:sz w:val="9"/>
        </w:rPr>
      </w:pPr>
    </w:p>
    <w:tbl>
      <w:tblPr>
        <w:tblW w:w="0" w:type="auto"/>
        <w:jc w:val="left"/>
        <w:tblInd w:w="455" w:type="dxa"/>
        <w:tblBorders>
          <w:top w:val="single" w:sz="4" w:space="0" w:color="E4E7EB"/>
          <w:left w:val="single" w:sz="4" w:space="0" w:color="E4E7EB"/>
          <w:bottom w:val="single" w:sz="4" w:space="0" w:color="E4E7EB"/>
          <w:right w:val="single" w:sz="4" w:space="0" w:color="E4E7EB"/>
          <w:insideH w:val="single" w:sz="4" w:space="0" w:color="E4E7EB"/>
          <w:insideV w:val="single" w:sz="4" w:space="0" w:color="E4E7EB"/>
        </w:tblBorders>
        <w:tblLayout w:type="fixed"/>
        <w:tblCellMar>
          <w:top w:w="0" w:type="dxa"/>
          <w:left w:w="0" w:type="dxa"/>
          <w:bottom w:w="0" w:type="dxa"/>
          <w:right w:w="0" w:type="dxa"/>
        </w:tblCellMar>
        <w:tblLook w:val="01E0"/>
      </w:tblPr>
      <w:tblGrid>
        <w:gridCol w:w="720"/>
        <w:gridCol w:w="2591"/>
        <w:gridCol w:w="2021"/>
        <w:gridCol w:w="1296"/>
        <w:gridCol w:w="1441"/>
        <w:gridCol w:w="966"/>
      </w:tblGrid>
      <w:tr>
        <w:trPr>
          <w:trHeight w:val="1190" w:hRule="atLeast"/>
        </w:trPr>
        <w:tc>
          <w:tcPr>
            <w:tcW w:w="720" w:type="dxa"/>
            <w:tcBorders>
              <w:top w:val="nil"/>
              <w:left w:val="nil"/>
              <w:right w:val="nil"/>
            </w:tcBorders>
            <w:shd w:val="clear" w:color="auto" w:fill="1F3863"/>
          </w:tcPr>
          <w:p>
            <w:pPr>
              <w:pStyle w:val="TableParagraph"/>
              <w:spacing w:line="273" w:lineRule="auto" w:before="121"/>
              <w:ind w:left="295" w:right="139" w:hanging="145"/>
              <w:rPr>
                <w:b/>
                <w:sz w:val="24"/>
              </w:rPr>
            </w:pPr>
            <w:r>
              <w:rPr>
                <w:b/>
                <w:color w:val="FFFFFF"/>
                <w:spacing w:val="-4"/>
                <w:sz w:val="24"/>
              </w:rPr>
              <w:t>Ran </w:t>
            </w:r>
            <w:r>
              <w:rPr>
                <w:b/>
                <w:color w:val="FFFFFF"/>
                <w:spacing w:val="-10"/>
                <w:sz w:val="24"/>
              </w:rPr>
              <w:t>k</w:t>
            </w:r>
          </w:p>
        </w:tc>
        <w:tc>
          <w:tcPr>
            <w:tcW w:w="2591" w:type="dxa"/>
            <w:tcBorders>
              <w:top w:val="nil"/>
              <w:left w:val="nil"/>
              <w:right w:val="nil"/>
            </w:tcBorders>
            <w:shd w:val="clear" w:color="auto" w:fill="1F3863"/>
          </w:tcPr>
          <w:p>
            <w:pPr>
              <w:pStyle w:val="TableParagraph"/>
              <w:spacing w:before="121"/>
              <w:ind w:left="0"/>
              <w:jc w:val="center"/>
              <w:rPr>
                <w:b/>
                <w:sz w:val="24"/>
              </w:rPr>
            </w:pPr>
            <w:r>
              <w:rPr>
                <w:b/>
                <w:color w:val="FFFFFF"/>
                <w:sz w:val="24"/>
              </w:rPr>
              <w:t>Product</w:t>
            </w:r>
            <w:r>
              <w:rPr>
                <w:b/>
                <w:color w:val="FFFFFF"/>
                <w:spacing w:val="-5"/>
                <w:sz w:val="24"/>
              </w:rPr>
              <w:t> </w:t>
            </w:r>
            <w:r>
              <w:rPr>
                <w:b/>
                <w:color w:val="FFFFFF"/>
                <w:spacing w:val="-2"/>
                <w:sz w:val="24"/>
              </w:rPr>
              <w:t>Category</w:t>
            </w:r>
          </w:p>
        </w:tc>
        <w:tc>
          <w:tcPr>
            <w:tcW w:w="2021" w:type="dxa"/>
            <w:tcBorders>
              <w:top w:val="nil"/>
              <w:left w:val="nil"/>
              <w:right w:val="nil"/>
            </w:tcBorders>
            <w:shd w:val="clear" w:color="auto" w:fill="1F3863"/>
          </w:tcPr>
          <w:p>
            <w:pPr>
              <w:pStyle w:val="TableParagraph"/>
              <w:spacing w:line="273" w:lineRule="auto" w:before="121"/>
              <w:ind w:left="786" w:right="262" w:hanging="516"/>
              <w:rPr>
                <w:b/>
                <w:sz w:val="24"/>
              </w:rPr>
            </w:pPr>
            <w:r>
              <w:rPr>
                <w:b/>
                <w:color w:val="FFFFFF"/>
                <w:sz w:val="24"/>
              </w:rPr>
              <w:t>Total</w:t>
            </w:r>
            <w:r>
              <w:rPr>
                <w:b/>
                <w:color w:val="FFFFFF"/>
                <w:spacing w:val="-15"/>
                <w:sz w:val="24"/>
              </w:rPr>
              <w:t> </w:t>
            </w:r>
            <w:r>
              <w:rPr>
                <w:b/>
                <w:color w:val="FFFFFF"/>
                <w:sz w:val="24"/>
              </w:rPr>
              <w:t>Revenue </w:t>
            </w:r>
            <w:r>
              <w:rPr>
                <w:b/>
                <w:color w:val="FFFFFF"/>
                <w:spacing w:val="-4"/>
                <w:sz w:val="24"/>
              </w:rPr>
              <w:t>(R$)</w:t>
            </w:r>
          </w:p>
        </w:tc>
        <w:tc>
          <w:tcPr>
            <w:tcW w:w="1296" w:type="dxa"/>
            <w:tcBorders>
              <w:top w:val="nil"/>
              <w:left w:val="nil"/>
              <w:right w:val="nil"/>
            </w:tcBorders>
            <w:shd w:val="clear" w:color="auto" w:fill="1F3863"/>
          </w:tcPr>
          <w:p>
            <w:pPr>
              <w:pStyle w:val="TableParagraph"/>
              <w:spacing w:line="273" w:lineRule="auto" w:before="121"/>
              <w:ind w:left="250" w:right="242" w:firstLine="85"/>
              <w:rPr>
                <w:b/>
                <w:sz w:val="24"/>
              </w:rPr>
            </w:pPr>
            <w:r>
              <w:rPr>
                <w:b/>
                <w:color w:val="FFFFFF"/>
                <w:spacing w:val="-2"/>
                <w:sz w:val="24"/>
              </w:rPr>
              <w:t>Order Volume</w:t>
            </w:r>
          </w:p>
        </w:tc>
        <w:tc>
          <w:tcPr>
            <w:tcW w:w="1441" w:type="dxa"/>
            <w:tcBorders>
              <w:top w:val="nil"/>
              <w:left w:val="nil"/>
              <w:right w:val="nil"/>
            </w:tcBorders>
            <w:shd w:val="clear" w:color="auto" w:fill="1F3863"/>
          </w:tcPr>
          <w:p>
            <w:pPr>
              <w:pStyle w:val="TableParagraph"/>
              <w:spacing w:line="273" w:lineRule="auto" w:before="121"/>
              <w:ind w:left="199" w:right="190" w:firstLine="50"/>
              <w:rPr>
                <w:b/>
                <w:sz w:val="24"/>
              </w:rPr>
            </w:pPr>
            <w:r>
              <w:rPr>
                <w:b/>
                <w:color w:val="FFFFFF"/>
                <w:spacing w:val="-2"/>
                <w:sz w:val="24"/>
              </w:rPr>
              <w:t>Category </w:t>
            </w:r>
            <w:r>
              <w:rPr>
                <w:b/>
                <w:color w:val="FFFFFF"/>
                <w:sz w:val="24"/>
              </w:rPr>
              <w:t>AOV</w:t>
            </w:r>
            <w:r>
              <w:rPr>
                <w:b/>
                <w:color w:val="FFFFFF"/>
                <w:spacing w:val="-2"/>
                <w:sz w:val="24"/>
              </w:rPr>
              <w:t> </w:t>
            </w:r>
            <w:r>
              <w:rPr>
                <w:b/>
                <w:color w:val="FFFFFF"/>
                <w:spacing w:val="-4"/>
                <w:sz w:val="24"/>
              </w:rPr>
              <w:t>(R$)</w:t>
            </w:r>
          </w:p>
        </w:tc>
        <w:tc>
          <w:tcPr>
            <w:tcW w:w="966" w:type="dxa"/>
            <w:tcBorders>
              <w:top w:val="nil"/>
              <w:left w:val="nil"/>
              <w:right w:val="nil"/>
            </w:tcBorders>
            <w:shd w:val="clear" w:color="auto" w:fill="1F3863"/>
          </w:tcPr>
          <w:p>
            <w:pPr>
              <w:pStyle w:val="TableParagraph"/>
              <w:spacing w:line="276" w:lineRule="auto" w:before="121"/>
              <w:ind w:left="199" w:right="193" w:firstLine="3"/>
              <w:jc w:val="center"/>
              <w:rPr>
                <w:b/>
                <w:sz w:val="24"/>
              </w:rPr>
            </w:pPr>
            <w:r>
              <w:rPr>
                <w:b/>
                <w:color w:val="FFFFFF"/>
                <w:spacing w:val="-4"/>
                <w:sz w:val="24"/>
              </w:rPr>
              <w:t>Avg </w:t>
            </w:r>
            <w:r>
              <w:rPr>
                <w:b/>
                <w:color w:val="FFFFFF"/>
                <w:spacing w:val="-2"/>
                <w:sz w:val="24"/>
              </w:rPr>
              <w:t>Revie </w:t>
            </w:r>
            <w:r>
              <w:rPr>
                <w:b/>
                <w:color w:val="FFFFFF"/>
                <w:spacing w:val="-10"/>
                <w:sz w:val="24"/>
              </w:rPr>
              <w:t>w</w:t>
            </w:r>
          </w:p>
        </w:tc>
      </w:tr>
      <w:tr>
        <w:trPr>
          <w:trHeight w:val="535" w:hRule="atLeast"/>
        </w:trPr>
        <w:tc>
          <w:tcPr>
            <w:tcW w:w="720" w:type="dxa"/>
          </w:tcPr>
          <w:p>
            <w:pPr>
              <w:pStyle w:val="TableParagraph"/>
              <w:spacing w:before="90"/>
              <w:ind w:left="5"/>
              <w:jc w:val="center"/>
              <w:rPr>
                <w:sz w:val="23"/>
              </w:rPr>
            </w:pPr>
            <w:r>
              <w:rPr>
                <w:color w:val="333333"/>
                <w:spacing w:val="-10"/>
                <w:sz w:val="23"/>
              </w:rPr>
              <w:t>1</w:t>
            </w:r>
          </w:p>
        </w:tc>
        <w:tc>
          <w:tcPr>
            <w:tcW w:w="2591" w:type="dxa"/>
          </w:tcPr>
          <w:p>
            <w:pPr>
              <w:pStyle w:val="TableParagraph"/>
              <w:spacing w:before="90"/>
              <w:ind w:left="10" w:right="1"/>
              <w:jc w:val="center"/>
              <w:rPr>
                <w:sz w:val="23"/>
              </w:rPr>
            </w:pPr>
            <w:r>
              <w:rPr>
                <w:color w:val="333333"/>
                <w:sz w:val="23"/>
              </w:rPr>
              <w:t>Health</w:t>
            </w:r>
            <w:r>
              <w:rPr>
                <w:color w:val="333333"/>
                <w:spacing w:val="-6"/>
                <w:sz w:val="23"/>
              </w:rPr>
              <w:t> </w:t>
            </w:r>
            <w:r>
              <w:rPr>
                <w:color w:val="333333"/>
                <w:spacing w:val="-2"/>
                <w:sz w:val="23"/>
              </w:rPr>
              <w:t>Beauty</w:t>
            </w:r>
          </w:p>
        </w:tc>
        <w:tc>
          <w:tcPr>
            <w:tcW w:w="2021" w:type="dxa"/>
          </w:tcPr>
          <w:p>
            <w:pPr>
              <w:pStyle w:val="TableParagraph"/>
              <w:spacing w:before="90"/>
              <w:ind w:left="8"/>
              <w:jc w:val="center"/>
              <w:rPr>
                <w:sz w:val="23"/>
              </w:rPr>
            </w:pPr>
            <w:r>
              <w:rPr>
                <w:color w:val="333333"/>
                <w:sz w:val="23"/>
              </w:rPr>
              <w:t>R$</w:t>
            </w:r>
            <w:r>
              <w:rPr>
                <w:color w:val="333333"/>
                <w:spacing w:val="3"/>
                <w:sz w:val="23"/>
              </w:rPr>
              <w:t> </w:t>
            </w:r>
            <w:r>
              <w:rPr>
                <w:color w:val="333333"/>
                <w:spacing w:val="-2"/>
                <w:sz w:val="23"/>
              </w:rPr>
              <w:t>1,410,897.87</w:t>
            </w:r>
          </w:p>
        </w:tc>
        <w:tc>
          <w:tcPr>
            <w:tcW w:w="1296" w:type="dxa"/>
          </w:tcPr>
          <w:p>
            <w:pPr>
              <w:pStyle w:val="TableParagraph"/>
              <w:spacing w:before="90"/>
              <w:ind w:left="4"/>
              <w:jc w:val="center"/>
              <w:rPr>
                <w:sz w:val="23"/>
              </w:rPr>
            </w:pPr>
            <w:r>
              <w:rPr>
                <w:color w:val="333333"/>
                <w:spacing w:val="-4"/>
                <w:sz w:val="23"/>
              </w:rPr>
              <w:t>8,608</w:t>
            </w:r>
          </w:p>
        </w:tc>
        <w:tc>
          <w:tcPr>
            <w:tcW w:w="1441" w:type="dxa"/>
          </w:tcPr>
          <w:p>
            <w:pPr>
              <w:pStyle w:val="TableParagraph"/>
              <w:spacing w:before="90"/>
              <w:ind w:left="13"/>
              <w:jc w:val="center"/>
              <w:rPr>
                <w:sz w:val="23"/>
              </w:rPr>
            </w:pPr>
            <w:r>
              <w:rPr>
                <w:color w:val="333333"/>
                <w:sz w:val="23"/>
              </w:rPr>
              <w:t>R$</w:t>
            </w:r>
            <w:r>
              <w:rPr>
                <w:color w:val="333333"/>
                <w:spacing w:val="3"/>
                <w:sz w:val="23"/>
              </w:rPr>
              <w:t> </w:t>
            </w:r>
            <w:r>
              <w:rPr>
                <w:color w:val="333333"/>
                <w:spacing w:val="-2"/>
                <w:sz w:val="23"/>
              </w:rPr>
              <w:t>163.91</w:t>
            </w:r>
          </w:p>
        </w:tc>
        <w:tc>
          <w:tcPr>
            <w:tcW w:w="966" w:type="dxa"/>
          </w:tcPr>
          <w:p>
            <w:pPr>
              <w:pStyle w:val="TableParagraph"/>
              <w:spacing w:before="92"/>
              <w:ind w:left="154"/>
              <w:rPr>
                <w:rFonts w:ascii="Segoe UI Symbol" w:hAnsi="Segoe UI Symbol"/>
                <w:sz w:val="23"/>
              </w:rPr>
            </w:pPr>
            <w:r>
              <w:rPr>
                <w:color w:val="333333"/>
                <w:sz w:val="23"/>
              </w:rPr>
              <w:t>4.24</w:t>
            </w:r>
            <w:r>
              <w:rPr>
                <w:color w:val="333333"/>
                <w:spacing w:val="4"/>
                <w:sz w:val="23"/>
              </w:rPr>
              <w:t> </w:t>
            </w:r>
            <w:r>
              <w:rPr>
                <w:rFonts w:ascii="Segoe UI Symbol" w:hAnsi="Segoe UI Symbol"/>
                <w:color w:val="333333"/>
                <w:spacing w:val="-10"/>
                <w:sz w:val="23"/>
              </w:rPr>
              <w:t>★</w:t>
            </w:r>
          </w:p>
        </w:tc>
      </w:tr>
      <w:tr>
        <w:trPr>
          <w:trHeight w:val="530" w:hRule="atLeast"/>
        </w:trPr>
        <w:tc>
          <w:tcPr>
            <w:tcW w:w="720" w:type="dxa"/>
            <w:shd w:val="clear" w:color="auto" w:fill="F8F9FA"/>
          </w:tcPr>
          <w:p>
            <w:pPr>
              <w:pStyle w:val="TableParagraph"/>
              <w:spacing w:before="90"/>
              <w:ind w:left="5"/>
              <w:jc w:val="center"/>
              <w:rPr>
                <w:sz w:val="23"/>
              </w:rPr>
            </w:pPr>
            <w:r>
              <w:rPr>
                <w:color w:val="333333"/>
                <w:spacing w:val="-10"/>
                <w:sz w:val="23"/>
              </w:rPr>
              <w:t>2</w:t>
            </w:r>
          </w:p>
        </w:tc>
        <w:tc>
          <w:tcPr>
            <w:tcW w:w="2591" w:type="dxa"/>
            <w:shd w:val="clear" w:color="auto" w:fill="F8F9FA"/>
          </w:tcPr>
          <w:p>
            <w:pPr>
              <w:pStyle w:val="TableParagraph"/>
              <w:spacing w:before="90"/>
              <w:ind w:left="9" w:right="6"/>
              <w:jc w:val="center"/>
              <w:rPr>
                <w:sz w:val="23"/>
              </w:rPr>
            </w:pPr>
            <w:r>
              <w:rPr>
                <w:color w:val="333333"/>
                <w:sz w:val="23"/>
              </w:rPr>
              <w:t>Watches</w:t>
            </w:r>
            <w:r>
              <w:rPr>
                <w:color w:val="333333"/>
                <w:spacing w:val="-10"/>
                <w:sz w:val="23"/>
              </w:rPr>
              <w:t> </w:t>
            </w:r>
            <w:r>
              <w:rPr>
                <w:color w:val="333333"/>
                <w:spacing w:val="-2"/>
                <w:sz w:val="23"/>
              </w:rPr>
              <w:t>Gifts</w:t>
            </w:r>
          </w:p>
        </w:tc>
        <w:tc>
          <w:tcPr>
            <w:tcW w:w="2021" w:type="dxa"/>
            <w:shd w:val="clear" w:color="auto" w:fill="F8F9FA"/>
          </w:tcPr>
          <w:p>
            <w:pPr>
              <w:pStyle w:val="TableParagraph"/>
              <w:spacing w:before="90"/>
              <w:ind w:left="8"/>
              <w:jc w:val="center"/>
              <w:rPr>
                <w:sz w:val="23"/>
              </w:rPr>
            </w:pPr>
            <w:r>
              <w:rPr>
                <w:color w:val="333333"/>
                <w:sz w:val="23"/>
              </w:rPr>
              <w:t>R$</w:t>
            </w:r>
            <w:r>
              <w:rPr>
                <w:color w:val="333333"/>
                <w:spacing w:val="3"/>
                <w:sz w:val="23"/>
              </w:rPr>
              <w:t> </w:t>
            </w:r>
            <w:r>
              <w:rPr>
                <w:color w:val="333333"/>
                <w:spacing w:val="-2"/>
                <w:sz w:val="23"/>
              </w:rPr>
              <w:t>1,261,855.41</w:t>
            </w:r>
          </w:p>
        </w:tc>
        <w:tc>
          <w:tcPr>
            <w:tcW w:w="1296" w:type="dxa"/>
            <w:shd w:val="clear" w:color="auto" w:fill="F8F9FA"/>
          </w:tcPr>
          <w:p>
            <w:pPr>
              <w:pStyle w:val="TableParagraph"/>
              <w:spacing w:before="90"/>
              <w:ind w:left="4"/>
              <w:jc w:val="center"/>
              <w:rPr>
                <w:sz w:val="23"/>
              </w:rPr>
            </w:pPr>
            <w:r>
              <w:rPr>
                <w:color w:val="333333"/>
                <w:spacing w:val="-4"/>
                <w:sz w:val="23"/>
              </w:rPr>
              <w:t>5,472</w:t>
            </w:r>
          </w:p>
        </w:tc>
        <w:tc>
          <w:tcPr>
            <w:tcW w:w="1441" w:type="dxa"/>
            <w:shd w:val="clear" w:color="auto" w:fill="F8F9FA"/>
          </w:tcPr>
          <w:p>
            <w:pPr>
              <w:pStyle w:val="TableParagraph"/>
              <w:spacing w:before="90"/>
              <w:ind w:left="13"/>
              <w:jc w:val="center"/>
              <w:rPr>
                <w:sz w:val="23"/>
              </w:rPr>
            </w:pPr>
            <w:r>
              <w:rPr>
                <w:color w:val="333333"/>
                <w:sz w:val="23"/>
              </w:rPr>
              <w:t>R$</w:t>
            </w:r>
            <w:r>
              <w:rPr>
                <w:color w:val="333333"/>
                <w:spacing w:val="3"/>
                <w:sz w:val="23"/>
              </w:rPr>
              <w:t> </w:t>
            </w:r>
            <w:r>
              <w:rPr>
                <w:color w:val="333333"/>
                <w:spacing w:val="-2"/>
                <w:sz w:val="23"/>
              </w:rPr>
              <w:t>230.60</w:t>
            </w:r>
          </w:p>
        </w:tc>
        <w:tc>
          <w:tcPr>
            <w:tcW w:w="966" w:type="dxa"/>
            <w:shd w:val="clear" w:color="auto" w:fill="F8F9FA"/>
          </w:tcPr>
          <w:p>
            <w:pPr>
              <w:pStyle w:val="TableParagraph"/>
              <w:spacing w:before="92"/>
              <w:ind w:left="154"/>
              <w:rPr>
                <w:rFonts w:ascii="Segoe UI Symbol" w:hAnsi="Segoe UI Symbol"/>
                <w:sz w:val="23"/>
              </w:rPr>
            </w:pPr>
            <w:r>
              <w:rPr>
                <w:color w:val="333333"/>
                <w:sz w:val="23"/>
              </w:rPr>
              <w:t>4.13</w:t>
            </w:r>
            <w:r>
              <w:rPr>
                <w:color w:val="333333"/>
                <w:spacing w:val="4"/>
                <w:sz w:val="23"/>
              </w:rPr>
              <w:t> </w:t>
            </w:r>
            <w:r>
              <w:rPr>
                <w:rFonts w:ascii="Segoe UI Symbol" w:hAnsi="Segoe UI Symbol"/>
                <w:color w:val="333333"/>
                <w:spacing w:val="-10"/>
                <w:sz w:val="23"/>
              </w:rPr>
              <w:t>★</w:t>
            </w:r>
          </w:p>
        </w:tc>
      </w:tr>
      <w:tr>
        <w:trPr>
          <w:trHeight w:val="530" w:hRule="atLeast"/>
        </w:trPr>
        <w:tc>
          <w:tcPr>
            <w:tcW w:w="720" w:type="dxa"/>
          </w:tcPr>
          <w:p>
            <w:pPr>
              <w:pStyle w:val="TableParagraph"/>
              <w:spacing w:before="90"/>
              <w:ind w:left="5"/>
              <w:jc w:val="center"/>
              <w:rPr>
                <w:sz w:val="23"/>
              </w:rPr>
            </w:pPr>
            <w:r>
              <w:rPr>
                <w:color w:val="333333"/>
                <w:spacing w:val="-10"/>
                <w:sz w:val="23"/>
              </w:rPr>
              <w:t>3</w:t>
            </w:r>
          </w:p>
        </w:tc>
        <w:tc>
          <w:tcPr>
            <w:tcW w:w="2591" w:type="dxa"/>
          </w:tcPr>
          <w:p>
            <w:pPr>
              <w:pStyle w:val="TableParagraph"/>
              <w:spacing w:before="90"/>
              <w:ind w:left="9" w:right="3"/>
              <w:jc w:val="center"/>
              <w:rPr>
                <w:sz w:val="23"/>
              </w:rPr>
            </w:pPr>
            <w:r>
              <w:rPr>
                <w:color w:val="333333"/>
                <w:sz w:val="23"/>
              </w:rPr>
              <w:t>Bed Bath </w:t>
            </w:r>
            <w:r>
              <w:rPr>
                <w:color w:val="333333"/>
                <w:spacing w:val="-2"/>
                <w:sz w:val="23"/>
              </w:rPr>
              <w:t>Table</w:t>
            </w:r>
          </w:p>
        </w:tc>
        <w:tc>
          <w:tcPr>
            <w:tcW w:w="2021" w:type="dxa"/>
          </w:tcPr>
          <w:p>
            <w:pPr>
              <w:pStyle w:val="TableParagraph"/>
              <w:spacing w:before="90"/>
              <w:ind w:left="8"/>
              <w:jc w:val="center"/>
              <w:rPr>
                <w:sz w:val="23"/>
              </w:rPr>
            </w:pPr>
            <w:r>
              <w:rPr>
                <w:color w:val="333333"/>
                <w:sz w:val="23"/>
              </w:rPr>
              <w:t>R$</w:t>
            </w:r>
            <w:r>
              <w:rPr>
                <w:color w:val="333333"/>
                <w:spacing w:val="3"/>
                <w:sz w:val="23"/>
              </w:rPr>
              <w:t> </w:t>
            </w:r>
            <w:r>
              <w:rPr>
                <w:color w:val="333333"/>
                <w:spacing w:val="-2"/>
                <w:sz w:val="23"/>
              </w:rPr>
              <w:t>1,223,852.92</w:t>
            </w:r>
          </w:p>
        </w:tc>
        <w:tc>
          <w:tcPr>
            <w:tcW w:w="1296" w:type="dxa"/>
          </w:tcPr>
          <w:p>
            <w:pPr>
              <w:pStyle w:val="TableParagraph"/>
              <w:spacing w:before="90"/>
              <w:ind w:left="4"/>
              <w:jc w:val="center"/>
              <w:rPr>
                <w:sz w:val="23"/>
              </w:rPr>
            </w:pPr>
            <w:r>
              <w:rPr>
                <w:color w:val="333333"/>
                <w:spacing w:val="-4"/>
                <w:sz w:val="23"/>
              </w:rPr>
              <w:t>9,167</w:t>
            </w:r>
          </w:p>
        </w:tc>
        <w:tc>
          <w:tcPr>
            <w:tcW w:w="1441" w:type="dxa"/>
          </w:tcPr>
          <w:p>
            <w:pPr>
              <w:pStyle w:val="TableParagraph"/>
              <w:spacing w:before="90"/>
              <w:ind w:left="13"/>
              <w:jc w:val="center"/>
              <w:rPr>
                <w:sz w:val="23"/>
              </w:rPr>
            </w:pPr>
            <w:r>
              <w:rPr>
                <w:color w:val="333333"/>
                <w:sz w:val="23"/>
              </w:rPr>
              <w:t>R$</w:t>
            </w:r>
            <w:r>
              <w:rPr>
                <w:color w:val="333333"/>
                <w:spacing w:val="3"/>
                <w:sz w:val="23"/>
              </w:rPr>
              <w:t> </w:t>
            </w:r>
            <w:r>
              <w:rPr>
                <w:color w:val="333333"/>
                <w:spacing w:val="-2"/>
                <w:sz w:val="23"/>
              </w:rPr>
              <w:t>133.51</w:t>
            </w:r>
          </w:p>
        </w:tc>
        <w:tc>
          <w:tcPr>
            <w:tcW w:w="966" w:type="dxa"/>
          </w:tcPr>
          <w:p>
            <w:pPr>
              <w:pStyle w:val="TableParagraph"/>
              <w:spacing w:before="92"/>
              <w:ind w:left="154"/>
              <w:rPr>
                <w:rFonts w:ascii="Segoe UI Symbol" w:hAnsi="Segoe UI Symbol"/>
                <w:sz w:val="23"/>
              </w:rPr>
            </w:pPr>
            <w:r>
              <w:rPr>
                <w:color w:val="333333"/>
                <w:sz w:val="23"/>
              </w:rPr>
              <w:t>4.01</w:t>
            </w:r>
            <w:r>
              <w:rPr>
                <w:color w:val="333333"/>
                <w:spacing w:val="4"/>
                <w:sz w:val="23"/>
              </w:rPr>
              <w:t> </w:t>
            </w:r>
            <w:r>
              <w:rPr>
                <w:rFonts w:ascii="Segoe UI Symbol" w:hAnsi="Segoe UI Symbol"/>
                <w:color w:val="333333"/>
                <w:spacing w:val="-10"/>
                <w:sz w:val="23"/>
              </w:rPr>
              <w:t>★</w:t>
            </w:r>
          </w:p>
        </w:tc>
      </w:tr>
      <w:tr>
        <w:trPr>
          <w:trHeight w:val="535" w:hRule="atLeast"/>
        </w:trPr>
        <w:tc>
          <w:tcPr>
            <w:tcW w:w="720" w:type="dxa"/>
            <w:shd w:val="clear" w:color="auto" w:fill="F8F9FA"/>
          </w:tcPr>
          <w:p>
            <w:pPr>
              <w:pStyle w:val="TableParagraph"/>
              <w:spacing w:before="90"/>
              <w:ind w:left="5"/>
              <w:jc w:val="center"/>
              <w:rPr>
                <w:sz w:val="23"/>
              </w:rPr>
            </w:pPr>
            <w:r>
              <w:rPr>
                <w:color w:val="333333"/>
                <w:spacing w:val="-10"/>
                <w:sz w:val="23"/>
              </w:rPr>
              <w:t>4</w:t>
            </w:r>
          </w:p>
        </w:tc>
        <w:tc>
          <w:tcPr>
            <w:tcW w:w="2591" w:type="dxa"/>
            <w:shd w:val="clear" w:color="auto" w:fill="F8F9FA"/>
          </w:tcPr>
          <w:p>
            <w:pPr>
              <w:pStyle w:val="TableParagraph"/>
              <w:spacing w:before="90"/>
              <w:ind w:left="9" w:right="3"/>
              <w:jc w:val="center"/>
              <w:rPr>
                <w:sz w:val="23"/>
              </w:rPr>
            </w:pPr>
            <w:r>
              <w:rPr>
                <w:color w:val="333333"/>
                <w:sz w:val="23"/>
              </w:rPr>
              <w:t>Sports</w:t>
            </w:r>
            <w:r>
              <w:rPr>
                <w:color w:val="333333"/>
                <w:spacing w:val="1"/>
                <w:sz w:val="23"/>
              </w:rPr>
              <w:t> </w:t>
            </w:r>
            <w:r>
              <w:rPr>
                <w:color w:val="333333"/>
                <w:spacing w:val="-2"/>
                <w:sz w:val="23"/>
              </w:rPr>
              <w:t>Leisure</w:t>
            </w:r>
          </w:p>
        </w:tc>
        <w:tc>
          <w:tcPr>
            <w:tcW w:w="2021" w:type="dxa"/>
            <w:shd w:val="clear" w:color="auto" w:fill="F8F9FA"/>
          </w:tcPr>
          <w:p>
            <w:pPr>
              <w:pStyle w:val="TableParagraph"/>
              <w:spacing w:before="90"/>
              <w:ind w:left="8"/>
              <w:jc w:val="center"/>
              <w:rPr>
                <w:sz w:val="23"/>
              </w:rPr>
            </w:pPr>
            <w:r>
              <w:rPr>
                <w:color w:val="333333"/>
                <w:sz w:val="23"/>
              </w:rPr>
              <w:t>R$</w:t>
            </w:r>
            <w:r>
              <w:rPr>
                <w:color w:val="333333"/>
                <w:spacing w:val="3"/>
                <w:sz w:val="23"/>
              </w:rPr>
              <w:t> </w:t>
            </w:r>
            <w:r>
              <w:rPr>
                <w:color w:val="333333"/>
                <w:spacing w:val="-2"/>
                <w:sz w:val="23"/>
              </w:rPr>
              <w:t>1,119,254.16</w:t>
            </w:r>
          </w:p>
        </w:tc>
        <w:tc>
          <w:tcPr>
            <w:tcW w:w="1296" w:type="dxa"/>
            <w:shd w:val="clear" w:color="auto" w:fill="F8F9FA"/>
          </w:tcPr>
          <w:p>
            <w:pPr>
              <w:pStyle w:val="TableParagraph"/>
              <w:spacing w:before="90"/>
              <w:ind w:left="4"/>
              <w:jc w:val="center"/>
              <w:rPr>
                <w:sz w:val="23"/>
              </w:rPr>
            </w:pPr>
            <w:r>
              <w:rPr>
                <w:color w:val="333333"/>
                <w:spacing w:val="-4"/>
                <w:sz w:val="23"/>
              </w:rPr>
              <w:t>7,491</w:t>
            </w:r>
          </w:p>
        </w:tc>
        <w:tc>
          <w:tcPr>
            <w:tcW w:w="1441" w:type="dxa"/>
            <w:shd w:val="clear" w:color="auto" w:fill="F8F9FA"/>
          </w:tcPr>
          <w:p>
            <w:pPr>
              <w:pStyle w:val="TableParagraph"/>
              <w:spacing w:before="90"/>
              <w:ind w:left="13"/>
              <w:jc w:val="center"/>
              <w:rPr>
                <w:sz w:val="23"/>
              </w:rPr>
            </w:pPr>
            <w:r>
              <w:rPr>
                <w:color w:val="333333"/>
                <w:sz w:val="23"/>
              </w:rPr>
              <w:t>R$</w:t>
            </w:r>
            <w:r>
              <w:rPr>
                <w:color w:val="333333"/>
                <w:spacing w:val="3"/>
                <w:sz w:val="23"/>
              </w:rPr>
              <w:t> </w:t>
            </w:r>
            <w:r>
              <w:rPr>
                <w:color w:val="333333"/>
                <w:spacing w:val="-2"/>
                <w:sz w:val="23"/>
              </w:rPr>
              <w:t>149.41</w:t>
            </w:r>
          </w:p>
        </w:tc>
        <w:tc>
          <w:tcPr>
            <w:tcW w:w="966" w:type="dxa"/>
            <w:shd w:val="clear" w:color="auto" w:fill="F8F9FA"/>
          </w:tcPr>
          <w:p>
            <w:pPr>
              <w:pStyle w:val="TableParagraph"/>
              <w:spacing w:before="92"/>
              <w:ind w:left="154"/>
              <w:rPr>
                <w:rFonts w:ascii="Segoe UI Symbol" w:hAnsi="Segoe UI Symbol"/>
                <w:sz w:val="23"/>
              </w:rPr>
            </w:pPr>
            <w:r>
              <w:rPr>
                <w:color w:val="333333"/>
                <w:sz w:val="23"/>
              </w:rPr>
              <w:t>4.23</w:t>
            </w:r>
            <w:r>
              <w:rPr>
                <w:color w:val="333333"/>
                <w:spacing w:val="4"/>
                <w:sz w:val="23"/>
              </w:rPr>
              <w:t> </w:t>
            </w:r>
            <w:r>
              <w:rPr>
                <w:rFonts w:ascii="Segoe UI Symbol" w:hAnsi="Segoe UI Symbol"/>
                <w:color w:val="333333"/>
                <w:spacing w:val="-10"/>
                <w:sz w:val="23"/>
              </w:rPr>
              <w:t>★</w:t>
            </w:r>
          </w:p>
        </w:tc>
      </w:tr>
      <w:tr>
        <w:trPr>
          <w:trHeight w:val="530" w:hRule="atLeast"/>
        </w:trPr>
        <w:tc>
          <w:tcPr>
            <w:tcW w:w="720" w:type="dxa"/>
          </w:tcPr>
          <w:p>
            <w:pPr>
              <w:pStyle w:val="TableParagraph"/>
              <w:spacing w:before="90"/>
              <w:ind w:left="5"/>
              <w:jc w:val="center"/>
              <w:rPr>
                <w:sz w:val="23"/>
              </w:rPr>
            </w:pPr>
            <w:r>
              <w:rPr>
                <w:color w:val="333333"/>
                <w:spacing w:val="-10"/>
                <w:sz w:val="23"/>
              </w:rPr>
              <w:t>5</w:t>
            </w:r>
          </w:p>
        </w:tc>
        <w:tc>
          <w:tcPr>
            <w:tcW w:w="2591" w:type="dxa"/>
          </w:tcPr>
          <w:p>
            <w:pPr>
              <w:pStyle w:val="TableParagraph"/>
              <w:spacing w:before="90"/>
              <w:ind w:left="9" w:right="10"/>
              <w:jc w:val="center"/>
              <w:rPr>
                <w:sz w:val="23"/>
              </w:rPr>
            </w:pPr>
            <w:r>
              <w:rPr>
                <w:color w:val="333333"/>
                <w:sz w:val="23"/>
              </w:rPr>
              <w:t>Computers</w:t>
            </w:r>
            <w:r>
              <w:rPr>
                <w:color w:val="333333"/>
                <w:spacing w:val="-2"/>
                <w:sz w:val="23"/>
              </w:rPr>
              <w:t> Accessories</w:t>
            </w:r>
          </w:p>
        </w:tc>
        <w:tc>
          <w:tcPr>
            <w:tcW w:w="2021" w:type="dxa"/>
          </w:tcPr>
          <w:p>
            <w:pPr>
              <w:pStyle w:val="TableParagraph"/>
              <w:spacing w:before="90"/>
              <w:ind w:left="8"/>
              <w:jc w:val="center"/>
              <w:rPr>
                <w:sz w:val="23"/>
              </w:rPr>
            </w:pPr>
            <w:r>
              <w:rPr>
                <w:color w:val="333333"/>
                <w:sz w:val="23"/>
              </w:rPr>
              <w:t>R$</w:t>
            </w:r>
            <w:r>
              <w:rPr>
                <w:color w:val="333333"/>
                <w:spacing w:val="3"/>
                <w:sz w:val="23"/>
              </w:rPr>
              <w:t> </w:t>
            </w:r>
            <w:r>
              <w:rPr>
                <w:color w:val="333333"/>
                <w:spacing w:val="-2"/>
                <w:sz w:val="23"/>
              </w:rPr>
              <w:t>1,030,735.71</w:t>
            </w:r>
          </w:p>
        </w:tc>
        <w:tc>
          <w:tcPr>
            <w:tcW w:w="1296" w:type="dxa"/>
          </w:tcPr>
          <w:p>
            <w:pPr>
              <w:pStyle w:val="TableParagraph"/>
              <w:spacing w:before="90"/>
              <w:ind w:left="4"/>
              <w:jc w:val="center"/>
              <w:rPr>
                <w:sz w:val="23"/>
              </w:rPr>
            </w:pPr>
            <w:r>
              <w:rPr>
                <w:color w:val="333333"/>
                <w:spacing w:val="-4"/>
                <w:sz w:val="23"/>
              </w:rPr>
              <w:t>6,501</w:t>
            </w:r>
          </w:p>
        </w:tc>
        <w:tc>
          <w:tcPr>
            <w:tcW w:w="1441" w:type="dxa"/>
          </w:tcPr>
          <w:p>
            <w:pPr>
              <w:pStyle w:val="TableParagraph"/>
              <w:spacing w:before="90"/>
              <w:ind w:left="13"/>
              <w:jc w:val="center"/>
              <w:rPr>
                <w:sz w:val="23"/>
              </w:rPr>
            </w:pPr>
            <w:r>
              <w:rPr>
                <w:color w:val="333333"/>
                <w:sz w:val="23"/>
              </w:rPr>
              <w:t>R$</w:t>
            </w:r>
            <w:r>
              <w:rPr>
                <w:color w:val="333333"/>
                <w:spacing w:val="3"/>
                <w:sz w:val="23"/>
              </w:rPr>
              <w:t> </w:t>
            </w:r>
            <w:r>
              <w:rPr>
                <w:color w:val="333333"/>
                <w:spacing w:val="-2"/>
                <w:sz w:val="23"/>
              </w:rPr>
              <w:t>158.55</w:t>
            </w:r>
          </w:p>
        </w:tc>
        <w:tc>
          <w:tcPr>
            <w:tcW w:w="966" w:type="dxa"/>
          </w:tcPr>
          <w:p>
            <w:pPr>
              <w:pStyle w:val="TableParagraph"/>
              <w:spacing w:before="92"/>
              <w:ind w:left="154"/>
              <w:rPr>
                <w:rFonts w:ascii="Segoe UI Symbol" w:hAnsi="Segoe UI Symbol"/>
                <w:sz w:val="23"/>
              </w:rPr>
            </w:pPr>
            <w:r>
              <w:rPr>
                <w:color w:val="333333"/>
                <w:sz w:val="23"/>
              </w:rPr>
              <w:t>4.08</w:t>
            </w:r>
            <w:r>
              <w:rPr>
                <w:color w:val="333333"/>
                <w:spacing w:val="4"/>
                <w:sz w:val="23"/>
              </w:rPr>
              <w:t> </w:t>
            </w:r>
            <w:r>
              <w:rPr>
                <w:rFonts w:ascii="Segoe UI Symbol" w:hAnsi="Segoe UI Symbol"/>
                <w:color w:val="333333"/>
                <w:spacing w:val="-10"/>
                <w:sz w:val="23"/>
              </w:rPr>
              <w:t>★</w:t>
            </w:r>
          </w:p>
        </w:tc>
      </w:tr>
      <w:tr>
        <w:trPr>
          <w:trHeight w:val="534" w:hRule="atLeast"/>
        </w:trPr>
        <w:tc>
          <w:tcPr>
            <w:tcW w:w="720" w:type="dxa"/>
            <w:shd w:val="clear" w:color="auto" w:fill="F8F9FA"/>
          </w:tcPr>
          <w:p>
            <w:pPr>
              <w:pStyle w:val="TableParagraph"/>
              <w:spacing w:before="90"/>
              <w:ind w:left="5"/>
              <w:jc w:val="center"/>
              <w:rPr>
                <w:sz w:val="23"/>
              </w:rPr>
            </w:pPr>
            <w:r>
              <w:rPr>
                <w:color w:val="333333"/>
                <w:spacing w:val="-10"/>
                <w:sz w:val="23"/>
              </w:rPr>
              <w:t>6</w:t>
            </w:r>
          </w:p>
        </w:tc>
        <w:tc>
          <w:tcPr>
            <w:tcW w:w="2591" w:type="dxa"/>
            <w:shd w:val="clear" w:color="auto" w:fill="F8F9FA"/>
          </w:tcPr>
          <w:p>
            <w:pPr>
              <w:pStyle w:val="TableParagraph"/>
              <w:spacing w:before="90"/>
              <w:ind w:left="9" w:right="9"/>
              <w:jc w:val="center"/>
              <w:rPr>
                <w:sz w:val="23"/>
              </w:rPr>
            </w:pPr>
            <w:r>
              <w:rPr>
                <w:color w:val="333333"/>
                <w:sz w:val="23"/>
              </w:rPr>
              <w:t>Furniture</w:t>
            </w:r>
            <w:r>
              <w:rPr>
                <w:color w:val="333333"/>
                <w:spacing w:val="-10"/>
                <w:sz w:val="23"/>
              </w:rPr>
              <w:t> </w:t>
            </w:r>
            <w:r>
              <w:rPr>
                <w:color w:val="333333"/>
                <w:spacing w:val="-2"/>
                <w:sz w:val="23"/>
              </w:rPr>
              <w:t>Decor</w:t>
            </w:r>
          </w:p>
        </w:tc>
        <w:tc>
          <w:tcPr>
            <w:tcW w:w="2021" w:type="dxa"/>
            <w:shd w:val="clear" w:color="auto" w:fill="F8F9FA"/>
          </w:tcPr>
          <w:p>
            <w:pPr>
              <w:pStyle w:val="TableParagraph"/>
              <w:spacing w:before="90"/>
              <w:ind w:left="8" w:right="4"/>
              <w:jc w:val="center"/>
              <w:rPr>
                <w:sz w:val="23"/>
              </w:rPr>
            </w:pPr>
            <w:r>
              <w:rPr>
                <w:color w:val="333333"/>
                <w:sz w:val="23"/>
              </w:rPr>
              <w:t>R$</w:t>
            </w:r>
            <w:r>
              <w:rPr>
                <w:color w:val="333333"/>
                <w:spacing w:val="3"/>
                <w:sz w:val="23"/>
              </w:rPr>
              <w:t> </w:t>
            </w:r>
            <w:r>
              <w:rPr>
                <w:color w:val="333333"/>
                <w:spacing w:val="-2"/>
                <w:sz w:val="23"/>
              </w:rPr>
              <w:t>942,514.86</w:t>
            </w:r>
          </w:p>
        </w:tc>
        <w:tc>
          <w:tcPr>
            <w:tcW w:w="1296" w:type="dxa"/>
            <w:shd w:val="clear" w:color="auto" w:fill="F8F9FA"/>
          </w:tcPr>
          <w:p>
            <w:pPr>
              <w:pStyle w:val="TableParagraph"/>
              <w:spacing w:before="90"/>
              <w:ind w:left="4"/>
              <w:jc w:val="center"/>
              <w:rPr>
                <w:sz w:val="23"/>
              </w:rPr>
            </w:pPr>
            <w:r>
              <w:rPr>
                <w:color w:val="333333"/>
                <w:spacing w:val="-4"/>
                <w:sz w:val="23"/>
              </w:rPr>
              <w:t>6,249</w:t>
            </w:r>
          </w:p>
        </w:tc>
        <w:tc>
          <w:tcPr>
            <w:tcW w:w="1441" w:type="dxa"/>
            <w:shd w:val="clear" w:color="auto" w:fill="F8F9FA"/>
          </w:tcPr>
          <w:p>
            <w:pPr>
              <w:pStyle w:val="TableParagraph"/>
              <w:spacing w:before="90"/>
              <w:ind w:left="13"/>
              <w:jc w:val="center"/>
              <w:rPr>
                <w:sz w:val="23"/>
              </w:rPr>
            </w:pPr>
            <w:r>
              <w:rPr>
                <w:color w:val="333333"/>
                <w:sz w:val="23"/>
              </w:rPr>
              <w:t>R$</w:t>
            </w:r>
            <w:r>
              <w:rPr>
                <w:color w:val="333333"/>
                <w:spacing w:val="3"/>
                <w:sz w:val="23"/>
              </w:rPr>
              <w:t> </w:t>
            </w:r>
            <w:r>
              <w:rPr>
                <w:color w:val="333333"/>
                <w:spacing w:val="-2"/>
                <w:sz w:val="23"/>
              </w:rPr>
              <w:t>150.83</w:t>
            </w:r>
          </w:p>
        </w:tc>
        <w:tc>
          <w:tcPr>
            <w:tcW w:w="966" w:type="dxa"/>
            <w:shd w:val="clear" w:color="auto" w:fill="F8F9FA"/>
          </w:tcPr>
          <w:p>
            <w:pPr>
              <w:pStyle w:val="TableParagraph"/>
              <w:spacing w:before="92"/>
              <w:ind w:left="154"/>
              <w:rPr>
                <w:rFonts w:ascii="Segoe UI Symbol" w:hAnsi="Segoe UI Symbol"/>
                <w:sz w:val="23"/>
              </w:rPr>
            </w:pPr>
            <w:r>
              <w:rPr>
                <w:color w:val="333333"/>
                <w:sz w:val="23"/>
              </w:rPr>
              <w:t>4.02</w:t>
            </w:r>
            <w:r>
              <w:rPr>
                <w:color w:val="333333"/>
                <w:spacing w:val="4"/>
                <w:sz w:val="23"/>
              </w:rPr>
              <w:t> </w:t>
            </w:r>
            <w:r>
              <w:rPr>
                <w:rFonts w:ascii="Segoe UI Symbol" w:hAnsi="Segoe UI Symbol"/>
                <w:color w:val="333333"/>
                <w:spacing w:val="-10"/>
                <w:sz w:val="23"/>
              </w:rPr>
              <w:t>★</w:t>
            </w:r>
          </w:p>
        </w:tc>
      </w:tr>
      <w:tr>
        <w:trPr>
          <w:trHeight w:val="530" w:hRule="atLeast"/>
        </w:trPr>
        <w:tc>
          <w:tcPr>
            <w:tcW w:w="720" w:type="dxa"/>
          </w:tcPr>
          <w:p>
            <w:pPr>
              <w:pStyle w:val="TableParagraph"/>
              <w:spacing w:before="90"/>
              <w:ind w:left="5"/>
              <w:jc w:val="center"/>
              <w:rPr>
                <w:sz w:val="23"/>
              </w:rPr>
            </w:pPr>
            <w:r>
              <w:rPr>
                <w:color w:val="333333"/>
                <w:spacing w:val="-10"/>
                <w:sz w:val="23"/>
              </w:rPr>
              <w:t>7</w:t>
            </w:r>
          </w:p>
        </w:tc>
        <w:tc>
          <w:tcPr>
            <w:tcW w:w="2591" w:type="dxa"/>
          </w:tcPr>
          <w:p>
            <w:pPr>
              <w:pStyle w:val="TableParagraph"/>
              <w:spacing w:before="90"/>
              <w:ind w:left="9" w:right="9"/>
              <w:jc w:val="center"/>
              <w:rPr>
                <w:sz w:val="23"/>
              </w:rPr>
            </w:pPr>
            <w:r>
              <w:rPr>
                <w:color w:val="333333"/>
                <w:spacing w:val="-2"/>
                <w:sz w:val="23"/>
              </w:rPr>
              <w:t>Housewares</w:t>
            </w:r>
          </w:p>
        </w:tc>
        <w:tc>
          <w:tcPr>
            <w:tcW w:w="2021" w:type="dxa"/>
          </w:tcPr>
          <w:p>
            <w:pPr>
              <w:pStyle w:val="TableParagraph"/>
              <w:spacing w:before="90"/>
              <w:ind w:left="8" w:right="4"/>
              <w:jc w:val="center"/>
              <w:rPr>
                <w:sz w:val="23"/>
              </w:rPr>
            </w:pPr>
            <w:r>
              <w:rPr>
                <w:color w:val="333333"/>
                <w:sz w:val="23"/>
              </w:rPr>
              <w:t>R$</w:t>
            </w:r>
            <w:r>
              <w:rPr>
                <w:color w:val="333333"/>
                <w:spacing w:val="3"/>
                <w:sz w:val="23"/>
              </w:rPr>
              <w:t> </w:t>
            </w:r>
            <w:r>
              <w:rPr>
                <w:color w:val="333333"/>
                <w:spacing w:val="-2"/>
                <w:sz w:val="23"/>
              </w:rPr>
              <w:t>774,930.13</w:t>
            </w:r>
          </w:p>
        </w:tc>
        <w:tc>
          <w:tcPr>
            <w:tcW w:w="1296" w:type="dxa"/>
          </w:tcPr>
          <w:p>
            <w:pPr>
              <w:pStyle w:val="TableParagraph"/>
              <w:spacing w:before="90"/>
              <w:ind w:left="4"/>
              <w:jc w:val="center"/>
              <w:rPr>
                <w:sz w:val="23"/>
              </w:rPr>
            </w:pPr>
            <w:r>
              <w:rPr>
                <w:color w:val="333333"/>
                <w:spacing w:val="-4"/>
                <w:sz w:val="23"/>
              </w:rPr>
              <w:t>5,743</w:t>
            </w:r>
          </w:p>
        </w:tc>
        <w:tc>
          <w:tcPr>
            <w:tcW w:w="1441" w:type="dxa"/>
          </w:tcPr>
          <w:p>
            <w:pPr>
              <w:pStyle w:val="TableParagraph"/>
              <w:spacing w:before="90"/>
              <w:ind w:left="13"/>
              <w:jc w:val="center"/>
              <w:rPr>
                <w:sz w:val="23"/>
              </w:rPr>
            </w:pPr>
            <w:r>
              <w:rPr>
                <w:color w:val="333333"/>
                <w:sz w:val="23"/>
              </w:rPr>
              <w:t>R$</w:t>
            </w:r>
            <w:r>
              <w:rPr>
                <w:color w:val="333333"/>
                <w:spacing w:val="3"/>
                <w:sz w:val="23"/>
              </w:rPr>
              <w:t> </w:t>
            </w:r>
            <w:r>
              <w:rPr>
                <w:color w:val="333333"/>
                <w:spacing w:val="-2"/>
                <w:sz w:val="23"/>
              </w:rPr>
              <w:t>134.93</w:t>
            </w:r>
          </w:p>
        </w:tc>
        <w:tc>
          <w:tcPr>
            <w:tcW w:w="966" w:type="dxa"/>
          </w:tcPr>
          <w:p>
            <w:pPr>
              <w:pStyle w:val="TableParagraph"/>
              <w:spacing w:before="92"/>
              <w:ind w:left="154"/>
              <w:rPr>
                <w:rFonts w:ascii="Segoe UI Symbol" w:hAnsi="Segoe UI Symbol"/>
                <w:sz w:val="23"/>
              </w:rPr>
            </w:pPr>
            <w:r>
              <w:rPr>
                <w:color w:val="333333"/>
                <w:sz w:val="23"/>
              </w:rPr>
              <w:t>4.12</w:t>
            </w:r>
            <w:r>
              <w:rPr>
                <w:color w:val="333333"/>
                <w:spacing w:val="4"/>
                <w:sz w:val="23"/>
              </w:rPr>
              <w:t> </w:t>
            </w:r>
            <w:r>
              <w:rPr>
                <w:rFonts w:ascii="Segoe UI Symbol" w:hAnsi="Segoe UI Symbol"/>
                <w:color w:val="333333"/>
                <w:spacing w:val="-10"/>
                <w:sz w:val="23"/>
              </w:rPr>
              <w:t>★</w:t>
            </w:r>
          </w:p>
        </w:tc>
      </w:tr>
    </w:tbl>
    <w:p>
      <w:pPr>
        <w:pStyle w:val="BodyText"/>
      </w:pPr>
    </w:p>
    <w:p>
      <w:pPr>
        <w:pStyle w:val="BodyText"/>
        <w:spacing w:before="27"/>
      </w:pPr>
    </w:p>
    <w:p>
      <w:pPr>
        <w:pStyle w:val="Heading3"/>
        <w:numPr>
          <w:ilvl w:val="1"/>
          <w:numId w:val="1"/>
        </w:numPr>
        <w:tabs>
          <w:tab w:pos="827" w:val="left" w:leader="none"/>
        </w:tabs>
        <w:spacing w:line="240" w:lineRule="auto" w:before="0" w:after="0"/>
        <w:ind w:left="827" w:right="0" w:hanging="379"/>
        <w:jc w:val="both"/>
      </w:pPr>
      <w:r>
        <w:rPr>
          <w:color w:val="2D4056"/>
        </w:rPr>
        <w:t>Customer</w:t>
      </w:r>
      <w:r>
        <w:rPr>
          <w:color w:val="2D4056"/>
          <w:spacing w:val="-6"/>
        </w:rPr>
        <w:t> </w:t>
      </w:r>
      <w:r>
        <w:rPr>
          <w:color w:val="2D4056"/>
        </w:rPr>
        <w:t>Segmentation</w:t>
      </w:r>
      <w:r>
        <w:rPr>
          <w:color w:val="2D4056"/>
          <w:spacing w:val="-4"/>
        </w:rPr>
        <w:t> </w:t>
      </w:r>
      <w:r>
        <w:rPr>
          <w:color w:val="2D4056"/>
        </w:rPr>
        <w:t>&amp; RFM</w:t>
      </w:r>
      <w:r>
        <w:rPr>
          <w:color w:val="2D4056"/>
          <w:spacing w:val="-5"/>
        </w:rPr>
        <w:t> </w:t>
      </w:r>
      <w:r>
        <w:rPr>
          <w:color w:val="2D4056"/>
          <w:spacing w:val="-2"/>
        </w:rPr>
        <w:t>Modeling</w:t>
      </w:r>
    </w:p>
    <w:p>
      <w:pPr>
        <w:pStyle w:val="BodyText"/>
        <w:spacing w:line="276" w:lineRule="auto" w:before="122"/>
        <w:ind w:left="448" w:right="456"/>
        <w:jc w:val="both"/>
      </w:pPr>
      <w:r>
        <w:rPr>
          <w:color w:val="212121"/>
        </w:rPr>
        <w:t>To address the 3.00% repeat purchase rate, customer behavior was mapped across Recency (days since last purchase), Frequency (order count), and Monetary (total spend). Customers were clustered into four explainable operational cohorts:</w:t>
      </w:r>
    </w:p>
    <w:p>
      <w:pPr>
        <w:pStyle w:val="BodyText"/>
        <w:spacing w:after="0" w:line="276" w:lineRule="auto"/>
        <w:jc w:val="both"/>
        <w:sectPr>
          <w:pgSz w:w="11910" w:h="16840"/>
          <w:pgMar w:header="0" w:footer="761" w:top="1400" w:bottom="960" w:left="992" w:right="992"/>
        </w:sectPr>
      </w:pPr>
    </w:p>
    <w:tbl>
      <w:tblPr>
        <w:tblW w:w="0" w:type="auto"/>
        <w:jc w:val="left"/>
        <w:tblInd w:w="455" w:type="dxa"/>
        <w:tblBorders>
          <w:top w:val="single" w:sz="4" w:space="0" w:color="E4E7EB"/>
          <w:left w:val="single" w:sz="4" w:space="0" w:color="E4E7EB"/>
          <w:bottom w:val="single" w:sz="4" w:space="0" w:color="E4E7EB"/>
          <w:right w:val="single" w:sz="4" w:space="0" w:color="E4E7EB"/>
          <w:insideH w:val="single" w:sz="4" w:space="0" w:color="E4E7EB"/>
          <w:insideV w:val="single" w:sz="4" w:space="0" w:color="E4E7EB"/>
        </w:tblBorders>
        <w:tblLayout w:type="fixed"/>
        <w:tblCellMar>
          <w:top w:w="0" w:type="dxa"/>
          <w:left w:w="0" w:type="dxa"/>
          <w:bottom w:w="0" w:type="dxa"/>
          <w:right w:w="0" w:type="dxa"/>
        </w:tblCellMar>
        <w:tblLook w:val="01E0"/>
      </w:tblPr>
      <w:tblGrid>
        <w:gridCol w:w="1586"/>
        <w:gridCol w:w="1150"/>
        <w:gridCol w:w="1010"/>
        <w:gridCol w:w="2592"/>
        <w:gridCol w:w="2696"/>
      </w:tblGrid>
      <w:tr>
        <w:trPr>
          <w:trHeight w:val="1140" w:hRule="atLeast"/>
        </w:trPr>
        <w:tc>
          <w:tcPr>
            <w:tcW w:w="1586" w:type="dxa"/>
            <w:tcBorders>
              <w:top w:val="nil"/>
              <w:left w:val="nil"/>
              <w:right w:val="nil"/>
            </w:tcBorders>
            <w:shd w:val="clear" w:color="auto" w:fill="1F3863"/>
          </w:tcPr>
          <w:p>
            <w:pPr>
              <w:pStyle w:val="TableParagraph"/>
              <w:spacing w:line="278" w:lineRule="auto" w:before="121"/>
              <w:ind w:left="430" w:right="171" w:hanging="141"/>
              <w:rPr>
                <w:b/>
                <w:sz w:val="24"/>
              </w:rPr>
            </w:pPr>
            <w:r>
              <w:rPr>
                <w:b/>
                <w:color w:val="FFFFFF"/>
                <w:spacing w:val="-2"/>
                <w:sz w:val="24"/>
              </w:rPr>
              <w:t>Customer Cohort</w:t>
            </w:r>
          </w:p>
        </w:tc>
        <w:tc>
          <w:tcPr>
            <w:tcW w:w="1150" w:type="dxa"/>
            <w:tcBorders>
              <w:top w:val="nil"/>
              <w:left w:val="nil"/>
              <w:right w:val="nil"/>
            </w:tcBorders>
            <w:shd w:val="clear" w:color="auto" w:fill="1F3863"/>
          </w:tcPr>
          <w:p>
            <w:pPr>
              <w:pStyle w:val="TableParagraph"/>
              <w:spacing w:line="278" w:lineRule="auto" w:before="121"/>
              <w:ind w:left="370" w:right="203" w:hanging="160"/>
              <w:rPr>
                <w:b/>
                <w:sz w:val="24"/>
              </w:rPr>
            </w:pPr>
            <w:r>
              <w:rPr>
                <w:b/>
                <w:color w:val="FFFFFF"/>
                <w:spacing w:val="-2"/>
                <w:sz w:val="24"/>
              </w:rPr>
              <w:t>Cohort </w:t>
            </w:r>
            <w:r>
              <w:rPr>
                <w:b/>
                <w:color w:val="FFFFFF"/>
                <w:spacing w:val="-4"/>
                <w:sz w:val="24"/>
              </w:rPr>
              <w:t>Size</w:t>
            </w:r>
          </w:p>
        </w:tc>
        <w:tc>
          <w:tcPr>
            <w:tcW w:w="1010" w:type="dxa"/>
            <w:tcBorders>
              <w:top w:val="nil"/>
              <w:left w:val="nil"/>
              <w:right w:val="nil"/>
            </w:tcBorders>
            <w:shd w:val="clear" w:color="auto" w:fill="1F3863"/>
          </w:tcPr>
          <w:p>
            <w:pPr>
              <w:pStyle w:val="TableParagraph"/>
              <w:spacing w:line="278" w:lineRule="auto" w:before="121"/>
              <w:ind w:left="210" w:right="196" w:firstLine="135"/>
              <w:rPr>
                <w:b/>
                <w:sz w:val="24"/>
              </w:rPr>
            </w:pPr>
            <w:r>
              <w:rPr>
                <w:b/>
                <w:color w:val="FFFFFF"/>
                <w:spacing w:val="-4"/>
                <w:sz w:val="24"/>
              </w:rPr>
              <w:t>Pct </w:t>
            </w:r>
            <w:r>
              <w:rPr>
                <w:b/>
                <w:color w:val="FFFFFF"/>
                <w:spacing w:val="-2"/>
                <w:sz w:val="24"/>
              </w:rPr>
              <w:t>Share</w:t>
            </w:r>
          </w:p>
        </w:tc>
        <w:tc>
          <w:tcPr>
            <w:tcW w:w="2592" w:type="dxa"/>
            <w:tcBorders>
              <w:top w:val="nil"/>
              <w:left w:val="nil"/>
              <w:right w:val="nil"/>
            </w:tcBorders>
            <w:shd w:val="clear" w:color="auto" w:fill="1F3863"/>
          </w:tcPr>
          <w:p>
            <w:pPr>
              <w:pStyle w:val="TableParagraph"/>
              <w:spacing w:before="121"/>
              <w:ind w:left="341"/>
              <w:rPr>
                <w:b/>
                <w:sz w:val="24"/>
              </w:rPr>
            </w:pPr>
            <w:r>
              <w:rPr>
                <w:b/>
                <w:color w:val="FFFFFF"/>
                <w:sz w:val="24"/>
              </w:rPr>
              <w:t>Criteria</w:t>
            </w:r>
            <w:r>
              <w:rPr>
                <w:b/>
                <w:color w:val="FFFFFF"/>
                <w:spacing w:val="-9"/>
                <w:sz w:val="24"/>
              </w:rPr>
              <w:t> </w:t>
            </w:r>
            <w:r>
              <w:rPr>
                <w:b/>
                <w:color w:val="FFFFFF"/>
                <w:spacing w:val="-2"/>
                <w:sz w:val="24"/>
              </w:rPr>
              <w:t>Definition</w:t>
            </w:r>
          </w:p>
        </w:tc>
        <w:tc>
          <w:tcPr>
            <w:tcW w:w="2696" w:type="dxa"/>
            <w:tcBorders>
              <w:top w:val="nil"/>
              <w:left w:val="nil"/>
              <w:right w:val="nil"/>
            </w:tcBorders>
            <w:shd w:val="clear" w:color="auto" w:fill="1F3863"/>
          </w:tcPr>
          <w:p>
            <w:pPr>
              <w:pStyle w:val="TableParagraph"/>
              <w:spacing w:line="278" w:lineRule="auto" w:before="121"/>
              <w:ind w:left="1009" w:right="222" w:hanging="780"/>
              <w:rPr>
                <w:b/>
                <w:sz w:val="24"/>
              </w:rPr>
            </w:pPr>
            <w:r>
              <w:rPr>
                <w:b/>
                <w:color w:val="FFFFFF"/>
                <w:sz w:val="24"/>
              </w:rPr>
              <w:t>Strategic</w:t>
            </w:r>
            <w:r>
              <w:rPr>
                <w:b/>
                <w:color w:val="FFFFFF"/>
                <w:spacing w:val="-15"/>
                <w:sz w:val="24"/>
              </w:rPr>
              <w:t> </w:t>
            </w:r>
            <w:r>
              <w:rPr>
                <w:b/>
                <w:color w:val="FFFFFF"/>
                <w:sz w:val="24"/>
              </w:rPr>
              <w:t>Commercial </w:t>
            </w:r>
            <w:r>
              <w:rPr>
                <w:b/>
                <w:color w:val="FFFFFF"/>
                <w:spacing w:val="-2"/>
                <w:sz w:val="24"/>
              </w:rPr>
              <w:t>Action</w:t>
            </w:r>
          </w:p>
        </w:tc>
      </w:tr>
      <w:tr>
        <w:trPr>
          <w:trHeight w:val="1135" w:hRule="atLeast"/>
        </w:trPr>
        <w:tc>
          <w:tcPr>
            <w:tcW w:w="1586" w:type="dxa"/>
          </w:tcPr>
          <w:p>
            <w:pPr>
              <w:pStyle w:val="TableParagraph"/>
              <w:rPr>
                <w:sz w:val="24"/>
              </w:rPr>
            </w:pPr>
            <w:r>
              <w:rPr>
                <w:color w:val="333333"/>
                <w:sz w:val="24"/>
              </w:rPr>
              <w:t>At</w:t>
            </w:r>
            <w:r>
              <w:rPr>
                <w:color w:val="333333"/>
                <w:spacing w:val="-1"/>
                <w:sz w:val="24"/>
              </w:rPr>
              <w:t> </w:t>
            </w:r>
            <w:r>
              <w:rPr>
                <w:color w:val="333333"/>
                <w:spacing w:val="-4"/>
                <w:sz w:val="24"/>
              </w:rPr>
              <w:t>Risk</w:t>
            </w:r>
          </w:p>
        </w:tc>
        <w:tc>
          <w:tcPr>
            <w:tcW w:w="1150" w:type="dxa"/>
          </w:tcPr>
          <w:p>
            <w:pPr>
              <w:pStyle w:val="TableParagraph"/>
              <w:ind w:left="10"/>
              <w:jc w:val="center"/>
              <w:rPr>
                <w:sz w:val="24"/>
              </w:rPr>
            </w:pPr>
            <w:r>
              <w:rPr>
                <w:color w:val="333333"/>
                <w:spacing w:val="-2"/>
                <w:sz w:val="24"/>
              </w:rPr>
              <w:t>65,060</w:t>
            </w:r>
          </w:p>
        </w:tc>
        <w:tc>
          <w:tcPr>
            <w:tcW w:w="1010" w:type="dxa"/>
          </w:tcPr>
          <w:p>
            <w:pPr>
              <w:pStyle w:val="TableParagraph"/>
              <w:ind w:left="10"/>
              <w:jc w:val="center"/>
              <w:rPr>
                <w:sz w:val="24"/>
              </w:rPr>
            </w:pPr>
            <w:r>
              <w:rPr>
                <w:color w:val="333333"/>
                <w:spacing w:val="-2"/>
                <w:sz w:val="24"/>
              </w:rPr>
              <w:t>69.7%</w:t>
            </w:r>
          </w:p>
        </w:tc>
        <w:tc>
          <w:tcPr>
            <w:tcW w:w="2592" w:type="dxa"/>
          </w:tcPr>
          <w:p>
            <w:pPr>
              <w:pStyle w:val="TableParagraph"/>
              <w:spacing w:line="278" w:lineRule="auto"/>
              <w:ind w:right="182"/>
              <w:rPr>
                <w:sz w:val="24"/>
              </w:rPr>
            </w:pPr>
            <w:r>
              <w:rPr>
                <w:color w:val="333333"/>
                <w:sz w:val="24"/>
              </w:rPr>
              <w:t>Recency</w:t>
            </w:r>
            <w:r>
              <w:rPr>
                <w:color w:val="333333"/>
                <w:spacing w:val="-14"/>
                <w:sz w:val="24"/>
              </w:rPr>
              <w:t> </w:t>
            </w:r>
            <w:r>
              <w:rPr>
                <w:color w:val="333333"/>
                <w:sz w:val="24"/>
              </w:rPr>
              <w:t>&gt;</w:t>
            </w:r>
            <w:r>
              <w:rPr>
                <w:color w:val="333333"/>
                <w:spacing w:val="-14"/>
                <w:sz w:val="24"/>
              </w:rPr>
              <w:t> </w:t>
            </w:r>
            <w:r>
              <w:rPr>
                <w:color w:val="333333"/>
                <w:sz w:val="24"/>
              </w:rPr>
              <w:t>90</w:t>
            </w:r>
            <w:r>
              <w:rPr>
                <w:color w:val="333333"/>
                <w:spacing w:val="-14"/>
                <w:sz w:val="24"/>
              </w:rPr>
              <w:t> </w:t>
            </w:r>
            <w:r>
              <w:rPr>
                <w:color w:val="333333"/>
                <w:sz w:val="24"/>
              </w:rPr>
              <w:t>days, Freq = 1</w:t>
            </w:r>
          </w:p>
        </w:tc>
        <w:tc>
          <w:tcPr>
            <w:tcW w:w="2696" w:type="dxa"/>
          </w:tcPr>
          <w:p>
            <w:pPr>
              <w:pStyle w:val="TableParagraph"/>
              <w:spacing w:line="276" w:lineRule="auto"/>
              <w:ind w:left="139" w:right="127"/>
              <w:rPr>
                <w:sz w:val="24"/>
              </w:rPr>
            </w:pPr>
            <w:r>
              <w:rPr>
                <w:color w:val="333333"/>
                <w:sz w:val="24"/>
              </w:rPr>
              <w:t>Win-back email workflows</w:t>
            </w:r>
            <w:r>
              <w:rPr>
                <w:color w:val="333333"/>
                <w:spacing w:val="-15"/>
                <w:sz w:val="24"/>
              </w:rPr>
              <w:t> </w:t>
            </w:r>
            <w:r>
              <w:rPr>
                <w:color w:val="333333"/>
                <w:sz w:val="24"/>
              </w:rPr>
              <w:t>with</w:t>
            </w:r>
            <w:r>
              <w:rPr>
                <w:color w:val="333333"/>
                <w:spacing w:val="-15"/>
                <w:sz w:val="24"/>
              </w:rPr>
              <w:t> </w:t>
            </w:r>
            <w:r>
              <w:rPr>
                <w:color w:val="333333"/>
                <w:sz w:val="24"/>
              </w:rPr>
              <w:t>discount </w:t>
            </w:r>
            <w:r>
              <w:rPr>
                <w:color w:val="333333"/>
                <w:spacing w:val="-2"/>
                <w:sz w:val="24"/>
              </w:rPr>
              <w:t>incentives</w:t>
            </w:r>
          </w:p>
        </w:tc>
      </w:tr>
      <w:tr>
        <w:trPr>
          <w:trHeight w:val="815" w:hRule="atLeast"/>
        </w:trPr>
        <w:tc>
          <w:tcPr>
            <w:tcW w:w="1586" w:type="dxa"/>
            <w:shd w:val="clear" w:color="auto" w:fill="F8F9FA"/>
          </w:tcPr>
          <w:p>
            <w:pPr>
              <w:pStyle w:val="TableParagraph"/>
              <w:rPr>
                <w:sz w:val="24"/>
              </w:rPr>
            </w:pPr>
            <w:r>
              <w:rPr>
                <w:color w:val="333333"/>
                <w:spacing w:val="-2"/>
                <w:sz w:val="24"/>
              </w:rPr>
              <w:t>Potential</w:t>
            </w:r>
          </w:p>
        </w:tc>
        <w:tc>
          <w:tcPr>
            <w:tcW w:w="1150" w:type="dxa"/>
            <w:shd w:val="clear" w:color="auto" w:fill="F8F9FA"/>
          </w:tcPr>
          <w:p>
            <w:pPr>
              <w:pStyle w:val="TableParagraph"/>
              <w:ind w:left="10"/>
              <w:jc w:val="center"/>
              <w:rPr>
                <w:sz w:val="24"/>
              </w:rPr>
            </w:pPr>
            <w:r>
              <w:rPr>
                <w:color w:val="333333"/>
                <w:spacing w:val="-2"/>
                <w:sz w:val="24"/>
              </w:rPr>
              <w:t>16,114</w:t>
            </w:r>
          </w:p>
        </w:tc>
        <w:tc>
          <w:tcPr>
            <w:tcW w:w="1010" w:type="dxa"/>
            <w:shd w:val="clear" w:color="auto" w:fill="F8F9FA"/>
          </w:tcPr>
          <w:p>
            <w:pPr>
              <w:pStyle w:val="TableParagraph"/>
              <w:ind w:left="10"/>
              <w:jc w:val="center"/>
              <w:rPr>
                <w:sz w:val="24"/>
              </w:rPr>
            </w:pPr>
            <w:r>
              <w:rPr>
                <w:color w:val="333333"/>
                <w:spacing w:val="-2"/>
                <w:sz w:val="24"/>
              </w:rPr>
              <w:t>17.3%</w:t>
            </w:r>
          </w:p>
        </w:tc>
        <w:tc>
          <w:tcPr>
            <w:tcW w:w="2592" w:type="dxa"/>
            <w:shd w:val="clear" w:color="auto" w:fill="F8F9FA"/>
          </w:tcPr>
          <w:p>
            <w:pPr>
              <w:pStyle w:val="TableParagraph"/>
              <w:spacing w:line="273" w:lineRule="auto"/>
              <w:ind w:right="182"/>
              <w:rPr>
                <w:sz w:val="24"/>
              </w:rPr>
            </w:pPr>
            <w:r>
              <w:rPr>
                <w:color w:val="333333"/>
                <w:sz w:val="24"/>
              </w:rPr>
              <w:t>Recency</w:t>
            </w:r>
            <w:r>
              <w:rPr>
                <w:color w:val="333333"/>
                <w:spacing w:val="-14"/>
                <w:sz w:val="24"/>
              </w:rPr>
              <w:t> </w:t>
            </w:r>
            <w:r>
              <w:rPr>
                <w:color w:val="333333"/>
                <w:sz w:val="24"/>
              </w:rPr>
              <w:t>&lt;=</w:t>
            </w:r>
            <w:r>
              <w:rPr>
                <w:color w:val="333333"/>
                <w:spacing w:val="-14"/>
                <w:sz w:val="24"/>
              </w:rPr>
              <w:t> </w:t>
            </w:r>
            <w:r>
              <w:rPr>
                <w:color w:val="333333"/>
                <w:sz w:val="24"/>
              </w:rPr>
              <w:t>90</w:t>
            </w:r>
            <w:r>
              <w:rPr>
                <w:color w:val="333333"/>
                <w:spacing w:val="-14"/>
                <w:sz w:val="24"/>
              </w:rPr>
              <w:t> </w:t>
            </w:r>
            <w:r>
              <w:rPr>
                <w:color w:val="333333"/>
                <w:sz w:val="24"/>
              </w:rPr>
              <w:t>days, Freq = 1</w:t>
            </w:r>
          </w:p>
        </w:tc>
        <w:tc>
          <w:tcPr>
            <w:tcW w:w="2696" w:type="dxa"/>
            <w:shd w:val="clear" w:color="auto" w:fill="F8F9FA"/>
          </w:tcPr>
          <w:p>
            <w:pPr>
              <w:pStyle w:val="TableParagraph"/>
              <w:spacing w:line="273" w:lineRule="auto"/>
              <w:ind w:left="139" w:right="127"/>
              <w:rPr>
                <w:sz w:val="24"/>
              </w:rPr>
            </w:pPr>
            <w:r>
              <w:rPr>
                <w:color w:val="333333"/>
                <w:sz w:val="24"/>
              </w:rPr>
              <w:t>Cross-sell related products</w:t>
            </w:r>
            <w:r>
              <w:rPr>
                <w:color w:val="333333"/>
                <w:spacing w:val="-14"/>
                <w:sz w:val="24"/>
              </w:rPr>
              <w:t> </w:t>
            </w:r>
            <w:r>
              <w:rPr>
                <w:color w:val="333333"/>
                <w:sz w:val="24"/>
              </w:rPr>
              <w:t>within</w:t>
            </w:r>
            <w:r>
              <w:rPr>
                <w:color w:val="333333"/>
                <w:spacing w:val="-15"/>
                <w:sz w:val="24"/>
              </w:rPr>
              <w:t> </w:t>
            </w:r>
            <w:r>
              <w:rPr>
                <w:color w:val="333333"/>
                <w:sz w:val="24"/>
              </w:rPr>
              <w:t>30</w:t>
            </w:r>
            <w:r>
              <w:rPr>
                <w:color w:val="333333"/>
                <w:spacing w:val="-15"/>
                <w:sz w:val="24"/>
              </w:rPr>
              <w:t> </w:t>
            </w:r>
            <w:r>
              <w:rPr>
                <w:color w:val="333333"/>
                <w:sz w:val="24"/>
              </w:rPr>
              <w:t>days</w:t>
            </w:r>
          </w:p>
        </w:tc>
      </w:tr>
      <w:tr>
        <w:trPr>
          <w:trHeight w:val="812" w:hRule="atLeast"/>
        </w:trPr>
        <w:tc>
          <w:tcPr>
            <w:tcW w:w="1586" w:type="dxa"/>
            <w:tcBorders>
              <w:bottom w:val="single" w:sz="6" w:space="0" w:color="E4E7EB"/>
            </w:tcBorders>
          </w:tcPr>
          <w:p>
            <w:pPr>
              <w:pStyle w:val="TableParagraph"/>
              <w:rPr>
                <w:sz w:val="24"/>
              </w:rPr>
            </w:pPr>
            <w:r>
              <w:rPr>
                <w:color w:val="333333"/>
                <w:sz w:val="24"/>
              </w:rPr>
              <w:t>High</w:t>
            </w:r>
            <w:r>
              <w:rPr>
                <w:color w:val="333333"/>
                <w:spacing w:val="-1"/>
                <w:sz w:val="24"/>
              </w:rPr>
              <w:t> </w:t>
            </w:r>
            <w:r>
              <w:rPr>
                <w:color w:val="333333"/>
                <w:spacing w:val="-2"/>
                <w:sz w:val="24"/>
              </w:rPr>
              <w:t>Value</w:t>
            </w:r>
          </w:p>
        </w:tc>
        <w:tc>
          <w:tcPr>
            <w:tcW w:w="1150" w:type="dxa"/>
            <w:tcBorders>
              <w:bottom w:val="single" w:sz="6" w:space="0" w:color="E4E7EB"/>
            </w:tcBorders>
          </w:tcPr>
          <w:p>
            <w:pPr>
              <w:pStyle w:val="TableParagraph"/>
              <w:ind w:left="10"/>
              <w:jc w:val="center"/>
              <w:rPr>
                <w:sz w:val="24"/>
              </w:rPr>
            </w:pPr>
            <w:r>
              <w:rPr>
                <w:color w:val="333333"/>
                <w:spacing w:val="-2"/>
                <w:sz w:val="24"/>
              </w:rPr>
              <w:t>10,335</w:t>
            </w:r>
          </w:p>
        </w:tc>
        <w:tc>
          <w:tcPr>
            <w:tcW w:w="1010" w:type="dxa"/>
            <w:tcBorders>
              <w:bottom w:val="single" w:sz="6" w:space="0" w:color="E4E7EB"/>
            </w:tcBorders>
          </w:tcPr>
          <w:p>
            <w:pPr>
              <w:pStyle w:val="TableParagraph"/>
              <w:ind w:left="10"/>
              <w:jc w:val="center"/>
              <w:rPr>
                <w:sz w:val="24"/>
              </w:rPr>
            </w:pPr>
            <w:r>
              <w:rPr>
                <w:color w:val="333333"/>
                <w:spacing w:val="-2"/>
                <w:sz w:val="24"/>
              </w:rPr>
              <w:t>11.1%</w:t>
            </w:r>
          </w:p>
        </w:tc>
        <w:tc>
          <w:tcPr>
            <w:tcW w:w="2592" w:type="dxa"/>
            <w:tcBorders>
              <w:bottom w:val="single" w:sz="6" w:space="0" w:color="E4E7EB"/>
            </w:tcBorders>
          </w:tcPr>
          <w:p>
            <w:pPr>
              <w:pStyle w:val="TableParagraph"/>
              <w:spacing w:line="273" w:lineRule="auto"/>
              <w:rPr>
                <w:sz w:val="24"/>
              </w:rPr>
            </w:pPr>
            <w:r>
              <w:rPr>
                <w:color w:val="333333"/>
                <w:sz w:val="24"/>
              </w:rPr>
              <w:t>Monetary</w:t>
            </w:r>
            <w:r>
              <w:rPr>
                <w:color w:val="333333"/>
                <w:spacing w:val="-14"/>
                <w:sz w:val="24"/>
              </w:rPr>
              <w:t> </w:t>
            </w:r>
            <w:r>
              <w:rPr>
                <w:color w:val="333333"/>
                <w:sz w:val="24"/>
              </w:rPr>
              <w:t>Spend</w:t>
            </w:r>
            <w:r>
              <w:rPr>
                <w:color w:val="333333"/>
                <w:spacing w:val="-14"/>
                <w:sz w:val="24"/>
              </w:rPr>
              <w:t> </w:t>
            </w:r>
            <w:r>
              <w:rPr>
                <w:color w:val="333333"/>
                <w:sz w:val="24"/>
              </w:rPr>
              <w:t>&gt;=</w:t>
            </w:r>
            <w:r>
              <w:rPr>
                <w:color w:val="333333"/>
                <w:spacing w:val="-15"/>
                <w:sz w:val="24"/>
              </w:rPr>
              <w:t> </w:t>
            </w:r>
            <w:r>
              <w:rPr>
                <w:color w:val="333333"/>
                <w:sz w:val="24"/>
              </w:rPr>
              <w:t>R$ </w:t>
            </w:r>
            <w:r>
              <w:rPr>
                <w:color w:val="333333"/>
                <w:spacing w:val="-4"/>
                <w:sz w:val="24"/>
              </w:rPr>
              <w:t>300</w:t>
            </w:r>
          </w:p>
        </w:tc>
        <w:tc>
          <w:tcPr>
            <w:tcW w:w="2696" w:type="dxa"/>
            <w:tcBorders>
              <w:bottom w:val="single" w:sz="6" w:space="0" w:color="E4E7EB"/>
            </w:tcBorders>
          </w:tcPr>
          <w:p>
            <w:pPr>
              <w:pStyle w:val="TableParagraph"/>
              <w:spacing w:line="273" w:lineRule="auto"/>
              <w:ind w:left="139" w:right="127"/>
              <w:rPr>
                <w:sz w:val="24"/>
              </w:rPr>
            </w:pPr>
            <w:r>
              <w:rPr>
                <w:color w:val="333333"/>
                <w:sz w:val="24"/>
              </w:rPr>
              <w:t>VIP support, early access,</w:t>
            </w:r>
            <w:r>
              <w:rPr>
                <w:color w:val="333333"/>
                <w:spacing w:val="-14"/>
                <w:sz w:val="24"/>
              </w:rPr>
              <w:t> </w:t>
            </w:r>
            <w:r>
              <w:rPr>
                <w:color w:val="333333"/>
                <w:sz w:val="24"/>
              </w:rPr>
              <w:t>and</w:t>
            </w:r>
            <w:r>
              <w:rPr>
                <w:color w:val="333333"/>
                <w:spacing w:val="-14"/>
                <w:sz w:val="24"/>
              </w:rPr>
              <w:t> </w:t>
            </w:r>
            <w:r>
              <w:rPr>
                <w:color w:val="333333"/>
                <w:sz w:val="24"/>
              </w:rPr>
              <w:t>loyalty</w:t>
            </w:r>
            <w:r>
              <w:rPr>
                <w:color w:val="333333"/>
                <w:spacing w:val="-14"/>
                <w:sz w:val="24"/>
              </w:rPr>
              <w:t> </w:t>
            </w:r>
            <w:r>
              <w:rPr>
                <w:color w:val="333333"/>
                <w:sz w:val="24"/>
              </w:rPr>
              <w:t>perks</w:t>
            </w:r>
          </w:p>
        </w:tc>
      </w:tr>
      <w:tr>
        <w:trPr>
          <w:trHeight w:val="1127" w:hRule="atLeast"/>
        </w:trPr>
        <w:tc>
          <w:tcPr>
            <w:tcW w:w="1586" w:type="dxa"/>
            <w:tcBorders>
              <w:top w:val="single" w:sz="6" w:space="0" w:color="E4E7EB"/>
            </w:tcBorders>
            <w:shd w:val="clear" w:color="auto" w:fill="F8F9FA"/>
          </w:tcPr>
          <w:p>
            <w:pPr>
              <w:pStyle w:val="TableParagraph"/>
              <w:spacing w:before="88"/>
              <w:rPr>
                <w:sz w:val="24"/>
              </w:rPr>
            </w:pPr>
            <w:r>
              <w:rPr>
                <w:color w:val="333333"/>
                <w:spacing w:val="-2"/>
                <w:sz w:val="24"/>
              </w:rPr>
              <w:t>Loyal</w:t>
            </w:r>
          </w:p>
        </w:tc>
        <w:tc>
          <w:tcPr>
            <w:tcW w:w="1150" w:type="dxa"/>
            <w:tcBorders>
              <w:top w:val="single" w:sz="6" w:space="0" w:color="E4E7EB"/>
            </w:tcBorders>
            <w:shd w:val="clear" w:color="auto" w:fill="F8F9FA"/>
          </w:tcPr>
          <w:p>
            <w:pPr>
              <w:pStyle w:val="TableParagraph"/>
              <w:spacing w:before="88"/>
              <w:ind w:left="10"/>
              <w:jc w:val="center"/>
              <w:rPr>
                <w:sz w:val="24"/>
              </w:rPr>
            </w:pPr>
            <w:r>
              <w:rPr>
                <w:color w:val="333333"/>
                <w:spacing w:val="-2"/>
                <w:sz w:val="24"/>
              </w:rPr>
              <w:t>1,849</w:t>
            </w:r>
          </w:p>
        </w:tc>
        <w:tc>
          <w:tcPr>
            <w:tcW w:w="1010" w:type="dxa"/>
            <w:tcBorders>
              <w:top w:val="single" w:sz="6" w:space="0" w:color="E4E7EB"/>
            </w:tcBorders>
            <w:shd w:val="clear" w:color="auto" w:fill="F8F9FA"/>
          </w:tcPr>
          <w:p>
            <w:pPr>
              <w:pStyle w:val="TableParagraph"/>
              <w:spacing w:before="88"/>
              <w:ind w:left="10"/>
              <w:jc w:val="center"/>
              <w:rPr>
                <w:sz w:val="24"/>
              </w:rPr>
            </w:pPr>
            <w:r>
              <w:rPr>
                <w:color w:val="333333"/>
                <w:spacing w:val="-4"/>
                <w:sz w:val="24"/>
              </w:rPr>
              <w:t>2.0%</w:t>
            </w:r>
          </w:p>
        </w:tc>
        <w:tc>
          <w:tcPr>
            <w:tcW w:w="2592" w:type="dxa"/>
            <w:tcBorders>
              <w:top w:val="single" w:sz="6" w:space="0" w:color="E4E7EB"/>
            </w:tcBorders>
            <w:shd w:val="clear" w:color="auto" w:fill="F8F9FA"/>
          </w:tcPr>
          <w:p>
            <w:pPr>
              <w:pStyle w:val="TableParagraph"/>
              <w:spacing w:line="273" w:lineRule="auto" w:before="88"/>
              <w:ind w:right="859"/>
              <w:rPr>
                <w:sz w:val="24"/>
              </w:rPr>
            </w:pPr>
            <w:r>
              <w:rPr>
                <w:color w:val="333333"/>
                <w:sz w:val="24"/>
              </w:rPr>
              <w:t>Frequency &gt; 1, Moderate</w:t>
            </w:r>
            <w:r>
              <w:rPr>
                <w:color w:val="333333"/>
                <w:spacing w:val="-7"/>
                <w:sz w:val="24"/>
              </w:rPr>
              <w:t> </w:t>
            </w:r>
            <w:r>
              <w:rPr>
                <w:color w:val="333333"/>
                <w:spacing w:val="-2"/>
                <w:sz w:val="24"/>
              </w:rPr>
              <w:t>Spend</w:t>
            </w:r>
          </w:p>
        </w:tc>
        <w:tc>
          <w:tcPr>
            <w:tcW w:w="2696" w:type="dxa"/>
            <w:tcBorders>
              <w:top w:val="single" w:sz="6" w:space="0" w:color="E4E7EB"/>
            </w:tcBorders>
            <w:shd w:val="clear" w:color="auto" w:fill="F8F9FA"/>
          </w:tcPr>
          <w:p>
            <w:pPr>
              <w:pStyle w:val="TableParagraph"/>
              <w:spacing w:line="276" w:lineRule="auto" w:before="88"/>
              <w:ind w:left="139" w:right="542"/>
              <w:rPr>
                <w:sz w:val="24"/>
              </w:rPr>
            </w:pPr>
            <w:r>
              <w:rPr>
                <w:color w:val="333333"/>
                <w:sz w:val="24"/>
              </w:rPr>
              <w:t>Advocacy</w:t>
            </w:r>
            <w:r>
              <w:rPr>
                <w:color w:val="333333"/>
                <w:spacing w:val="-15"/>
                <w:sz w:val="24"/>
              </w:rPr>
              <w:t> </w:t>
            </w:r>
            <w:r>
              <w:rPr>
                <w:color w:val="333333"/>
                <w:sz w:val="24"/>
              </w:rPr>
              <w:t>programs, </w:t>
            </w:r>
            <w:r>
              <w:rPr>
                <w:color w:val="333333"/>
                <w:spacing w:val="-2"/>
                <w:sz w:val="24"/>
              </w:rPr>
              <w:t>subscription memberships</w:t>
            </w:r>
          </w:p>
        </w:tc>
      </w:tr>
    </w:tbl>
    <w:p>
      <w:pPr>
        <w:pStyle w:val="BodyText"/>
        <w:rPr>
          <w:sz w:val="25"/>
        </w:rPr>
      </w:pPr>
    </w:p>
    <w:p>
      <w:pPr>
        <w:pStyle w:val="BodyText"/>
        <w:spacing w:before="20"/>
        <w:rPr>
          <w:sz w:val="25"/>
        </w:rPr>
      </w:pPr>
    </w:p>
    <w:p>
      <w:pPr>
        <w:pStyle w:val="Heading3"/>
        <w:numPr>
          <w:ilvl w:val="1"/>
          <w:numId w:val="1"/>
        </w:numPr>
        <w:tabs>
          <w:tab w:pos="827" w:val="left" w:leader="none"/>
        </w:tabs>
        <w:spacing w:line="240" w:lineRule="auto" w:before="0" w:after="0"/>
        <w:ind w:left="827" w:right="0" w:hanging="379"/>
        <w:jc w:val="both"/>
      </w:pPr>
      <w:r>
        <w:rPr>
          <w:color w:val="2D4056"/>
        </w:rPr>
        <w:t>Geographic</w:t>
      </w:r>
      <w:r>
        <w:rPr>
          <w:color w:val="2D4056"/>
          <w:spacing w:val="-6"/>
        </w:rPr>
        <w:t> </w:t>
      </w:r>
      <w:r>
        <w:rPr>
          <w:color w:val="2D4056"/>
        </w:rPr>
        <w:t>Performance</w:t>
      </w:r>
      <w:r>
        <w:rPr>
          <w:color w:val="2D4056"/>
          <w:spacing w:val="-6"/>
        </w:rPr>
        <w:t> </w:t>
      </w:r>
      <w:r>
        <w:rPr>
          <w:color w:val="2D4056"/>
        </w:rPr>
        <w:t>&amp; Regional</w:t>
      </w:r>
      <w:r>
        <w:rPr>
          <w:color w:val="2D4056"/>
          <w:spacing w:val="-4"/>
        </w:rPr>
        <w:t> </w:t>
      </w:r>
      <w:r>
        <w:rPr>
          <w:color w:val="2D4056"/>
          <w:spacing w:val="-2"/>
        </w:rPr>
        <w:t>Disparities</w:t>
      </w:r>
    </w:p>
    <w:p>
      <w:pPr>
        <w:pStyle w:val="BodyText"/>
        <w:spacing w:line="276" w:lineRule="auto" w:before="127"/>
        <w:ind w:left="448" w:right="449"/>
        <w:jc w:val="both"/>
      </w:pPr>
      <w:r>
        <w:rPr>
          <w:color w:val="212121"/>
        </w:rPr>
        <w:t>Commercial demand reflects Brazil's national economic concentration. São Paulo (SP) is the primary commercial anchor, producing R$ 5,769,703.15 (37.4% of national revenue) across 40,501 orders, benefiting from an efficient 8.8-day average delivery timeline. Combined, the top three states (SP, Rio de Janeiro, Minas Gerais) account for 62.5% of total marketplace </w:t>
      </w:r>
      <w:r>
        <w:rPr>
          <w:color w:val="212121"/>
          <w:spacing w:val="-2"/>
        </w:rPr>
        <w:t>sales.</w:t>
      </w:r>
    </w:p>
    <w:p>
      <w:pPr>
        <w:pStyle w:val="BodyText"/>
        <w:spacing w:line="276" w:lineRule="auto" w:before="118"/>
        <w:ind w:left="448" w:right="441"/>
        <w:jc w:val="both"/>
      </w:pPr>
      <w:r>
        <w:rPr>
          <w:color w:val="212121"/>
        </w:rPr>
        <w:t>Conversely, northern and northeastern states encounter severe logistics of friction. Deliveries to Roraima (RR) average 28.9 days, Amapá (AP) 25.7 days, and Amazonas (AM) 25.9 days. High freight rates and long lead times restrict marketplace adoption in these regions.</w:t>
      </w:r>
    </w:p>
    <w:p>
      <w:pPr>
        <w:pStyle w:val="Heading3"/>
        <w:numPr>
          <w:ilvl w:val="1"/>
          <w:numId w:val="1"/>
        </w:numPr>
        <w:tabs>
          <w:tab w:pos="827" w:val="left" w:leader="none"/>
        </w:tabs>
        <w:spacing w:line="240" w:lineRule="auto" w:before="199" w:after="0"/>
        <w:ind w:left="827" w:right="0" w:hanging="379"/>
        <w:jc w:val="both"/>
      </w:pPr>
      <w:r>
        <w:rPr>
          <w:color w:val="2D4056"/>
        </w:rPr>
        <w:t>Delivery</w:t>
      </w:r>
      <w:r>
        <w:rPr>
          <w:color w:val="2D4056"/>
          <w:spacing w:val="-4"/>
        </w:rPr>
        <w:t> </w:t>
      </w:r>
      <w:r>
        <w:rPr>
          <w:color w:val="2D4056"/>
        </w:rPr>
        <w:t>Performance</w:t>
      </w:r>
      <w:r>
        <w:rPr>
          <w:color w:val="2D4056"/>
          <w:spacing w:val="-4"/>
        </w:rPr>
        <w:t> </w:t>
      </w:r>
      <w:r>
        <w:rPr>
          <w:color w:val="2D4056"/>
        </w:rPr>
        <w:t>&amp;</w:t>
      </w:r>
      <w:r>
        <w:rPr>
          <w:color w:val="2D4056"/>
          <w:spacing w:val="-6"/>
        </w:rPr>
        <w:t> </w:t>
      </w:r>
      <w:r>
        <w:rPr>
          <w:color w:val="2D4056"/>
        </w:rPr>
        <w:t>Customer</w:t>
      </w:r>
      <w:r>
        <w:rPr>
          <w:color w:val="2D4056"/>
          <w:spacing w:val="-4"/>
        </w:rPr>
        <w:t> </w:t>
      </w:r>
      <w:r>
        <w:rPr>
          <w:color w:val="2D4056"/>
        </w:rPr>
        <w:t>Satisfaction</w:t>
      </w:r>
      <w:r>
        <w:rPr>
          <w:color w:val="2D4056"/>
          <w:spacing w:val="-2"/>
        </w:rPr>
        <w:t> Impact</w:t>
      </w:r>
    </w:p>
    <w:p>
      <w:pPr>
        <w:pStyle w:val="BodyText"/>
        <w:spacing w:line="278" w:lineRule="auto" w:before="122"/>
        <w:ind w:left="448" w:right="455"/>
        <w:jc w:val="both"/>
      </w:pPr>
      <w:r>
        <w:rPr>
          <w:color w:val="212121"/>
        </w:rPr>
        <w:t>A pivotal finding of this project is the severe empirical penalty imposed on customer satisfaction by shipping delays:</w:t>
      </w:r>
    </w:p>
    <w:p>
      <w:pPr>
        <w:pStyle w:val="BodyText"/>
        <w:spacing w:before="5" w:after="1"/>
        <w:rPr>
          <w:sz w:val="9"/>
        </w:rPr>
      </w:pPr>
    </w:p>
    <w:tbl>
      <w:tblPr>
        <w:tblW w:w="0" w:type="auto"/>
        <w:jc w:val="left"/>
        <w:tblInd w:w="96" w:type="dxa"/>
        <w:tblBorders>
          <w:top w:val="single" w:sz="4" w:space="0" w:color="E4E7EB"/>
          <w:left w:val="single" w:sz="4" w:space="0" w:color="E4E7EB"/>
          <w:bottom w:val="single" w:sz="4" w:space="0" w:color="E4E7EB"/>
          <w:right w:val="single" w:sz="4" w:space="0" w:color="E4E7EB"/>
          <w:insideH w:val="single" w:sz="4" w:space="0" w:color="E4E7EB"/>
          <w:insideV w:val="single" w:sz="4" w:space="0" w:color="E4E7EB"/>
        </w:tblBorders>
        <w:tblLayout w:type="fixed"/>
        <w:tblCellMar>
          <w:top w:w="0" w:type="dxa"/>
          <w:left w:w="0" w:type="dxa"/>
          <w:bottom w:w="0" w:type="dxa"/>
          <w:right w:w="0" w:type="dxa"/>
        </w:tblCellMar>
        <w:tblLook w:val="01E0"/>
      </w:tblPr>
      <w:tblGrid>
        <w:gridCol w:w="2161"/>
        <w:gridCol w:w="1295"/>
        <w:gridCol w:w="1295"/>
        <w:gridCol w:w="1585"/>
        <w:gridCol w:w="1586"/>
        <w:gridCol w:w="1831"/>
      </w:tblGrid>
      <w:tr>
        <w:trPr>
          <w:trHeight w:val="1195" w:hRule="atLeast"/>
        </w:trPr>
        <w:tc>
          <w:tcPr>
            <w:tcW w:w="2161" w:type="dxa"/>
            <w:tcBorders>
              <w:top w:val="nil"/>
              <w:left w:val="nil"/>
              <w:right w:val="nil"/>
            </w:tcBorders>
            <w:shd w:val="clear" w:color="auto" w:fill="1F3863"/>
          </w:tcPr>
          <w:p>
            <w:pPr>
              <w:pStyle w:val="TableParagraph"/>
              <w:spacing w:before="121"/>
              <w:ind w:left="160"/>
              <w:rPr>
                <w:b/>
                <w:sz w:val="24"/>
              </w:rPr>
            </w:pPr>
            <w:r>
              <w:rPr>
                <w:b/>
                <w:color w:val="FFFFFF"/>
                <w:sz w:val="24"/>
              </w:rPr>
              <w:t>Fulfillment</w:t>
            </w:r>
            <w:r>
              <w:rPr>
                <w:b/>
                <w:color w:val="FFFFFF"/>
                <w:spacing w:val="-6"/>
                <w:sz w:val="24"/>
              </w:rPr>
              <w:t> </w:t>
            </w:r>
            <w:r>
              <w:rPr>
                <w:b/>
                <w:color w:val="FFFFFF"/>
                <w:spacing w:val="-2"/>
                <w:sz w:val="24"/>
              </w:rPr>
              <w:t>Status</w:t>
            </w:r>
          </w:p>
        </w:tc>
        <w:tc>
          <w:tcPr>
            <w:tcW w:w="1295" w:type="dxa"/>
            <w:tcBorders>
              <w:top w:val="nil"/>
              <w:left w:val="nil"/>
              <w:right w:val="nil"/>
            </w:tcBorders>
            <w:shd w:val="clear" w:color="auto" w:fill="1F3863"/>
          </w:tcPr>
          <w:p>
            <w:pPr>
              <w:pStyle w:val="TableParagraph"/>
              <w:spacing w:line="278" w:lineRule="auto" w:before="121"/>
              <w:ind w:left="330" w:right="310" w:firstLine="5"/>
              <w:rPr>
                <w:b/>
                <w:sz w:val="24"/>
              </w:rPr>
            </w:pPr>
            <w:r>
              <w:rPr>
                <w:b/>
                <w:color w:val="FFFFFF"/>
                <w:spacing w:val="-2"/>
                <w:sz w:val="24"/>
              </w:rPr>
              <w:t>Order Count</w:t>
            </w:r>
          </w:p>
        </w:tc>
        <w:tc>
          <w:tcPr>
            <w:tcW w:w="1295" w:type="dxa"/>
            <w:tcBorders>
              <w:top w:val="nil"/>
              <w:left w:val="nil"/>
              <w:right w:val="nil"/>
            </w:tcBorders>
            <w:shd w:val="clear" w:color="auto" w:fill="1F3863"/>
          </w:tcPr>
          <w:p>
            <w:pPr>
              <w:pStyle w:val="TableParagraph"/>
              <w:spacing w:line="278" w:lineRule="auto" w:before="121"/>
              <w:ind w:left="380" w:right="210" w:hanging="160"/>
              <w:rPr>
                <w:b/>
                <w:sz w:val="24"/>
              </w:rPr>
            </w:pPr>
            <w:r>
              <w:rPr>
                <w:b/>
                <w:color w:val="FFFFFF"/>
                <w:sz w:val="24"/>
              </w:rPr>
              <w:t>Share</w:t>
            </w:r>
            <w:r>
              <w:rPr>
                <w:b/>
                <w:color w:val="FFFFFF"/>
                <w:spacing w:val="-15"/>
                <w:sz w:val="24"/>
              </w:rPr>
              <w:t> </w:t>
            </w:r>
            <w:r>
              <w:rPr>
                <w:b/>
                <w:color w:val="FFFFFF"/>
                <w:sz w:val="24"/>
              </w:rPr>
              <w:t>of </w:t>
            </w:r>
            <w:r>
              <w:rPr>
                <w:b/>
                <w:color w:val="FFFFFF"/>
                <w:spacing w:val="-2"/>
                <w:sz w:val="24"/>
              </w:rPr>
              <w:t>Total</w:t>
            </w:r>
          </w:p>
        </w:tc>
        <w:tc>
          <w:tcPr>
            <w:tcW w:w="1585" w:type="dxa"/>
            <w:tcBorders>
              <w:top w:val="nil"/>
              <w:left w:val="nil"/>
              <w:right w:val="nil"/>
            </w:tcBorders>
            <w:shd w:val="clear" w:color="auto" w:fill="1F3863"/>
          </w:tcPr>
          <w:p>
            <w:pPr>
              <w:pStyle w:val="TableParagraph"/>
              <w:spacing w:line="276" w:lineRule="auto" w:before="121"/>
              <w:ind w:left="366" w:right="357" w:firstLine="5"/>
              <w:jc w:val="center"/>
              <w:rPr>
                <w:b/>
                <w:sz w:val="24"/>
              </w:rPr>
            </w:pPr>
            <w:r>
              <w:rPr>
                <w:b/>
                <w:color w:val="FFFFFF"/>
                <w:spacing w:val="-4"/>
                <w:sz w:val="24"/>
              </w:rPr>
              <w:t>Avg </w:t>
            </w:r>
            <w:r>
              <w:rPr>
                <w:b/>
                <w:color w:val="FFFFFF"/>
                <w:spacing w:val="-2"/>
                <w:sz w:val="24"/>
              </w:rPr>
              <w:t>Delivery </w:t>
            </w:r>
            <w:r>
              <w:rPr>
                <w:b/>
                <w:color w:val="FFFFFF"/>
                <w:spacing w:val="-4"/>
                <w:sz w:val="24"/>
              </w:rPr>
              <w:t>Days</w:t>
            </w:r>
          </w:p>
        </w:tc>
        <w:tc>
          <w:tcPr>
            <w:tcW w:w="1586" w:type="dxa"/>
            <w:tcBorders>
              <w:top w:val="nil"/>
              <w:left w:val="nil"/>
              <w:right w:val="nil"/>
            </w:tcBorders>
            <w:shd w:val="clear" w:color="auto" w:fill="1F3863"/>
          </w:tcPr>
          <w:p>
            <w:pPr>
              <w:pStyle w:val="TableParagraph"/>
              <w:spacing w:line="278" w:lineRule="auto" w:before="121"/>
              <w:ind w:left="511" w:right="171" w:hanging="321"/>
              <w:rPr>
                <w:b/>
                <w:sz w:val="24"/>
              </w:rPr>
            </w:pPr>
            <w:r>
              <w:rPr>
                <w:b/>
                <w:color w:val="FFFFFF"/>
                <w:sz w:val="24"/>
              </w:rPr>
              <w:t>Avg</w:t>
            </w:r>
            <w:r>
              <w:rPr>
                <w:b/>
                <w:color w:val="FFFFFF"/>
                <w:spacing w:val="-15"/>
                <w:sz w:val="24"/>
              </w:rPr>
              <w:t> </w:t>
            </w:r>
            <w:r>
              <w:rPr>
                <w:b/>
                <w:color w:val="FFFFFF"/>
                <w:sz w:val="24"/>
              </w:rPr>
              <w:t>Review </w:t>
            </w:r>
            <w:r>
              <w:rPr>
                <w:b/>
                <w:color w:val="FFFFFF"/>
                <w:spacing w:val="-2"/>
                <w:sz w:val="24"/>
              </w:rPr>
              <w:t>Score</w:t>
            </w:r>
          </w:p>
        </w:tc>
        <w:tc>
          <w:tcPr>
            <w:tcW w:w="1831" w:type="dxa"/>
            <w:tcBorders>
              <w:top w:val="nil"/>
              <w:left w:val="nil"/>
              <w:right w:val="nil"/>
            </w:tcBorders>
            <w:shd w:val="clear" w:color="auto" w:fill="1F3863"/>
          </w:tcPr>
          <w:p>
            <w:pPr>
              <w:pStyle w:val="TableParagraph"/>
              <w:spacing w:line="278" w:lineRule="auto" w:before="121"/>
              <w:ind w:left="701" w:right="309" w:hanging="380"/>
              <w:rPr>
                <w:b/>
                <w:sz w:val="24"/>
              </w:rPr>
            </w:pPr>
            <w:r>
              <w:rPr>
                <w:b/>
                <w:color w:val="FFFFFF"/>
                <w:spacing w:val="-2"/>
                <w:sz w:val="24"/>
              </w:rPr>
              <w:t>Satisfaction </w:t>
            </w:r>
            <w:r>
              <w:rPr>
                <w:b/>
                <w:color w:val="FFFFFF"/>
                <w:spacing w:val="-4"/>
                <w:sz w:val="24"/>
              </w:rPr>
              <w:t>Gap</w:t>
            </w:r>
          </w:p>
        </w:tc>
      </w:tr>
      <w:tr>
        <w:trPr>
          <w:trHeight w:val="865" w:hRule="atLeast"/>
        </w:trPr>
        <w:tc>
          <w:tcPr>
            <w:tcW w:w="2161" w:type="dxa"/>
          </w:tcPr>
          <w:p>
            <w:pPr>
              <w:pStyle w:val="TableParagraph"/>
              <w:spacing w:line="273" w:lineRule="auto"/>
              <w:ind w:right="1024"/>
              <w:rPr>
                <w:sz w:val="24"/>
              </w:rPr>
            </w:pPr>
            <w:r>
              <w:rPr>
                <w:color w:val="333333"/>
                <w:spacing w:val="-2"/>
                <w:sz w:val="24"/>
              </w:rPr>
              <w:t>On-Time Deliveries</w:t>
            </w:r>
          </w:p>
        </w:tc>
        <w:tc>
          <w:tcPr>
            <w:tcW w:w="1295" w:type="dxa"/>
          </w:tcPr>
          <w:p>
            <w:pPr>
              <w:pStyle w:val="TableParagraph"/>
              <w:ind w:left="10" w:right="5"/>
              <w:jc w:val="center"/>
              <w:rPr>
                <w:sz w:val="24"/>
              </w:rPr>
            </w:pPr>
            <w:r>
              <w:rPr>
                <w:color w:val="333333"/>
                <w:spacing w:val="-2"/>
                <w:sz w:val="24"/>
              </w:rPr>
              <w:t>88,652</w:t>
            </w:r>
          </w:p>
        </w:tc>
        <w:tc>
          <w:tcPr>
            <w:tcW w:w="1295" w:type="dxa"/>
          </w:tcPr>
          <w:p>
            <w:pPr>
              <w:pStyle w:val="TableParagraph"/>
              <w:ind w:left="10" w:right="5"/>
              <w:jc w:val="center"/>
              <w:rPr>
                <w:sz w:val="24"/>
              </w:rPr>
            </w:pPr>
            <w:r>
              <w:rPr>
                <w:color w:val="333333"/>
                <w:spacing w:val="-2"/>
                <w:sz w:val="24"/>
              </w:rPr>
              <w:t>91.89%</w:t>
            </w:r>
          </w:p>
        </w:tc>
        <w:tc>
          <w:tcPr>
            <w:tcW w:w="1585" w:type="dxa"/>
          </w:tcPr>
          <w:p>
            <w:pPr>
              <w:pStyle w:val="TableParagraph"/>
              <w:ind w:left="246"/>
              <w:rPr>
                <w:sz w:val="24"/>
              </w:rPr>
            </w:pPr>
            <w:r>
              <w:rPr>
                <w:color w:val="333333"/>
                <w:sz w:val="24"/>
              </w:rPr>
              <w:t>10.88</w:t>
            </w:r>
            <w:r>
              <w:rPr>
                <w:color w:val="333333"/>
                <w:spacing w:val="-2"/>
                <w:sz w:val="24"/>
              </w:rPr>
              <w:t> </w:t>
            </w:r>
            <w:r>
              <w:rPr>
                <w:color w:val="333333"/>
                <w:spacing w:val="-4"/>
                <w:sz w:val="24"/>
              </w:rPr>
              <w:t>Days</w:t>
            </w:r>
          </w:p>
        </w:tc>
        <w:tc>
          <w:tcPr>
            <w:tcW w:w="1586" w:type="dxa"/>
          </w:tcPr>
          <w:p>
            <w:pPr>
              <w:pStyle w:val="TableParagraph"/>
              <w:ind w:left="151"/>
              <w:rPr>
                <w:rFonts w:ascii="Segoe UI Symbol" w:hAnsi="Segoe UI Symbol"/>
                <w:sz w:val="24"/>
              </w:rPr>
            </w:pPr>
            <w:r>
              <w:rPr>
                <w:color w:val="333333"/>
                <w:sz w:val="24"/>
              </w:rPr>
              <w:t>4.29 /</w:t>
            </w:r>
            <w:r>
              <w:rPr>
                <w:color w:val="333333"/>
                <w:spacing w:val="-2"/>
                <w:sz w:val="24"/>
              </w:rPr>
              <w:t> </w:t>
            </w:r>
            <w:r>
              <w:rPr>
                <w:color w:val="333333"/>
                <w:sz w:val="24"/>
              </w:rPr>
              <w:t>5.00 </w:t>
            </w:r>
            <w:r>
              <w:rPr>
                <w:rFonts w:ascii="Segoe UI Symbol" w:hAnsi="Segoe UI Symbol"/>
                <w:color w:val="333333"/>
                <w:spacing w:val="-10"/>
                <w:sz w:val="24"/>
              </w:rPr>
              <w:t>★</w:t>
            </w:r>
          </w:p>
        </w:tc>
        <w:tc>
          <w:tcPr>
            <w:tcW w:w="1831" w:type="dxa"/>
          </w:tcPr>
          <w:p>
            <w:pPr>
              <w:pStyle w:val="TableParagraph"/>
              <w:ind w:left="141"/>
              <w:rPr>
                <w:sz w:val="24"/>
              </w:rPr>
            </w:pPr>
            <w:r>
              <w:rPr>
                <w:color w:val="333333"/>
                <w:sz w:val="24"/>
              </w:rPr>
              <w:t>Baseline</w:t>
            </w:r>
            <w:r>
              <w:rPr>
                <w:color w:val="333333"/>
                <w:spacing w:val="-9"/>
                <w:sz w:val="24"/>
              </w:rPr>
              <w:t> </w:t>
            </w:r>
            <w:r>
              <w:rPr>
                <w:color w:val="333333"/>
                <w:spacing w:val="-2"/>
                <w:sz w:val="24"/>
              </w:rPr>
              <w:t>(+0.13</w:t>
            </w:r>
          </w:p>
          <w:p>
            <w:pPr>
              <w:pStyle w:val="TableParagraph"/>
              <w:spacing w:before="39"/>
              <w:ind w:left="141"/>
              <w:rPr>
                <w:sz w:val="24"/>
              </w:rPr>
            </w:pPr>
            <w:r>
              <w:rPr>
                <w:rFonts w:ascii="Segoe UI Symbol" w:hAnsi="Segoe UI Symbol"/>
                <w:color w:val="333333"/>
                <w:sz w:val="24"/>
              </w:rPr>
              <w:t>★</w:t>
            </w:r>
            <w:r>
              <w:rPr>
                <w:rFonts w:ascii="Segoe UI Symbol" w:hAnsi="Segoe UI Symbol"/>
                <w:color w:val="333333"/>
                <w:spacing w:val="-9"/>
                <w:sz w:val="24"/>
              </w:rPr>
              <w:t> </w:t>
            </w:r>
            <w:r>
              <w:rPr>
                <w:color w:val="333333"/>
                <w:sz w:val="24"/>
              </w:rPr>
              <w:t>vs</w:t>
            </w:r>
            <w:r>
              <w:rPr>
                <w:color w:val="333333"/>
                <w:spacing w:val="1"/>
                <w:sz w:val="24"/>
              </w:rPr>
              <w:t> </w:t>
            </w:r>
            <w:r>
              <w:rPr>
                <w:color w:val="333333"/>
                <w:spacing w:val="-4"/>
                <w:sz w:val="24"/>
              </w:rPr>
              <w:t>Avg)</w:t>
            </w:r>
          </w:p>
        </w:tc>
      </w:tr>
      <w:tr>
        <w:trPr>
          <w:trHeight w:val="865" w:hRule="atLeast"/>
        </w:trPr>
        <w:tc>
          <w:tcPr>
            <w:tcW w:w="2161" w:type="dxa"/>
            <w:shd w:val="clear" w:color="auto" w:fill="F8F9FA"/>
          </w:tcPr>
          <w:p>
            <w:pPr>
              <w:pStyle w:val="TableParagraph"/>
              <w:rPr>
                <w:sz w:val="24"/>
              </w:rPr>
            </w:pPr>
            <w:r>
              <w:rPr>
                <w:color w:val="333333"/>
                <w:sz w:val="24"/>
              </w:rPr>
              <w:t>Delayed</w:t>
            </w:r>
            <w:r>
              <w:rPr>
                <w:color w:val="333333"/>
                <w:spacing w:val="-7"/>
                <w:sz w:val="24"/>
              </w:rPr>
              <w:t> </w:t>
            </w:r>
            <w:r>
              <w:rPr>
                <w:color w:val="333333"/>
                <w:spacing w:val="-2"/>
                <w:sz w:val="24"/>
              </w:rPr>
              <w:t>Deliveries</w:t>
            </w:r>
          </w:p>
        </w:tc>
        <w:tc>
          <w:tcPr>
            <w:tcW w:w="1295" w:type="dxa"/>
            <w:shd w:val="clear" w:color="auto" w:fill="F8F9FA"/>
          </w:tcPr>
          <w:p>
            <w:pPr>
              <w:pStyle w:val="TableParagraph"/>
              <w:ind w:left="10" w:right="5"/>
              <w:jc w:val="center"/>
              <w:rPr>
                <w:sz w:val="24"/>
              </w:rPr>
            </w:pPr>
            <w:r>
              <w:rPr>
                <w:color w:val="333333"/>
                <w:spacing w:val="-2"/>
                <w:sz w:val="24"/>
              </w:rPr>
              <w:t>7,826</w:t>
            </w:r>
          </w:p>
        </w:tc>
        <w:tc>
          <w:tcPr>
            <w:tcW w:w="1295" w:type="dxa"/>
            <w:shd w:val="clear" w:color="auto" w:fill="F8F9FA"/>
          </w:tcPr>
          <w:p>
            <w:pPr>
              <w:pStyle w:val="TableParagraph"/>
              <w:ind w:left="10" w:right="5"/>
              <w:jc w:val="center"/>
              <w:rPr>
                <w:sz w:val="24"/>
              </w:rPr>
            </w:pPr>
            <w:r>
              <w:rPr>
                <w:color w:val="333333"/>
                <w:spacing w:val="-2"/>
                <w:sz w:val="24"/>
              </w:rPr>
              <w:t>8.11%</w:t>
            </w:r>
          </w:p>
        </w:tc>
        <w:tc>
          <w:tcPr>
            <w:tcW w:w="1585" w:type="dxa"/>
            <w:shd w:val="clear" w:color="auto" w:fill="F8F9FA"/>
          </w:tcPr>
          <w:p>
            <w:pPr>
              <w:pStyle w:val="TableParagraph"/>
              <w:ind w:left="246"/>
              <w:rPr>
                <w:sz w:val="24"/>
              </w:rPr>
            </w:pPr>
            <w:r>
              <w:rPr>
                <w:color w:val="333333"/>
                <w:sz w:val="24"/>
              </w:rPr>
              <w:t>31.52</w:t>
            </w:r>
            <w:r>
              <w:rPr>
                <w:color w:val="333333"/>
                <w:spacing w:val="-2"/>
                <w:sz w:val="24"/>
              </w:rPr>
              <w:t> </w:t>
            </w:r>
            <w:r>
              <w:rPr>
                <w:color w:val="333333"/>
                <w:spacing w:val="-4"/>
                <w:sz w:val="24"/>
              </w:rPr>
              <w:t>Days</w:t>
            </w:r>
          </w:p>
        </w:tc>
        <w:tc>
          <w:tcPr>
            <w:tcW w:w="1586" w:type="dxa"/>
            <w:shd w:val="clear" w:color="auto" w:fill="F8F9FA"/>
          </w:tcPr>
          <w:p>
            <w:pPr>
              <w:pStyle w:val="TableParagraph"/>
              <w:ind w:left="151"/>
              <w:rPr>
                <w:rFonts w:ascii="Segoe UI Symbol" w:hAnsi="Segoe UI Symbol"/>
                <w:sz w:val="24"/>
              </w:rPr>
            </w:pPr>
            <w:r>
              <w:rPr>
                <w:color w:val="333333"/>
                <w:sz w:val="24"/>
              </w:rPr>
              <w:t>2.57 /</w:t>
            </w:r>
            <w:r>
              <w:rPr>
                <w:color w:val="333333"/>
                <w:spacing w:val="-2"/>
                <w:sz w:val="24"/>
              </w:rPr>
              <w:t> </w:t>
            </w:r>
            <w:r>
              <w:rPr>
                <w:color w:val="333333"/>
                <w:sz w:val="24"/>
              </w:rPr>
              <w:t>5.00 </w:t>
            </w:r>
            <w:r>
              <w:rPr>
                <w:rFonts w:ascii="Segoe UI Symbol" w:hAnsi="Segoe UI Symbol"/>
                <w:color w:val="333333"/>
                <w:spacing w:val="-10"/>
                <w:sz w:val="24"/>
              </w:rPr>
              <w:t>★</w:t>
            </w:r>
          </w:p>
        </w:tc>
        <w:tc>
          <w:tcPr>
            <w:tcW w:w="1831" w:type="dxa"/>
            <w:shd w:val="clear" w:color="auto" w:fill="F8F9FA"/>
          </w:tcPr>
          <w:p>
            <w:pPr>
              <w:pStyle w:val="TableParagraph"/>
              <w:spacing w:line="273" w:lineRule="auto"/>
              <w:ind w:left="141" w:right="257"/>
              <w:rPr>
                <w:sz w:val="24"/>
              </w:rPr>
            </w:pPr>
            <w:r>
              <w:rPr>
                <w:color w:val="333333"/>
                <w:sz w:val="24"/>
              </w:rPr>
              <w:t>Severe Deficit (-1.72 </w:t>
            </w:r>
            <w:r>
              <w:rPr>
                <w:rFonts w:ascii="Segoe UI Symbol" w:hAnsi="Segoe UI Symbol"/>
                <w:color w:val="333333"/>
                <w:sz w:val="24"/>
              </w:rPr>
              <w:t>★</w:t>
            </w:r>
            <w:r>
              <w:rPr>
                <w:rFonts w:ascii="Segoe UI Symbol" w:hAnsi="Segoe UI Symbol"/>
                <w:color w:val="333333"/>
                <w:spacing w:val="-6"/>
                <w:sz w:val="24"/>
              </w:rPr>
              <w:t> </w:t>
            </w:r>
            <w:r>
              <w:rPr>
                <w:color w:val="333333"/>
                <w:spacing w:val="-2"/>
                <w:sz w:val="24"/>
              </w:rPr>
              <w:t>drop)</w:t>
            </w:r>
          </w:p>
        </w:tc>
      </w:tr>
    </w:tbl>
    <w:p>
      <w:pPr>
        <w:pStyle w:val="TableParagraph"/>
        <w:spacing w:after="0" w:line="273" w:lineRule="auto"/>
        <w:rPr>
          <w:sz w:val="24"/>
        </w:rPr>
        <w:sectPr>
          <w:pgSz w:w="11910" w:h="16840"/>
          <w:pgMar w:header="0" w:footer="761" w:top="1840" w:bottom="960" w:left="992" w:right="992"/>
        </w:sectPr>
      </w:pPr>
    </w:p>
    <w:p>
      <w:pPr>
        <w:pStyle w:val="BodyText"/>
        <w:spacing w:before="66"/>
        <w:ind w:left="448"/>
        <w:jc w:val="both"/>
      </w:pPr>
      <w:r>
        <w:rPr>
          <w:color w:val="212121"/>
        </w:rPr>
        <w:t>When</w:t>
      </w:r>
      <w:r>
        <w:rPr>
          <w:color w:val="212121"/>
          <w:spacing w:val="25"/>
        </w:rPr>
        <w:t> </w:t>
      </w:r>
      <w:r>
        <w:rPr>
          <w:color w:val="212121"/>
        </w:rPr>
        <w:t>deliveries</w:t>
      </w:r>
      <w:r>
        <w:rPr>
          <w:color w:val="212121"/>
          <w:spacing w:val="30"/>
        </w:rPr>
        <w:t> </w:t>
      </w:r>
      <w:r>
        <w:rPr>
          <w:color w:val="212121"/>
        </w:rPr>
        <w:t>fail</w:t>
      </w:r>
      <w:r>
        <w:rPr>
          <w:color w:val="212121"/>
          <w:spacing w:val="31"/>
        </w:rPr>
        <w:t> </w:t>
      </w:r>
      <w:r>
        <w:rPr>
          <w:color w:val="212121"/>
        </w:rPr>
        <w:t>to</w:t>
      </w:r>
      <w:r>
        <w:rPr>
          <w:color w:val="212121"/>
          <w:spacing w:val="33"/>
        </w:rPr>
        <w:t> </w:t>
      </w:r>
      <w:r>
        <w:rPr>
          <w:color w:val="212121"/>
        </w:rPr>
        <w:t>arrive</w:t>
      </w:r>
      <w:r>
        <w:rPr>
          <w:color w:val="212121"/>
          <w:spacing w:val="30"/>
        </w:rPr>
        <w:t> </w:t>
      </w:r>
      <w:r>
        <w:rPr>
          <w:color w:val="212121"/>
        </w:rPr>
        <w:t>by</w:t>
      </w:r>
      <w:r>
        <w:rPr>
          <w:color w:val="212121"/>
          <w:spacing w:val="28"/>
        </w:rPr>
        <w:t> </w:t>
      </w:r>
      <w:r>
        <w:rPr>
          <w:color w:val="212121"/>
        </w:rPr>
        <w:t>the</w:t>
      </w:r>
      <w:r>
        <w:rPr>
          <w:color w:val="212121"/>
          <w:spacing w:val="26"/>
        </w:rPr>
        <w:t> </w:t>
      </w:r>
      <w:r>
        <w:rPr>
          <w:color w:val="212121"/>
        </w:rPr>
        <w:t>estimated</w:t>
      </w:r>
      <w:r>
        <w:rPr>
          <w:color w:val="212121"/>
          <w:spacing w:val="33"/>
        </w:rPr>
        <w:t> </w:t>
      </w:r>
      <w:r>
        <w:rPr>
          <w:color w:val="212121"/>
        </w:rPr>
        <w:t>arrival</w:t>
      </w:r>
      <w:r>
        <w:rPr>
          <w:color w:val="212121"/>
          <w:spacing w:val="26"/>
        </w:rPr>
        <w:t> </w:t>
      </w:r>
      <w:r>
        <w:rPr>
          <w:color w:val="212121"/>
        </w:rPr>
        <w:t>date,</w:t>
      </w:r>
      <w:r>
        <w:rPr>
          <w:color w:val="212121"/>
          <w:spacing w:val="33"/>
        </w:rPr>
        <w:t> </w:t>
      </w:r>
      <w:r>
        <w:rPr>
          <w:color w:val="212121"/>
        </w:rPr>
        <w:t>average</w:t>
      </w:r>
      <w:r>
        <w:rPr>
          <w:color w:val="212121"/>
          <w:spacing w:val="26"/>
        </w:rPr>
        <w:t> </w:t>
      </w:r>
      <w:r>
        <w:rPr>
          <w:color w:val="212121"/>
        </w:rPr>
        <w:t>ratings</w:t>
      </w:r>
      <w:r>
        <w:rPr>
          <w:color w:val="212121"/>
          <w:spacing w:val="30"/>
        </w:rPr>
        <w:t> </w:t>
      </w:r>
      <w:r>
        <w:rPr>
          <w:color w:val="212121"/>
        </w:rPr>
        <w:t>plummet</w:t>
      </w:r>
      <w:r>
        <w:rPr>
          <w:color w:val="212121"/>
          <w:spacing w:val="27"/>
        </w:rPr>
        <w:t> </w:t>
      </w:r>
      <w:r>
        <w:rPr>
          <w:color w:val="212121"/>
          <w:spacing w:val="-4"/>
        </w:rPr>
        <w:t>from</w:t>
      </w:r>
    </w:p>
    <w:p>
      <w:pPr>
        <w:pStyle w:val="BodyText"/>
        <w:spacing w:line="278" w:lineRule="auto" w:before="39"/>
        <w:ind w:left="448" w:right="449"/>
        <w:jc w:val="both"/>
      </w:pPr>
      <w:r>
        <w:rPr>
          <w:color w:val="212121"/>
        </w:rPr>
        <w:t>4.29 stars to 2.57 stars. Over 68% of delayed orders result in 1-star reviews, demonstrating that logistics failure is the single largest driver of customer brand abandonment.</w:t>
      </w:r>
    </w:p>
    <w:p>
      <w:pPr>
        <w:pStyle w:val="Heading1"/>
        <w:numPr>
          <w:ilvl w:val="0"/>
          <w:numId w:val="1"/>
        </w:numPr>
        <w:tabs>
          <w:tab w:pos="748" w:val="left" w:leader="none"/>
        </w:tabs>
        <w:spacing w:line="240" w:lineRule="auto" w:before="274" w:after="0"/>
        <w:ind w:left="748" w:right="0" w:hanging="300"/>
        <w:jc w:val="left"/>
      </w:pPr>
      <w:r>
        <w:rPr>
          <w:color w:val="1F3863"/>
        </w:rPr>
        <w:t>Predictive</w:t>
      </w:r>
      <w:r>
        <w:rPr>
          <w:color w:val="1F3863"/>
          <w:spacing w:val="-3"/>
        </w:rPr>
        <w:t> </w:t>
      </w:r>
      <w:r>
        <w:rPr>
          <w:color w:val="1F3863"/>
        </w:rPr>
        <w:t>Component:</w:t>
      </w:r>
      <w:r>
        <w:rPr>
          <w:color w:val="1F3863"/>
          <w:spacing w:val="-3"/>
        </w:rPr>
        <w:t> </w:t>
      </w:r>
      <w:r>
        <w:rPr>
          <w:color w:val="1F3863"/>
        </w:rPr>
        <w:t>Low</w:t>
      </w:r>
      <w:r>
        <w:rPr>
          <w:color w:val="1F3863"/>
          <w:spacing w:val="-4"/>
        </w:rPr>
        <w:t> </w:t>
      </w:r>
      <w:r>
        <w:rPr>
          <w:color w:val="1F3863"/>
        </w:rPr>
        <w:t>Review</w:t>
      </w:r>
      <w:r>
        <w:rPr>
          <w:color w:val="1F3863"/>
          <w:spacing w:val="-5"/>
        </w:rPr>
        <w:t> </w:t>
      </w:r>
      <w:r>
        <w:rPr>
          <w:color w:val="1F3863"/>
        </w:rPr>
        <w:t>Risk</w:t>
      </w:r>
      <w:r>
        <w:rPr>
          <w:color w:val="1F3863"/>
          <w:spacing w:val="-1"/>
        </w:rPr>
        <w:t> </w:t>
      </w:r>
      <w:r>
        <w:rPr>
          <w:color w:val="1F3863"/>
          <w:spacing w:val="-2"/>
        </w:rPr>
        <w:t>Model</w:t>
      </w:r>
    </w:p>
    <w:p>
      <w:pPr>
        <w:pStyle w:val="BodyText"/>
        <w:spacing w:line="276" w:lineRule="auto" w:before="176"/>
        <w:ind w:left="448" w:right="448"/>
        <w:jc w:val="both"/>
      </w:pPr>
      <w:r>
        <w:rPr>
          <w:color w:val="212121"/>
        </w:rPr>
        <w:t>To transition from historical reporting to forward-looking operational prevention, a machine learning model was developed to predict whether an incoming order will receive a Low Review Rating (&lt;= 2 stars).</w:t>
      </w:r>
    </w:p>
    <w:p>
      <w:pPr>
        <w:pStyle w:val="ListParagraph"/>
        <w:numPr>
          <w:ilvl w:val="0"/>
          <w:numId w:val="2"/>
        </w:numPr>
        <w:tabs>
          <w:tab w:pos="808" w:val="left" w:leader="none"/>
        </w:tabs>
        <w:spacing w:line="271" w:lineRule="auto" w:before="122" w:after="0"/>
        <w:ind w:left="808" w:right="451" w:hanging="361"/>
        <w:jc w:val="left"/>
        <w:rPr>
          <w:sz w:val="24"/>
        </w:rPr>
      </w:pPr>
      <w:r>
        <w:rPr>
          <w:b/>
          <w:color w:val="212121"/>
          <w:sz w:val="24"/>
        </w:rPr>
        <w:t>Model</w:t>
      </w:r>
      <w:r>
        <w:rPr>
          <w:b/>
          <w:color w:val="212121"/>
          <w:spacing w:val="27"/>
          <w:sz w:val="24"/>
        </w:rPr>
        <w:t> </w:t>
      </w:r>
      <w:r>
        <w:rPr>
          <w:b/>
          <w:color w:val="212121"/>
          <w:sz w:val="24"/>
        </w:rPr>
        <w:t>Architecture:</w:t>
      </w:r>
      <w:r>
        <w:rPr>
          <w:b/>
          <w:color w:val="212121"/>
          <w:spacing w:val="31"/>
          <w:sz w:val="24"/>
        </w:rPr>
        <w:t> </w:t>
      </w:r>
      <w:r>
        <w:rPr>
          <w:color w:val="212121"/>
          <w:sz w:val="24"/>
        </w:rPr>
        <w:t>Balanced Logistic Regression with 80/20 stratified train/test split (77,182 train, 19,296 test samples).</w:t>
      </w:r>
    </w:p>
    <w:p>
      <w:pPr>
        <w:pStyle w:val="ListParagraph"/>
        <w:numPr>
          <w:ilvl w:val="0"/>
          <w:numId w:val="2"/>
        </w:numPr>
        <w:tabs>
          <w:tab w:pos="808" w:val="left" w:leader="none"/>
        </w:tabs>
        <w:spacing w:line="271" w:lineRule="auto" w:before="10" w:after="0"/>
        <w:ind w:left="808" w:right="454" w:hanging="361"/>
        <w:jc w:val="left"/>
        <w:rPr>
          <w:sz w:val="24"/>
        </w:rPr>
      </w:pPr>
      <w:r>
        <w:rPr>
          <w:b/>
          <w:color w:val="212121"/>
          <w:sz w:val="24"/>
        </w:rPr>
        <w:t>Input</w:t>
      </w:r>
      <w:r>
        <w:rPr>
          <w:b/>
          <w:color w:val="212121"/>
          <w:spacing w:val="35"/>
          <w:sz w:val="24"/>
        </w:rPr>
        <w:t> </w:t>
      </w:r>
      <w:r>
        <w:rPr>
          <w:b/>
          <w:color w:val="212121"/>
          <w:sz w:val="24"/>
        </w:rPr>
        <w:t>Features:</w:t>
      </w:r>
      <w:r>
        <w:rPr>
          <w:b/>
          <w:color w:val="212121"/>
          <w:spacing w:val="38"/>
          <w:sz w:val="24"/>
        </w:rPr>
        <w:t> </w:t>
      </w:r>
      <w:r>
        <w:rPr>
          <w:color w:val="212121"/>
          <w:sz w:val="24"/>
        </w:rPr>
        <w:t>Total</w:t>
      </w:r>
      <w:r>
        <w:rPr>
          <w:color w:val="212121"/>
          <w:spacing w:val="29"/>
          <w:sz w:val="24"/>
        </w:rPr>
        <w:t> </w:t>
      </w:r>
      <w:r>
        <w:rPr>
          <w:color w:val="212121"/>
          <w:sz w:val="24"/>
        </w:rPr>
        <w:t>delivery</w:t>
      </w:r>
      <w:r>
        <w:rPr>
          <w:color w:val="212121"/>
          <w:spacing w:val="30"/>
          <w:sz w:val="24"/>
        </w:rPr>
        <w:t> </w:t>
      </w:r>
      <w:r>
        <w:rPr>
          <w:color w:val="212121"/>
          <w:sz w:val="24"/>
        </w:rPr>
        <w:t>days,</w:t>
      </w:r>
      <w:r>
        <w:rPr>
          <w:color w:val="212121"/>
          <w:spacing w:val="30"/>
          <w:sz w:val="24"/>
        </w:rPr>
        <w:t> </w:t>
      </w:r>
      <w:r>
        <w:rPr>
          <w:color w:val="212121"/>
          <w:sz w:val="24"/>
        </w:rPr>
        <w:t>delivery</w:t>
      </w:r>
      <w:r>
        <w:rPr>
          <w:color w:val="212121"/>
          <w:spacing w:val="30"/>
          <w:sz w:val="24"/>
        </w:rPr>
        <w:t> </w:t>
      </w:r>
      <w:r>
        <w:rPr>
          <w:color w:val="212121"/>
          <w:sz w:val="24"/>
        </w:rPr>
        <w:t>delay</w:t>
      </w:r>
      <w:r>
        <w:rPr>
          <w:color w:val="212121"/>
          <w:spacing w:val="30"/>
          <w:sz w:val="24"/>
        </w:rPr>
        <w:t> </w:t>
      </w:r>
      <w:r>
        <w:rPr>
          <w:color w:val="212121"/>
          <w:sz w:val="24"/>
        </w:rPr>
        <w:t>days</w:t>
      </w:r>
      <w:r>
        <w:rPr>
          <w:color w:val="212121"/>
          <w:spacing w:val="32"/>
          <w:sz w:val="24"/>
        </w:rPr>
        <w:t> </w:t>
      </w:r>
      <w:r>
        <w:rPr>
          <w:color w:val="212121"/>
          <w:sz w:val="24"/>
        </w:rPr>
        <w:t>beyond</w:t>
      </w:r>
      <w:r>
        <w:rPr>
          <w:color w:val="212121"/>
          <w:spacing w:val="30"/>
          <w:sz w:val="24"/>
        </w:rPr>
        <w:t> </w:t>
      </w:r>
      <w:r>
        <w:rPr>
          <w:color w:val="212121"/>
          <w:sz w:val="24"/>
        </w:rPr>
        <w:t>estimate,</w:t>
      </w:r>
      <w:r>
        <w:rPr>
          <w:color w:val="212121"/>
          <w:spacing w:val="30"/>
          <w:sz w:val="24"/>
        </w:rPr>
        <w:t> </w:t>
      </w:r>
      <w:r>
        <w:rPr>
          <w:color w:val="212121"/>
          <w:sz w:val="24"/>
        </w:rPr>
        <w:t>item</w:t>
      </w:r>
      <w:r>
        <w:rPr>
          <w:color w:val="212121"/>
          <w:spacing w:val="29"/>
          <w:sz w:val="24"/>
        </w:rPr>
        <w:t> </w:t>
      </w:r>
      <w:r>
        <w:rPr>
          <w:color w:val="212121"/>
          <w:sz w:val="24"/>
        </w:rPr>
        <w:t>price, and freight cost.</w:t>
      </w:r>
    </w:p>
    <w:p>
      <w:pPr>
        <w:pStyle w:val="ListParagraph"/>
        <w:numPr>
          <w:ilvl w:val="0"/>
          <w:numId w:val="2"/>
        </w:numPr>
        <w:tabs>
          <w:tab w:pos="808" w:val="left" w:leader="none"/>
        </w:tabs>
        <w:spacing w:line="240" w:lineRule="auto" w:before="6" w:after="0"/>
        <w:ind w:left="808" w:right="0" w:hanging="360"/>
        <w:jc w:val="left"/>
        <w:rPr>
          <w:sz w:val="24"/>
        </w:rPr>
      </w:pPr>
      <w:r>
        <w:rPr>
          <w:b/>
          <w:color w:val="212121"/>
          <w:sz w:val="24"/>
        </w:rPr>
        <w:t>Model</w:t>
      </w:r>
      <w:r>
        <w:rPr>
          <w:b/>
          <w:color w:val="212121"/>
          <w:spacing w:val="-3"/>
          <w:sz w:val="24"/>
        </w:rPr>
        <w:t> </w:t>
      </w:r>
      <w:r>
        <w:rPr>
          <w:b/>
          <w:color w:val="212121"/>
          <w:sz w:val="24"/>
        </w:rPr>
        <w:t>Evaluation:</w:t>
      </w:r>
      <w:r>
        <w:rPr>
          <w:b/>
          <w:color w:val="212121"/>
          <w:spacing w:val="1"/>
          <w:sz w:val="24"/>
        </w:rPr>
        <w:t> </w:t>
      </w:r>
      <w:r>
        <w:rPr>
          <w:color w:val="212121"/>
          <w:sz w:val="24"/>
        </w:rPr>
        <w:t>Test</w:t>
      </w:r>
      <w:r>
        <w:rPr>
          <w:color w:val="212121"/>
          <w:spacing w:val="-3"/>
          <w:sz w:val="24"/>
        </w:rPr>
        <w:t> </w:t>
      </w:r>
      <w:r>
        <w:rPr>
          <w:color w:val="212121"/>
          <w:sz w:val="24"/>
        </w:rPr>
        <w:t>Accuracy = 79.60%</w:t>
      </w:r>
      <w:r>
        <w:rPr>
          <w:color w:val="212121"/>
          <w:spacing w:val="3"/>
          <w:sz w:val="24"/>
        </w:rPr>
        <w:t> </w:t>
      </w:r>
      <w:r>
        <w:rPr>
          <w:color w:val="212121"/>
          <w:sz w:val="24"/>
        </w:rPr>
        <w:t>|</w:t>
      </w:r>
      <w:r>
        <w:rPr>
          <w:color w:val="212121"/>
          <w:spacing w:val="-4"/>
          <w:sz w:val="24"/>
        </w:rPr>
        <w:t> </w:t>
      </w:r>
      <w:r>
        <w:rPr>
          <w:color w:val="212121"/>
          <w:sz w:val="24"/>
        </w:rPr>
        <w:t>ROC-AUC</w:t>
      </w:r>
      <w:r>
        <w:rPr>
          <w:color w:val="212121"/>
          <w:spacing w:val="-1"/>
          <w:sz w:val="24"/>
        </w:rPr>
        <w:t> </w:t>
      </w:r>
      <w:r>
        <w:rPr>
          <w:color w:val="212121"/>
          <w:sz w:val="24"/>
        </w:rPr>
        <w:t>Score</w:t>
      </w:r>
      <w:r>
        <w:rPr>
          <w:color w:val="212121"/>
          <w:spacing w:val="-2"/>
          <w:sz w:val="24"/>
        </w:rPr>
        <w:t> </w:t>
      </w:r>
      <w:r>
        <w:rPr>
          <w:color w:val="212121"/>
          <w:sz w:val="24"/>
        </w:rPr>
        <w:t>= </w:t>
      </w:r>
      <w:r>
        <w:rPr>
          <w:color w:val="212121"/>
          <w:spacing w:val="-2"/>
          <w:sz w:val="24"/>
        </w:rPr>
        <w:t>0.7127.</w:t>
      </w:r>
    </w:p>
    <w:p>
      <w:pPr>
        <w:pStyle w:val="BodyText"/>
        <w:spacing w:before="9" w:after="1"/>
        <w:rPr>
          <w:sz w:val="9"/>
        </w:rPr>
      </w:pPr>
    </w:p>
    <w:tbl>
      <w:tblPr>
        <w:tblW w:w="0" w:type="auto"/>
        <w:jc w:val="left"/>
        <w:tblInd w:w="455" w:type="dxa"/>
        <w:tblBorders>
          <w:top w:val="single" w:sz="4" w:space="0" w:color="E4E7EB"/>
          <w:left w:val="single" w:sz="4" w:space="0" w:color="E4E7EB"/>
          <w:bottom w:val="single" w:sz="4" w:space="0" w:color="E4E7EB"/>
          <w:right w:val="single" w:sz="4" w:space="0" w:color="E4E7EB"/>
          <w:insideH w:val="single" w:sz="4" w:space="0" w:color="E4E7EB"/>
          <w:insideV w:val="single" w:sz="4" w:space="0" w:color="E4E7EB"/>
        </w:tblBorders>
        <w:tblLayout w:type="fixed"/>
        <w:tblCellMar>
          <w:top w:w="0" w:type="dxa"/>
          <w:left w:w="0" w:type="dxa"/>
          <w:bottom w:w="0" w:type="dxa"/>
          <w:right w:w="0" w:type="dxa"/>
        </w:tblCellMar>
        <w:tblLook w:val="01E0"/>
      </w:tblPr>
      <w:tblGrid>
        <w:gridCol w:w="2451"/>
        <w:gridCol w:w="1295"/>
        <w:gridCol w:w="1295"/>
        <w:gridCol w:w="3991"/>
      </w:tblGrid>
      <w:tr>
        <w:trPr>
          <w:trHeight w:val="875" w:hRule="atLeast"/>
        </w:trPr>
        <w:tc>
          <w:tcPr>
            <w:tcW w:w="2451" w:type="dxa"/>
            <w:tcBorders>
              <w:top w:val="nil"/>
              <w:left w:val="nil"/>
              <w:right w:val="nil"/>
            </w:tcBorders>
            <w:shd w:val="clear" w:color="auto" w:fill="1F3863"/>
          </w:tcPr>
          <w:p>
            <w:pPr>
              <w:pStyle w:val="TableParagraph"/>
              <w:spacing w:before="121"/>
              <w:ind w:left="145"/>
              <w:rPr>
                <w:b/>
                <w:sz w:val="24"/>
              </w:rPr>
            </w:pPr>
            <w:r>
              <w:rPr>
                <w:b/>
                <w:color w:val="FFFFFF"/>
                <w:sz w:val="24"/>
              </w:rPr>
              <w:t>Predictor</w:t>
            </w:r>
            <w:r>
              <w:rPr>
                <w:b/>
                <w:color w:val="FFFFFF"/>
                <w:spacing w:val="-7"/>
                <w:sz w:val="24"/>
              </w:rPr>
              <w:t> </w:t>
            </w:r>
            <w:r>
              <w:rPr>
                <w:b/>
                <w:color w:val="FFFFFF"/>
                <w:spacing w:val="-2"/>
                <w:sz w:val="24"/>
              </w:rPr>
              <w:t>Variable</w:t>
            </w:r>
          </w:p>
        </w:tc>
        <w:tc>
          <w:tcPr>
            <w:tcW w:w="1295" w:type="dxa"/>
            <w:tcBorders>
              <w:top w:val="nil"/>
              <w:left w:val="nil"/>
              <w:right w:val="nil"/>
            </w:tcBorders>
            <w:shd w:val="clear" w:color="auto" w:fill="1F3863"/>
          </w:tcPr>
          <w:p>
            <w:pPr>
              <w:pStyle w:val="TableParagraph"/>
              <w:spacing w:line="273" w:lineRule="auto" w:before="121"/>
              <w:ind w:left="145" w:right="241"/>
              <w:rPr>
                <w:b/>
                <w:sz w:val="24"/>
              </w:rPr>
            </w:pPr>
            <w:r>
              <w:rPr>
                <w:b/>
                <w:color w:val="FFFFFF"/>
                <w:spacing w:val="-2"/>
                <w:sz w:val="24"/>
              </w:rPr>
              <w:t>Coefficie </w:t>
            </w:r>
            <w:r>
              <w:rPr>
                <w:b/>
                <w:color w:val="FFFFFF"/>
                <w:spacing w:val="-6"/>
                <w:sz w:val="24"/>
              </w:rPr>
              <w:t>nt</w:t>
            </w:r>
          </w:p>
        </w:tc>
        <w:tc>
          <w:tcPr>
            <w:tcW w:w="1295" w:type="dxa"/>
            <w:tcBorders>
              <w:top w:val="nil"/>
              <w:left w:val="nil"/>
              <w:right w:val="nil"/>
            </w:tcBorders>
            <w:shd w:val="clear" w:color="auto" w:fill="1F3863"/>
          </w:tcPr>
          <w:p>
            <w:pPr>
              <w:pStyle w:val="TableParagraph"/>
              <w:spacing w:line="273" w:lineRule="auto" w:before="121"/>
              <w:ind w:left="145" w:right="580"/>
              <w:rPr>
                <w:b/>
                <w:sz w:val="24"/>
              </w:rPr>
            </w:pPr>
            <w:r>
              <w:rPr>
                <w:b/>
                <w:color w:val="FFFFFF"/>
                <w:spacing w:val="-4"/>
                <w:sz w:val="24"/>
              </w:rPr>
              <w:t>Odds </w:t>
            </w:r>
            <w:r>
              <w:rPr>
                <w:b/>
                <w:color w:val="FFFFFF"/>
                <w:spacing w:val="-2"/>
                <w:sz w:val="24"/>
              </w:rPr>
              <w:t>Ratio</w:t>
            </w:r>
          </w:p>
        </w:tc>
        <w:tc>
          <w:tcPr>
            <w:tcW w:w="3991" w:type="dxa"/>
            <w:tcBorders>
              <w:top w:val="nil"/>
              <w:left w:val="nil"/>
              <w:right w:val="nil"/>
            </w:tcBorders>
            <w:shd w:val="clear" w:color="auto" w:fill="1F3863"/>
          </w:tcPr>
          <w:p>
            <w:pPr>
              <w:pStyle w:val="TableParagraph"/>
              <w:spacing w:before="121"/>
              <w:ind w:left="146"/>
              <w:rPr>
                <w:b/>
                <w:sz w:val="24"/>
              </w:rPr>
            </w:pPr>
            <w:r>
              <w:rPr>
                <w:b/>
                <w:color w:val="FFFFFF"/>
                <w:sz w:val="24"/>
              </w:rPr>
              <w:t>Business</w:t>
            </w:r>
            <w:r>
              <w:rPr>
                <w:b/>
                <w:color w:val="FFFFFF"/>
                <w:spacing w:val="-2"/>
                <w:sz w:val="24"/>
              </w:rPr>
              <w:t> Interpretation</w:t>
            </w:r>
          </w:p>
        </w:tc>
      </w:tr>
      <w:tr>
        <w:trPr>
          <w:trHeight w:val="815" w:hRule="atLeast"/>
        </w:trPr>
        <w:tc>
          <w:tcPr>
            <w:tcW w:w="2451" w:type="dxa"/>
          </w:tcPr>
          <w:p>
            <w:pPr>
              <w:pStyle w:val="TableParagraph"/>
              <w:spacing w:line="273" w:lineRule="auto"/>
              <w:ind w:right="823"/>
              <w:rPr>
                <w:sz w:val="24"/>
              </w:rPr>
            </w:pPr>
            <w:r>
              <w:rPr>
                <w:color w:val="333333"/>
                <w:sz w:val="24"/>
              </w:rPr>
              <w:t>Delivery</w:t>
            </w:r>
            <w:r>
              <w:rPr>
                <w:color w:val="333333"/>
                <w:spacing w:val="-15"/>
                <w:sz w:val="24"/>
              </w:rPr>
              <w:t> </w:t>
            </w:r>
            <w:r>
              <w:rPr>
                <w:color w:val="333333"/>
                <w:sz w:val="24"/>
              </w:rPr>
              <w:t>Delay </w:t>
            </w:r>
            <w:r>
              <w:rPr>
                <w:color w:val="333333"/>
                <w:spacing w:val="-2"/>
                <w:sz w:val="24"/>
              </w:rPr>
              <w:t>(Days)</w:t>
            </w:r>
          </w:p>
        </w:tc>
        <w:tc>
          <w:tcPr>
            <w:tcW w:w="1295" w:type="dxa"/>
          </w:tcPr>
          <w:p>
            <w:pPr>
              <w:pStyle w:val="TableParagraph"/>
              <w:ind w:left="10"/>
              <w:jc w:val="center"/>
              <w:rPr>
                <w:sz w:val="24"/>
              </w:rPr>
            </w:pPr>
            <w:r>
              <w:rPr>
                <w:color w:val="333333"/>
                <w:spacing w:val="-2"/>
                <w:sz w:val="24"/>
              </w:rPr>
              <w:t>+0.1693</w:t>
            </w:r>
          </w:p>
        </w:tc>
        <w:tc>
          <w:tcPr>
            <w:tcW w:w="1295" w:type="dxa"/>
          </w:tcPr>
          <w:p>
            <w:pPr>
              <w:pStyle w:val="TableParagraph"/>
              <w:ind w:left="10" w:right="3"/>
              <w:jc w:val="center"/>
              <w:rPr>
                <w:sz w:val="24"/>
              </w:rPr>
            </w:pPr>
            <w:r>
              <w:rPr>
                <w:color w:val="333333"/>
                <w:spacing w:val="-2"/>
                <w:sz w:val="24"/>
              </w:rPr>
              <w:t>1.1844</w:t>
            </w:r>
          </w:p>
        </w:tc>
        <w:tc>
          <w:tcPr>
            <w:tcW w:w="3991" w:type="dxa"/>
          </w:tcPr>
          <w:p>
            <w:pPr>
              <w:pStyle w:val="TableParagraph"/>
              <w:spacing w:line="273" w:lineRule="auto"/>
              <w:ind w:left="141" w:right="330"/>
              <w:rPr>
                <w:sz w:val="24"/>
              </w:rPr>
            </w:pPr>
            <w:r>
              <w:rPr>
                <w:color w:val="333333"/>
                <w:sz w:val="24"/>
              </w:rPr>
              <w:t>Each</w:t>
            </w:r>
            <w:r>
              <w:rPr>
                <w:color w:val="333333"/>
                <w:spacing w:val="-10"/>
                <w:sz w:val="24"/>
              </w:rPr>
              <w:t> </w:t>
            </w:r>
            <w:r>
              <w:rPr>
                <w:color w:val="333333"/>
                <w:sz w:val="24"/>
              </w:rPr>
              <w:t>day</w:t>
            </w:r>
            <w:r>
              <w:rPr>
                <w:color w:val="333333"/>
                <w:spacing w:val="-10"/>
                <w:sz w:val="24"/>
              </w:rPr>
              <w:t> </w:t>
            </w:r>
            <w:r>
              <w:rPr>
                <w:color w:val="333333"/>
                <w:sz w:val="24"/>
              </w:rPr>
              <w:t>of</w:t>
            </w:r>
            <w:r>
              <w:rPr>
                <w:color w:val="333333"/>
                <w:spacing w:val="-10"/>
                <w:sz w:val="24"/>
              </w:rPr>
              <w:t> </w:t>
            </w:r>
            <w:r>
              <w:rPr>
                <w:color w:val="333333"/>
                <w:sz w:val="24"/>
              </w:rPr>
              <w:t>delivery</w:t>
            </w:r>
            <w:r>
              <w:rPr>
                <w:color w:val="333333"/>
                <w:spacing w:val="-10"/>
                <w:sz w:val="24"/>
              </w:rPr>
              <w:t> </w:t>
            </w:r>
            <w:r>
              <w:rPr>
                <w:color w:val="333333"/>
                <w:sz w:val="24"/>
              </w:rPr>
              <w:t>delay</w:t>
            </w:r>
            <w:r>
              <w:rPr>
                <w:color w:val="333333"/>
                <w:spacing w:val="-6"/>
                <w:sz w:val="24"/>
              </w:rPr>
              <w:t> </w:t>
            </w:r>
            <w:r>
              <w:rPr>
                <w:color w:val="333333"/>
                <w:sz w:val="24"/>
              </w:rPr>
              <w:t>increases low-rating odds by +18.4%</w:t>
            </w:r>
          </w:p>
        </w:tc>
      </w:tr>
      <w:tr>
        <w:trPr>
          <w:trHeight w:val="815" w:hRule="atLeast"/>
        </w:trPr>
        <w:tc>
          <w:tcPr>
            <w:tcW w:w="2451" w:type="dxa"/>
            <w:shd w:val="clear" w:color="auto" w:fill="F8F9FA"/>
          </w:tcPr>
          <w:p>
            <w:pPr>
              <w:pStyle w:val="TableParagraph"/>
              <w:rPr>
                <w:sz w:val="24"/>
              </w:rPr>
            </w:pPr>
            <w:r>
              <w:rPr>
                <w:color w:val="333333"/>
                <w:sz w:val="24"/>
              </w:rPr>
              <w:t>Total</w:t>
            </w:r>
            <w:r>
              <w:rPr>
                <w:color w:val="333333"/>
                <w:spacing w:val="-8"/>
                <w:sz w:val="24"/>
              </w:rPr>
              <w:t> </w:t>
            </w:r>
            <w:r>
              <w:rPr>
                <w:color w:val="333333"/>
                <w:sz w:val="24"/>
              </w:rPr>
              <w:t>Delivery</w:t>
            </w:r>
            <w:r>
              <w:rPr>
                <w:color w:val="333333"/>
                <w:spacing w:val="-4"/>
                <w:sz w:val="24"/>
              </w:rPr>
              <w:t> Days</w:t>
            </w:r>
          </w:p>
        </w:tc>
        <w:tc>
          <w:tcPr>
            <w:tcW w:w="1295" w:type="dxa"/>
            <w:shd w:val="clear" w:color="auto" w:fill="F8F9FA"/>
          </w:tcPr>
          <w:p>
            <w:pPr>
              <w:pStyle w:val="TableParagraph"/>
              <w:ind w:left="10"/>
              <w:jc w:val="center"/>
              <w:rPr>
                <w:sz w:val="24"/>
              </w:rPr>
            </w:pPr>
            <w:r>
              <w:rPr>
                <w:color w:val="333333"/>
                <w:spacing w:val="-2"/>
                <w:sz w:val="24"/>
              </w:rPr>
              <w:t>+0.0409</w:t>
            </w:r>
          </w:p>
        </w:tc>
        <w:tc>
          <w:tcPr>
            <w:tcW w:w="1295" w:type="dxa"/>
            <w:shd w:val="clear" w:color="auto" w:fill="F8F9FA"/>
          </w:tcPr>
          <w:p>
            <w:pPr>
              <w:pStyle w:val="TableParagraph"/>
              <w:ind w:left="10" w:right="3"/>
              <w:jc w:val="center"/>
              <w:rPr>
                <w:sz w:val="24"/>
              </w:rPr>
            </w:pPr>
            <w:r>
              <w:rPr>
                <w:color w:val="333333"/>
                <w:spacing w:val="-2"/>
                <w:sz w:val="24"/>
              </w:rPr>
              <w:t>1.0417</w:t>
            </w:r>
          </w:p>
        </w:tc>
        <w:tc>
          <w:tcPr>
            <w:tcW w:w="3991" w:type="dxa"/>
            <w:shd w:val="clear" w:color="auto" w:fill="F8F9FA"/>
          </w:tcPr>
          <w:p>
            <w:pPr>
              <w:pStyle w:val="TableParagraph"/>
              <w:spacing w:line="273" w:lineRule="auto"/>
              <w:ind w:left="141" w:right="154"/>
              <w:rPr>
                <w:sz w:val="24"/>
              </w:rPr>
            </w:pPr>
            <w:r>
              <w:rPr>
                <w:color w:val="333333"/>
                <w:sz w:val="24"/>
              </w:rPr>
              <w:t>Each</w:t>
            </w:r>
            <w:r>
              <w:rPr>
                <w:color w:val="333333"/>
                <w:spacing w:val="-6"/>
                <w:sz w:val="24"/>
              </w:rPr>
              <w:t> </w:t>
            </w:r>
            <w:r>
              <w:rPr>
                <w:color w:val="333333"/>
                <w:sz w:val="24"/>
              </w:rPr>
              <w:t>total</w:t>
            </w:r>
            <w:r>
              <w:rPr>
                <w:color w:val="333333"/>
                <w:spacing w:val="-8"/>
                <w:sz w:val="24"/>
              </w:rPr>
              <w:t> </w:t>
            </w:r>
            <w:r>
              <w:rPr>
                <w:color w:val="333333"/>
                <w:sz w:val="24"/>
              </w:rPr>
              <w:t>day</w:t>
            </w:r>
            <w:r>
              <w:rPr>
                <w:color w:val="333333"/>
                <w:spacing w:val="-6"/>
                <w:sz w:val="24"/>
              </w:rPr>
              <w:t> </w:t>
            </w:r>
            <w:r>
              <w:rPr>
                <w:color w:val="333333"/>
                <w:sz w:val="24"/>
              </w:rPr>
              <w:t>in</w:t>
            </w:r>
            <w:r>
              <w:rPr>
                <w:color w:val="333333"/>
                <w:spacing w:val="-6"/>
                <w:sz w:val="24"/>
              </w:rPr>
              <w:t> </w:t>
            </w:r>
            <w:r>
              <w:rPr>
                <w:color w:val="333333"/>
                <w:sz w:val="24"/>
              </w:rPr>
              <w:t>transit</w:t>
            </w:r>
            <w:r>
              <w:rPr>
                <w:color w:val="333333"/>
                <w:spacing w:val="-8"/>
                <w:sz w:val="24"/>
              </w:rPr>
              <w:t> </w:t>
            </w:r>
            <w:r>
              <w:rPr>
                <w:color w:val="333333"/>
                <w:sz w:val="24"/>
              </w:rPr>
              <w:t>adds</w:t>
            </w:r>
            <w:r>
              <w:rPr>
                <w:color w:val="333333"/>
                <w:spacing w:val="-5"/>
                <w:sz w:val="24"/>
              </w:rPr>
              <w:t> </w:t>
            </w:r>
            <w:r>
              <w:rPr>
                <w:color w:val="333333"/>
                <w:sz w:val="24"/>
              </w:rPr>
              <w:t>a</w:t>
            </w:r>
            <w:r>
              <w:rPr>
                <w:color w:val="333333"/>
                <w:spacing w:val="-8"/>
                <w:sz w:val="24"/>
              </w:rPr>
              <w:t> </w:t>
            </w:r>
            <w:r>
              <w:rPr>
                <w:color w:val="333333"/>
                <w:sz w:val="24"/>
              </w:rPr>
              <w:t>+4.2% compounding rating risk</w:t>
            </w:r>
          </w:p>
        </w:tc>
      </w:tr>
      <w:tr>
        <w:trPr>
          <w:trHeight w:val="815" w:hRule="atLeast"/>
        </w:trPr>
        <w:tc>
          <w:tcPr>
            <w:tcW w:w="2451" w:type="dxa"/>
          </w:tcPr>
          <w:p>
            <w:pPr>
              <w:pStyle w:val="TableParagraph"/>
              <w:rPr>
                <w:sz w:val="24"/>
              </w:rPr>
            </w:pPr>
            <w:r>
              <w:rPr>
                <w:color w:val="333333"/>
                <w:sz w:val="24"/>
              </w:rPr>
              <w:t>Freight</w:t>
            </w:r>
            <w:r>
              <w:rPr>
                <w:color w:val="333333"/>
                <w:spacing w:val="-5"/>
                <w:sz w:val="24"/>
              </w:rPr>
              <w:t> </w:t>
            </w:r>
            <w:r>
              <w:rPr>
                <w:color w:val="333333"/>
                <w:sz w:val="24"/>
              </w:rPr>
              <w:t>Cost</w:t>
            </w:r>
            <w:r>
              <w:rPr>
                <w:color w:val="333333"/>
                <w:spacing w:val="-4"/>
                <w:sz w:val="24"/>
              </w:rPr>
              <w:t> (R$)</w:t>
            </w:r>
          </w:p>
        </w:tc>
        <w:tc>
          <w:tcPr>
            <w:tcW w:w="1295" w:type="dxa"/>
          </w:tcPr>
          <w:p>
            <w:pPr>
              <w:pStyle w:val="TableParagraph"/>
              <w:ind w:left="10"/>
              <w:jc w:val="center"/>
              <w:rPr>
                <w:sz w:val="24"/>
              </w:rPr>
            </w:pPr>
            <w:r>
              <w:rPr>
                <w:color w:val="333333"/>
                <w:spacing w:val="-2"/>
                <w:sz w:val="24"/>
              </w:rPr>
              <w:t>+0.0092</w:t>
            </w:r>
          </w:p>
        </w:tc>
        <w:tc>
          <w:tcPr>
            <w:tcW w:w="1295" w:type="dxa"/>
          </w:tcPr>
          <w:p>
            <w:pPr>
              <w:pStyle w:val="TableParagraph"/>
              <w:ind w:left="10" w:right="3"/>
              <w:jc w:val="center"/>
              <w:rPr>
                <w:sz w:val="24"/>
              </w:rPr>
            </w:pPr>
            <w:r>
              <w:rPr>
                <w:color w:val="333333"/>
                <w:spacing w:val="-2"/>
                <w:sz w:val="24"/>
              </w:rPr>
              <w:t>1.0093</w:t>
            </w:r>
          </w:p>
        </w:tc>
        <w:tc>
          <w:tcPr>
            <w:tcW w:w="3991" w:type="dxa"/>
          </w:tcPr>
          <w:p>
            <w:pPr>
              <w:pStyle w:val="TableParagraph"/>
              <w:spacing w:line="273" w:lineRule="auto"/>
              <w:ind w:left="141" w:right="154"/>
              <w:rPr>
                <w:sz w:val="24"/>
              </w:rPr>
            </w:pPr>
            <w:r>
              <w:rPr>
                <w:color w:val="333333"/>
                <w:sz w:val="24"/>
              </w:rPr>
              <w:t>Higher freight relative to product value</w:t>
            </w:r>
            <w:r>
              <w:rPr>
                <w:color w:val="333333"/>
                <w:spacing w:val="-15"/>
                <w:sz w:val="24"/>
              </w:rPr>
              <w:t> </w:t>
            </w:r>
            <w:r>
              <w:rPr>
                <w:color w:val="333333"/>
                <w:sz w:val="24"/>
              </w:rPr>
              <w:t>slightly</w:t>
            </w:r>
            <w:r>
              <w:rPr>
                <w:color w:val="333333"/>
                <w:spacing w:val="-15"/>
                <w:sz w:val="24"/>
              </w:rPr>
              <w:t> </w:t>
            </w:r>
            <w:r>
              <w:rPr>
                <w:color w:val="333333"/>
                <w:sz w:val="24"/>
              </w:rPr>
              <w:t>heightens</w:t>
            </w:r>
            <w:r>
              <w:rPr>
                <w:color w:val="333333"/>
                <w:spacing w:val="-15"/>
                <w:sz w:val="24"/>
              </w:rPr>
              <w:t> </w:t>
            </w:r>
            <w:r>
              <w:rPr>
                <w:color w:val="333333"/>
                <w:sz w:val="24"/>
              </w:rPr>
              <w:t>expectations</w:t>
            </w:r>
          </w:p>
        </w:tc>
      </w:tr>
      <w:tr>
        <w:trPr>
          <w:trHeight w:val="815" w:hRule="atLeast"/>
        </w:trPr>
        <w:tc>
          <w:tcPr>
            <w:tcW w:w="2451" w:type="dxa"/>
            <w:shd w:val="clear" w:color="auto" w:fill="F8F9FA"/>
          </w:tcPr>
          <w:p>
            <w:pPr>
              <w:pStyle w:val="TableParagraph"/>
              <w:rPr>
                <w:sz w:val="24"/>
              </w:rPr>
            </w:pPr>
            <w:r>
              <w:rPr>
                <w:color w:val="333333"/>
                <w:sz w:val="24"/>
              </w:rPr>
              <w:t>Item</w:t>
            </w:r>
            <w:r>
              <w:rPr>
                <w:color w:val="333333"/>
                <w:spacing w:val="-3"/>
                <w:sz w:val="24"/>
              </w:rPr>
              <w:t> </w:t>
            </w:r>
            <w:r>
              <w:rPr>
                <w:color w:val="333333"/>
                <w:sz w:val="24"/>
              </w:rPr>
              <w:t>Price</w:t>
            </w:r>
            <w:r>
              <w:rPr>
                <w:color w:val="333333"/>
                <w:spacing w:val="-3"/>
                <w:sz w:val="24"/>
              </w:rPr>
              <w:t> </w:t>
            </w:r>
            <w:r>
              <w:rPr>
                <w:color w:val="333333"/>
                <w:spacing w:val="-4"/>
                <w:sz w:val="24"/>
              </w:rPr>
              <w:t>(R$)</w:t>
            </w:r>
          </w:p>
        </w:tc>
        <w:tc>
          <w:tcPr>
            <w:tcW w:w="1295" w:type="dxa"/>
            <w:shd w:val="clear" w:color="auto" w:fill="F8F9FA"/>
          </w:tcPr>
          <w:p>
            <w:pPr>
              <w:pStyle w:val="TableParagraph"/>
              <w:ind w:left="10"/>
              <w:jc w:val="center"/>
              <w:rPr>
                <w:sz w:val="24"/>
              </w:rPr>
            </w:pPr>
            <w:r>
              <w:rPr>
                <w:color w:val="333333"/>
                <w:spacing w:val="-2"/>
                <w:sz w:val="24"/>
              </w:rPr>
              <w:t>+0.0001</w:t>
            </w:r>
          </w:p>
        </w:tc>
        <w:tc>
          <w:tcPr>
            <w:tcW w:w="1295" w:type="dxa"/>
            <w:shd w:val="clear" w:color="auto" w:fill="F8F9FA"/>
          </w:tcPr>
          <w:p>
            <w:pPr>
              <w:pStyle w:val="TableParagraph"/>
              <w:ind w:left="10" w:right="3"/>
              <w:jc w:val="center"/>
              <w:rPr>
                <w:sz w:val="24"/>
              </w:rPr>
            </w:pPr>
            <w:r>
              <w:rPr>
                <w:color w:val="333333"/>
                <w:spacing w:val="-2"/>
                <w:sz w:val="24"/>
              </w:rPr>
              <w:t>1.0001</w:t>
            </w:r>
          </w:p>
        </w:tc>
        <w:tc>
          <w:tcPr>
            <w:tcW w:w="3991" w:type="dxa"/>
            <w:shd w:val="clear" w:color="auto" w:fill="F8F9FA"/>
          </w:tcPr>
          <w:p>
            <w:pPr>
              <w:pStyle w:val="TableParagraph"/>
              <w:spacing w:line="273" w:lineRule="auto"/>
              <w:ind w:left="141" w:right="330"/>
              <w:rPr>
                <w:sz w:val="24"/>
              </w:rPr>
            </w:pPr>
            <w:r>
              <w:rPr>
                <w:color w:val="333333"/>
                <w:sz w:val="24"/>
              </w:rPr>
              <w:t>Marginal</w:t>
            </w:r>
            <w:r>
              <w:rPr>
                <w:color w:val="333333"/>
                <w:spacing w:val="-15"/>
                <w:sz w:val="24"/>
              </w:rPr>
              <w:t> </w:t>
            </w:r>
            <w:r>
              <w:rPr>
                <w:color w:val="333333"/>
                <w:sz w:val="24"/>
              </w:rPr>
              <w:t>sensitivity</w:t>
            </w:r>
            <w:r>
              <w:rPr>
                <w:color w:val="333333"/>
                <w:spacing w:val="-12"/>
                <w:sz w:val="24"/>
              </w:rPr>
              <w:t> </w:t>
            </w:r>
            <w:r>
              <w:rPr>
                <w:color w:val="333333"/>
                <w:sz w:val="24"/>
              </w:rPr>
              <w:t>to</w:t>
            </w:r>
            <w:r>
              <w:rPr>
                <w:color w:val="333333"/>
                <w:spacing w:val="-14"/>
                <w:sz w:val="24"/>
              </w:rPr>
              <w:t> </w:t>
            </w:r>
            <w:r>
              <w:rPr>
                <w:color w:val="333333"/>
                <w:sz w:val="24"/>
              </w:rPr>
              <w:t>absolute product value</w:t>
            </w:r>
          </w:p>
        </w:tc>
      </w:tr>
    </w:tbl>
    <w:p>
      <w:pPr>
        <w:pStyle w:val="BodyText"/>
      </w:pPr>
    </w:p>
    <w:p>
      <w:pPr>
        <w:pStyle w:val="BodyText"/>
        <w:spacing w:before="104"/>
      </w:pPr>
    </w:p>
    <w:p>
      <w:pPr>
        <w:pStyle w:val="Heading1"/>
        <w:numPr>
          <w:ilvl w:val="0"/>
          <w:numId w:val="1"/>
        </w:numPr>
        <w:tabs>
          <w:tab w:pos="748" w:val="left" w:leader="none"/>
        </w:tabs>
        <w:spacing w:line="240" w:lineRule="auto" w:before="0" w:after="0"/>
        <w:ind w:left="748" w:right="0" w:hanging="300"/>
        <w:jc w:val="left"/>
      </w:pPr>
      <w:r>
        <w:rPr>
          <w:color w:val="1F3863"/>
        </w:rPr>
        <w:t>Business</w:t>
      </w:r>
      <w:r>
        <w:rPr>
          <w:color w:val="1F3863"/>
          <w:spacing w:val="-4"/>
        </w:rPr>
        <w:t> </w:t>
      </w:r>
      <w:r>
        <w:rPr>
          <w:color w:val="1F3863"/>
        </w:rPr>
        <w:t>Risks</w:t>
      </w:r>
      <w:r>
        <w:rPr>
          <w:color w:val="1F3863"/>
          <w:spacing w:val="-4"/>
        </w:rPr>
        <w:t> </w:t>
      </w:r>
      <w:r>
        <w:rPr>
          <w:color w:val="1F3863"/>
        </w:rPr>
        <w:t>&amp;</w:t>
      </w:r>
      <w:r>
        <w:rPr>
          <w:color w:val="1F3863"/>
          <w:spacing w:val="2"/>
        </w:rPr>
        <w:t> </w:t>
      </w:r>
      <w:r>
        <w:rPr>
          <w:color w:val="1F3863"/>
        </w:rPr>
        <w:t>Strategic </w:t>
      </w:r>
      <w:r>
        <w:rPr>
          <w:color w:val="1F3863"/>
          <w:spacing w:val="-2"/>
        </w:rPr>
        <w:t>Recommendations</w:t>
      </w:r>
    </w:p>
    <w:p>
      <w:pPr>
        <w:pStyle w:val="Heading3"/>
        <w:numPr>
          <w:ilvl w:val="1"/>
          <w:numId w:val="1"/>
        </w:numPr>
        <w:tabs>
          <w:tab w:pos="827" w:val="left" w:leader="none"/>
        </w:tabs>
        <w:spacing w:line="240" w:lineRule="auto" w:before="252" w:after="0"/>
        <w:ind w:left="827" w:right="0" w:hanging="379"/>
        <w:jc w:val="both"/>
      </w:pPr>
      <w:r>
        <w:rPr>
          <w:color w:val="2D4056"/>
        </w:rPr>
        <w:t>Operational</w:t>
      </w:r>
      <w:r>
        <w:rPr>
          <w:color w:val="2D4056"/>
          <w:spacing w:val="-6"/>
        </w:rPr>
        <w:t> </w:t>
      </w:r>
      <w:r>
        <w:rPr>
          <w:color w:val="2D4056"/>
          <w:spacing w:val="-2"/>
        </w:rPr>
        <w:t>Risks</w:t>
      </w:r>
    </w:p>
    <w:p>
      <w:pPr>
        <w:pStyle w:val="ListParagraph"/>
        <w:numPr>
          <w:ilvl w:val="2"/>
          <w:numId w:val="1"/>
        </w:numPr>
        <w:tabs>
          <w:tab w:pos="808" w:val="left" w:leader="none"/>
        </w:tabs>
        <w:spacing w:line="276" w:lineRule="auto" w:before="125" w:after="0"/>
        <w:ind w:left="808" w:right="453" w:hanging="361"/>
        <w:jc w:val="both"/>
        <w:rPr>
          <w:rFonts w:ascii="Symbol" w:hAnsi="Symbol"/>
          <w:color w:val="212121"/>
          <w:sz w:val="24"/>
        </w:rPr>
      </w:pPr>
      <w:r>
        <w:rPr>
          <w:b/>
          <w:color w:val="212121"/>
          <w:sz w:val="24"/>
        </w:rPr>
        <w:t>Retention Churn: </w:t>
      </w:r>
      <w:r>
        <w:rPr>
          <w:color w:val="212121"/>
          <w:sz w:val="24"/>
        </w:rPr>
        <w:t>94.4% of gross revenue depends on acquiring new consumers. An acquisition-heavy model becomes unsustainable if customer acquisition costs (CAC) </w:t>
      </w:r>
      <w:r>
        <w:rPr>
          <w:color w:val="212121"/>
          <w:spacing w:val="-2"/>
          <w:sz w:val="24"/>
        </w:rPr>
        <w:t>escalate.</w:t>
      </w:r>
    </w:p>
    <w:p>
      <w:pPr>
        <w:pStyle w:val="ListParagraph"/>
        <w:numPr>
          <w:ilvl w:val="2"/>
          <w:numId w:val="1"/>
        </w:numPr>
        <w:tabs>
          <w:tab w:pos="808" w:val="left" w:leader="none"/>
        </w:tabs>
        <w:spacing w:line="271" w:lineRule="auto" w:before="0" w:after="0"/>
        <w:ind w:left="808" w:right="457" w:hanging="361"/>
        <w:jc w:val="both"/>
        <w:rPr>
          <w:rFonts w:ascii="Symbol" w:hAnsi="Symbol"/>
          <w:color w:val="212121"/>
          <w:sz w:val="24"/>
        </w:rPr>
      </w:pPr>
      <w:r>
        <w:rPr>
          <w:b/>
          <w:color w:val="212121"/>
          <w:sz w:val="24"/>
        </w:rPr>
        <w:t>SLA Delay Penalty: </w:t>
      </w:r>
      <w:r>
        <w:rPr>
          <w:color w:val="212121"/>
          <w:sz w:val="24"/>
        </w:rPr>
        <w:t>Deliveries exceeding estimated dates collapse satisfaction metrics and overwhelm customer care channels with complaints.</w:t>
      </w:r>
    </w:p>
    <w:p>
      <w:pPr>
        <w:pStyle w:val="ListParagraph"/>
        <w:numPr>
          <w:ilvl w:val="2"/>
          <w:numId w:val="1"/>
        </w:numPr>
        <w:tabs>
          <w:tab w:pos="808" w:val="left" w:leader="none"/>
        </w:tabs>
        <w:spacing w:line="266" w:lineRule="auto" w:before="8" w:after="0"/>
        <w:ind w:left="808" w:right="452" w:hanging="361"/>
        <w:jc w:val="both"/>
        <w:rPr>
          <w:rFonts w:ascii="Symbol" w:hAnsi="Symbol"/>
          <w:color w:val="212121"/>
          <w:sz w:val="24"/>
        </w:rPr>
      </w:pPr>
      <w:r>
        <w:rPr>
          <w:b/>
          <w:color w:val="212121"/>
          <w:sz w:val="24"/>
        </w:rPr>
        <w:t>Geographic</w:t>
      </w:r>
      <w:r>
        <w:rPr>
          <w:b/>
          <w:color w:val="212121"/>
          <w:spacing w:val="-2"/>
          <w:sz w:val="24"/>
        </w:rPr>
        <w:t> </w:t>
      </w:r>
      <w:r>
        <w:rPr>
          <w:b/>
          <w:color w:val="212121"/>
          <w:sz w:val="24"/>
        </w:rPr>
        <w:t>Concentration: </w:t>
      </w:r>
      <w:r>
        <w:rPr>
          <w:color w:val="212121"/>
          <w:sz w:val="24"/>
        </w:rPr>
        <w:t>Over</w:t>
      </w:r>
      <w:r>
        <w:rPr>
          <w:color w:val="212121"/>
          <w:spacing w:val="-4"/>
          <w:sz w:val="24"/>
        </w:rPr>
        <w:t> </w:t>
      </w:r>
      <w:r>
        <w:rPr>
          <w:color w:val="212121"/>
          <w:sz w:val="24"/>
        </w:rPr>
        <w:t>62%</w:t>
      </w:r>
      <w:r>
        <w:rPr>
          <w:color w:val="212121"/>
          <w:spacing w:val="-4"/>
          <w:sz w:val="24"/>
        </w:rPr>
        <w:t> </w:t>
      </w:r>
      <w:r>
        <w:rPr>
          <w:color w:val="212121"/>
          <w:sz w:val="24"/>
        </w:rPr>
        <w:t>of revenue originates</w:t>
      </w:r>
      <w:r>
        <w:rPr>
          <w:color w:val="212121"/>
          <w:spacing w:val="-3"/>
          <w:sz w:val="24"/>
        </w:rPr>
        <w:t> </w:t>
      </w:r>
      <w:r>
        <w:rPr>
          <w:color w:val="212121"/>
          <w:sz w:val="24"/>
        </w:rPr>
        <w:t>in</w:t>
      </w:r>
      <w:r>
        <w:rPr>
          <w:color w:val="212121"/>
          <w:spacing w:val="-4"/>
          <w:sz w:val="24"/>
        </w:rPr>
        <w:t> </w:t>
      </w:r>
      <w:r>
        <w:rPr>
          <w:color w:val="212121"/>
          <w:sz w:val="24"/>
        </w:rPr>
        <w:t>three</w:t>
      </w:r>
      <w:r>
        <w:rPr>
          <w:color w:val="212121"/>
          <w:spacing w:val="-6"/>
          <w:sz w:val="24"/>
        </w:rPr>
        <w:t> </w:t>
      </w:r>
      <w:r>
        <w:rPr>
          <w:color w:val="212121"/>
          <w:sz w:val="24"/>
        </w:rPr>
        <w:t>southeastern</w:t>
      </w:r>
      <w:r>
        <w:rPr>
          <w:color w:val="212121"/>
          <w:spacing w:val="-4"/>
          <w:sz w:val="24"/>
        </w:rPr>
        <w:t> </w:t>
      </w:r>
      <w:r>
        <w:rPr>
          <w:color w:val="212121"/>
          <w:sz w:val="24"/>
        </w:rPr>
        <w:t>states, leaving the business exposed to localized economic shocks.</w:t>
      </w:r>
    </w:p>
    <w:p>
      <w:pPr>
        <w:pStyle w:val="ListParagraph"/>
        <w:spacing w:after="0" w:line="266" w:lineRule="auto"/>
        <w:jc w:val="both"/>
        <w:rPr>
          <w:rFonts w:ascii="Symbol" w:hAnsi="Symbol"/>
          <w:sz w:val="24"/>
        </w:rPr>
        <w:sectPr>
          <w:pgSz w:w="11910" w:h="16840"/>
          <w:pgMar w:header="0" w:footer="761" w:top="1360" w:bottom="960" w:left="992" w:right="992"/>
        </w:sectPr>
      </w:pPr>
    </w:p>
    <w:p>
      <w:pPr>
        <w:pStyle w:val="Heading3"/>
        <w:numPr>
          <w:ilvl w:val="1"/>
          <w:numId w:val="1"/>
        </w:numPr>
        <w:tabs>
          <w:tab w:pos="827" w:val="left" w:leader="none"/>
        </w:tabs>
        <w:spacing w:line="240" w:lineRule="auto" w:before="67" w:after="0"/>
        <w:ind w:left="827" w:right="0" w:hanging="379"/>
        <w:jc w:val="both"/>
      </w:pPr>
      <w:r>
        <w:rPr>
          <w:color w:val="2D4056"/>
        </w:rPr>
        <w:t>Strategic</w:t>
      </w:r>
      <w:r>
        <w:rPr>
          <w:color w:val="2D4056"/>
          <w:spacing w:val="-3"/>
        </w:rPr>
        <w:t> </w:t>
      </w:r>
      <w:r>
        <w:rPr>
          <w:color w:val="2D4056"/>
        </w:rPr>
        <w:t>Recommendations</w:t>
      </w:r>
      <w:r>
        <w:rPr>
          <w:color w:val="2D4056"/>
          <w:spacing w:val="-5"/>
        </w:rPr>
        <w:t> </w:t>
      </w:r>
      <w:r>
        <w:rPr>
          <w:color w:val="2D4056"/>
        </w:rPr>
        <w:t>&amp;</w:t>
      </w:r>
      <w:r>
        <w:rPr>
          <w:color w:val="2D4056"/>
          <w:spacing w:val="-5"/>
        </w:rPr>
        <w:t> </w:t>
      </w:r>
      <w:r>
        <w:rPr>
          <w:color w:val="2D4056"/>
        </w:rPr>
        <w:t>Action</w:t>
      </w:r>
      <w:r>
        <w:rPr>
          <w:color w:val="2D4056"/>
          <w:spacing w:val="-5"/>
        </w:rPr>
        <w:t> </w:t>
      </w:r>
      <w:r>
        <w:rPr>
          <w:color w:val="2D4056"/>
          <w:spacing w:val="-4"/>
        </w:rPr>
        <w:t>Plan</w:t>
      </w:r>
    </w:p>
    <w:p>
      <w:pPr>
        <w:pStyle w:val="ListParagraph"/>
        <w:numPr>
          <w:ilvl w:val="2"/>
          <w:numId w:val="1"/>
        </w:numPr>
        <w:tabs>
          <w:tab w:pos="808" w:val="left" w:leader="none"/>
        </w:tabs>
        <w:spacing w:line="276" w:lineRule="auto" w:before="125" w:after="0"/>
        <w:ind w:left="808" w:right="446" w:hanging="361"/>
        <w:jc w:val="both"/>
        <w:rPr>
          <w:rFonts w:ascii="Symbol" w:hAnsi="Symbol"/>
          <w:color w:val="212121"/>
          <w:sz w:val="24"/>
        </w:rPr>
      </w:pPr>
      <w:r>
        <w:rPr>
          <w:b/>
          <w:color w:val="212121"/>
          <w:sz w:val="24"/>
        </w:rPr>
        <w:t>1. Repurchase Retention Engine: </w:t>
      </w:r>
      <w:r>
        <w:rPr>
          <w:color w:val="212121"/>
          <w:sz w:val="24"/>
        </w:rPr>
        <w:t>Deploy automated post-delivery email triggers at 30 and 60 days for replenishable categories (Health &amp; Beauty, Pet Shop) offering 10% re-order incentives.</w:t>
      </w:r>
    </w:p>
    <w:p>
      <w:pPr>
        <w:pStyle w:val="ListParagraph"/>
        <w:numPr>
          <w:ilvl w:val="2"/>
          <w:numId w:val="1"/>
        </w:numPr>
        <w:tabs>
          <w:tab w:pos="808" w:val="left" w:leader="none"/>
        </w:tabs>
        <w:spacing w:line="271" w:lineRule="auto" w:before="0" w:after="0"/>
        <w:ind w:left="808" w:right="447" w:hanging="361"/>
        <w:jc w:val="both"/>
        <w:rPr>
          <w:rFonts w:ascii="Symbol" w:hAnsi="Symbol"/>
          <w:color w:val="212121"/>
          <w:sz w:val="24"/>
        </w:rPr>
      </w:pPr>
      <w:r>
        <w:rPr>
          <w:b/>
          <w:color w:val="212121"/>
          <w:sz w:val="24"/>
        </w:rPr>
        <w:t>2. Regional Fulfillment Hubs: </w:t>
      </w:r>
      <w:r>
        <w:rPr>
          <w:color w:val="212121"/>
          <w:sz w:val="24"/>
        </w:rPr>
        <w:t>Integrate regional 3PL logistics micro-hubs in Brasília and Recife to reduce northern delivery transit times from 25+ days to under 12 days.</w:t>
      </w:r>
    </w:p>
    <w:p>
      <w:pPr>
        <w:pStyle w:val="ListParagraph"/>
        <w:numPr>
          <w:ilvl w:val="2"/>
          <w:numId w:val="1"/>
        </w:numPr>
        <w:tabs>
          <w:tab w:pos="808" w:val="left" w:leader="none"/>
        </w:tabs>
        <w:spacing w:line="240" w:lineRule="auto" w:before="3" w:after="0"/>
        <w:ind w:left="808" w:right="0" w:hanging="360"/>
        <w:jc w:val="both"/>
        <w:rPr>
          <w:rFonts w:ascii="Symbol" w:hAnsi="Symbol"/>
          <w:color w:val="212121"/>
          <w:sz w:val="24"/>
        </w:rPr>
      </w:pPr>
      <w:r>
        <w:rPr>
          <w:b/>
          <w:color w:val="212121"/>
          <w:sz w:val="24"/>
        </w:rPr>
        <w:t>3.</w:t>
      </w:r>
      <w:r>
        <w:rPr>
          <w:b/>
          <w:color w:val="212121"/>
          <w:spacing w:val="15"/>
          <w:sz w:val="24"/>
        </w:rPr>
        <w:t> </w:t>
      </w:r>
      <w:r>
        <w:rPr>
          <w:b/>
          <w:color w:val="212121"/>
          <w:sz w:val="24"/>
        </w:rPr>
        <w:t>Proactive</w:t>
      </w:r>
      <w:r>
        <w:rPr>
          <w:b/>
          <w:color w:val="212121"/>
          <w:spacing w:val="16"/>
          <w:sz w:val="24"/>
        </w:rPr>
        <w:t> </w:t>
      </w:r>
      <w:r>
        <w:rPr>
          <w:b/>
          <w:color w:val="212121"/>
          <w:sz w:val="24"/>
        </w:rPr>
        <w:t>Delay</w:t>
      </w:r>
      <w:r>
        <w:rPr>
          <w:b/>
          <w:color w:val="212121"/>
          <w:spacing w:val="17"/>
          <w:sz w:val="24"/>
        </w:rPr>
        <w:t> </w:t>
      </w:r>
      <w:r>
        <w:rPr>
          <w:b/>
          <w:color w:val="212121"/>
          <w:sz w:val="24"/>
        </w:rPr>
        <w:t>Intervention:</w:t>
      </w:r>
      <w:r>
        <w:rPr>
          <w:b/>
          <w:color w:val="212121"/>
          <w:spacing w:val="26"/>
          <w:sz w:val="24"/>
        </w:rPr>
        <w:t> </w:t>
      </w:r>
      <w:r>
        <w:rPr>
          <w:color w:val="212121"/>
          <w:sz w:val="24"/>
        </w:rPr>
        <w:t>When</w:t>
      </w:r>
      <w:r>
        <w:rPr>
          <w:color w:val="212121"/>
          <w:spacing w:val="12"/>
          <w:sz w:val="24"/>
        </w:rPr>
        <w:t> </w:t>
      </w:r>
      <w:r>
        <w:rPr>
          <w:color w:val="212121"/>
          <w:sz w:val="24"/>
        </w:rPr>
        <w:t>an</w:t>
      </w:r>
      <w:r>
        <w:rPr>
          <w:color w:val="212121"/>
          <w:spacing w:val="13"/>
          <w:sz w:val="24"/>
        </w:rPr>
        <w:t> </w:t>
      </w:r>
      <w:r>
        <w:rPr>
          <w:color w:val="212121"/>
          <w:sz w:val="24"/>
        </w:rPr>
        <w:t>order</w:t>
      </w:r>
      <w:r>
        <w:rPr>
          <w:color w:val="212121"/>
          <w:spacing w:val="12"/>
          <w:sz w:val="24"/>
        </w:rPr>
        <w:t> </w:t>
      </w:r>
      <w:r>
        <w:rPr>
          <w:color w:val="212121"/>
          <w:sz w:val="24"/>
        </w:rPr>
        <w:t>exceeds</w:t>
      </w:r>
      <w:r>
        <w:rPr>
          <w:color w:val="212121"/>
          <w:spacing w:val="14"/>
          <w:sz w:val="24"/>
        </w:rPr>
        <w:t> </w:t>
      </w:r>
      <w:r>
        <w:rPr>
          <w:color w:val="212121"/>
          <w:sz w:val="24"/>
        </w:rPr>
        <w:t>its</w:t>
      </w:r>
      <w:r>
        <w:rPr>
          <w:color w:val="212121"/>
          <w:spacing w:val="15"/>
          <w:sz w:val="24"/>
        </w:rPr>
        <w:t> </w:t>
      </w:r>
      <w:r>
        <w:rPr>
          <w:color w:val="212121"/>
          <w:sz w:val="24"/>
        </w:rPr>
        <w:t>estimated</w:t>
      </w:r>
      <w:r>
        <w:rPr>
          <w:color w:val="212121"/>
          <w:spacing w:val="12"/>
          <w:sz w:val="24"/>
        </w:rPr>
        <w:t> </w:t>
      </w:r>
      <w:r>
        <w:rPr>
          <w:color w:val="212121"/>
          <w:sz w:val="24"/>
        </w:rPr>
        <w:t>delivery</w:t>
      </w:r>
      <w:r>
        <w:rPr>
          <w:color w:val="212121"/>
          <w:spacing w:val="12"/>
          <w:sz w:val="24"/>
        </w:rPr>
        <w:t> </w:t>
      </w:r>
      <w:r>
        <w:rPr>
          <w:color w:val="212121"/>
          <w:sz w:val="24"/>
        </w:rPr>
        <w:t>date</w:t>
      </w:r>
      <w:r>
        <w:rPr>
          <w:color w:val="212121"/>
          <w:spacing w:val="12"/>
          <w:sz w:val="24"/>
        </w:rPr>
        <w:t> </w:t>
      </w:r>
      <w:r>
        <w:rPr>
          <w:color w:val="212121"/>
          <w:spacing w:val="-5"/>
          <w:sz w:val="24"/>
        </w:rPr>
        <w:t>by</w:t>
      </w:r>
    </w:p>
    <w:p>
      <w:pPr>
        <w:pStyle w:val="BodyText"/>
        <w:spacing w:line="278" w:lineRule="auto" w:before="38"/>
        <w:ind w:left="808" w:right="453"/>
        <w:jc w:val="both"/>
      </w:pPr>
      <w:r>
        <w:rPr>
          <w:color w:val="212121"/>
        </w:rPr>
        <w:t>48 hours, automatically disburse a proactive apology notification and a R$ 15 gift</w:t>
      </w:r>
      <w:r>
        <w:rPr>
          <w:color w:val="212121"/>
          <w:spacing w:val="40"/>
        </w:rPr>
        <w:t> </w:t>
      </w:r>
      <w:r>
        <w:rPr>
          <w:color w:val="212121"/>
        </w:rPr>
        <w:t>voucher before the consumer leaves a review.</w:t>
      </w:r>
    </w:p>
    <w:p>
      <w:pPr>
        <w:pStyle w:val="ListParagraph"/>
        <w:numPr>
          <w:ilvl w:val="2"/>
          <w:numId w:val="1"/>
        </w:numPr>
        <w:tabs>
          <w:tab w:pos="808" w:val="left" w:leader="none"/>
        </w:tabs>
        <w:spacing w:line="273" w:lineRule="auto" w:before="0" w:after="0"/>
        <w:ind w:left="808" w:right="447" w:hanging="361"/>
        <w:jc w:val="both"/>
        <w:rPr>
          <w:rFonts w:ascii="Symbol" w:hAnsi="Symbol"/>
          <w:color w:val="212121"/>
          <w:sz w:val="24"/>
        </w:rPr>
      </w:pPr>
      <w:r>
        <w:rPr>
          <w:b/>
          <w:color w:val="212121"/>
          <w:sz w:val="24"/>
        </w:rPr>
        <w:t>4. Product Bundling &amp; Basket Expansion: </w:t>
      </w:r>
      <w:r>
        <w:rPr>
          <w:color w:val="212121"/>
          <w:sz w:val="24"/>
        </w:rPr>
        <w:t>Create bundled kits in high-order volume, moderate-AOV categories (Bed Bath Table, Housewares) to increase basket sizes toward R$ 200+.</w:t>
      </w:r>
    </w:p>
    <w:p>
      <w:pPr>
        <w:pStyle w:val="BodyText"/>
        <w:spacing w:before="4"/>
      </w:pPr>
    </w:p>
    <w:p>
      <w:pPr>
        <w:pStyle w:val="Heading1"/>
        <w:numPr>
          <w:ilvl w:val="0"/>
          <w:numId w:val="1"/>
        </w:numPr>
        <w:tabs>
          <w:tab w:pos="748" w:val="left" w:leader="none"/>
        </w:tabs>
        <w:spacing w:line="240" w:lineRule="auto" w:before="0" w:after="0"/>
        <w:ind w:left="748" w:right="0" w:hanging="300"/>
        <w:jc w:val="both"/>
      </w:pPr>
      <w:r>
        <w:rPr>
          <w:color w:val="1F3863"/>
        </w:rPr>
        <w:t>Interactive</w:t>
      </w:r>
      <w:r>
        <w:rPr>
          <w:color w:val="1F3863"/>
          <w:spacing w:val="-5"/>
        </w:rPr>
        <w:t> </w:t>
      </w:r>
      <w:r>
        <w:rPr>
          <w:color w:val="1F3863"/>
        </w:rPr>
        <w:t>Streamlit</w:t>
      </w:r>
      <w:r>
        <w:rPr>
          <w:color w:val="1F3863"/>
          <w:spacing w:val="-3"/>
        </w:rPr>
        <w:t> </w:t>
      </w:r>
      <w:r>
        <w:rPr>
          <w:color w:val="1F3863"/>
        </w:rPr>
        <w:t>Dashboard</w:t>
      </w:r>
      <w:r>
        <w:rPr>
          <w:color w:val="1F3863"/>
          <w:spacing w:val="-5"/>
        </w:rPr>
        <w:t> </w:t>
      </w:r>
      <w:r>
        <w:rPr>
          <w:color w:val="1F3863"/>
          <w:spacing w:val="-2"/>
        </w:rPr>
        <w:t>Implementation</w:t>
      </w:r>
    </w:p>
    <w:p>
      <w:pPr>
        <w:pStyle w:val="BodyText"/>
        <w:spacing w:line="276" w:lineRule="auto" w:before="172"/>
        <w:ind w:left="448" w:right="450"/>
        <w:jc w:val="both"/>
      </w:pPr>
      <w:r>
        <w:rPr>
          <w:color w:val="212121"/>
        </w:rPr>
        <w:t>To deliver actionable data access to non-technical stakeholders, the entire analytical</w:t>
      </w:r>
      <w:r>
        <w:rPr>
          <w:color w:val="212121"/>
          <w:spacing w:val="40"/>
        </w:rPr>
        <w:t> </w:t>
      </w:r>
      <w:r>
        <w:rPr>
          <w:color w:val="212121"/>
        </w:rPr>
        <w:t>workflow was deployed as an interactive Streamlit application. The dashboard features persistent executive KPI cards, dynamic sidebar filters (Order Year, Customer State, Product Category, Customer Segment), and eight dedicated analytical tabs.</w:t>
      </w:r>
    </w:p>
    <w:p>
      <w:pPr>
        <w:pStyle w:val="BodyText"/>
        <w:spacing w:line="278" w:lineRule="auto" w:before="120"/>
        <w:ind w:left="448" w:right="451"/>
        <w:jc w:val="both"/>
      </w:pPr>
      <w:r>
        <w:rPr>
          <w:color w:val="212121"/>
        </w:rPr>
        <w:t>Below are designated visual placeholders corresponding to the primary operational views in the running application:</w:t>
      </w:r>
    </w:p>
    <w:p>
      <w:pPr>
        <w:pStyle w:val="BodyText"/>
        <w:spacing w:before="9"/>
        <w:rPr>
          <w:sz w:val="7"/>
        </w:rPr>
      </w:pPr>
      <w:r>
        <w:rPr>
          <w:sz w:val="7"/>
        </w:rPr>
        <w:drawing>
          <wp:anchor distT="0" distB="0" distL="0" distR="0" allowOverlap="1" layoutInCell="1" locked="0" behindDoc="1" simplePos="0" relativeHeight="487588352">
            <wp:simplePos x="0" y="0"/>
            <wp:positionH relativeFrom="page">
              <wp:posOffset>918844</wp:posOffset>
            </wp:positionH>
            <wp:positionV relativeFrom="paragraph">
              <wp:posOffset>72227</wp:posOffset>
            </wp:positionV>
            <wp:extent cx="5716762" cy="224485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16762" cy="2244852"/>
                    </a:xfrm>
                    <a:prstGeom prst="rect">
                      <a:avLst/>
                    </a:prstGeom>
                  </pic:spPr>
                </pic:pic>
              </a:graphicData>
            </a:graphic>
          </wp:anchor>
        </w:drawing>
      </w:r>
    </w:p>
    <w:p>
      <w:pPr>
        <w:spacing w:before="5"/>
        <w:ind w:left="1570" w:right="1573" w:firstLine="0"/>
        <w:jc w:val="center"/>
        <w:rPr>
          <w:b/>
          <w:i/>
          <w:sz w:val="20"/>
        </w:rPr>
      </w:pPr>
      <w:r>
        <w:rPr>
          <w:b/>
          <w:i/>
          <w:color w:val="444444"/>
          <w:sz w:val="20"/>
        </w:rPr>
        <w:t>Figure</w:t>
      </w:r>
      <w:r>
        <w:rPr>
          <w:b/>
          <w:i/>
          <w:color w:val="444444"/>
          <w:spacing w:val="-1"/>
          <w:sz w:val="20"/>
        </w:rPr>
        <w:t> </w:t>
      </w:r>
      <w:r>
        <w:rPr>
          <w:b/>
          <w:i/>
          <w:color w:val="444444"/>
          <w:sz w:val="20"/>
        </w:rPr>
        <w:t>1:</w:t>
      </w:r>
      <w:r>
        <w:rPr>
          <w:b/>
          <w:i/>
          <w:color w:val="444444"/>
          <w:spacing w:val="-3"/>
          <w:sz w:val="20"/>
        </w:rPr>
        <w:t> </w:t>
      </w:r>
      <w:r>
        <w:rPr>
          <w:b/>
          <w:i/>
          <w:color w:val="444444"/>
          <w:sz w:val="20"/>
        </w:rPr>
        <w:t>Executive Overview</w:t>
      </w:r>
      <w:r>
        <w:rPr>
          <w:b/>
          <w:i/>
          <w:color w:val="444444"/>
          <w:spacing w:val="-1"/>
          <w:sz w:val="20"/>
        </w:rPr>
        <w:t> </w:t>
      </w:r>
      <w:r>
        <w:rPr>
          <w:b/>
          <w:i/>
          <w:color w:val="444444"/>
          <w:sz w:val="20"/>
        </w:rPr>
        <w:t>&amp;</w:t>
      </w:r>
      <w:r>
        <w:rPr>
          <w:b/>
          <w:i/>
          <w:color w:val="444444"/>
          <w:spacing w:val="-2"/>
          <w:sz w:val="20"/>
        </w:rPr>
        <w:t> </w:t>
      </w:r>
      <w:r>
        <w:rPr>
          <w:b/>
          <w:i/>
          <w:color w:val="444444"/>
          <w:sz w:val="20"/>
        </w:rPr>
        <w:t>Core KPI</w:t>
      </w:r>
      <w:r>
        <w:rPr>
          <w:b/>
          <w:i/>
          <w:color w:val="444444"/>
          <w:spacing w:val="-5"/>
          <w:sz w:val="20"/>
        </w:rPr>
        <w:t> </w:t>
      </w:r>
      <w:r>
        <w:rPr>
          <w:b/>
          <w:i/>
          <w:color w:val="444444"/>
          <w:sz w:val="20"/>
        </w:rPr>
        <w:t>Metric</w:t>
      </w:r>
      <w:r>
        <w:rPr>
          <w:b/>
          <w:i/>
          <w:color w:val="444444"/>
          <w:spacing w:val="-6"/>
          <w:sz w:val="20"/>
        </w:rPr>
        <w:t> </w:t>
      </w:r>
      <w:r>
        <w:rPr>
          <w:b/>
          <w:i/>
          <w:color w:val="444444"/>
          <w:spacing w:val="-4"/>
          <w:sz w:val="20"/>
        </w:rPr>
        <w:t>Cards</w:t>
      </w:r>
    </w:p>
    <w:p>
      <w:pPr>
        <w:spacing w:after="0"/>
        <w:jc w:val="center"/>
        <w:rPr>
          <w:b/>
          <w:i/>
          <w:sz w:val="20"/>
        </w:rPr>
        <w:sectPr>
          <w:pgSz w:w="11910" w:h="16840"/>
          <w:pgMar w:header="0" w:footer="761" w:top="1360" w:bottom="960" w:left="992" w:right="992"/>
        </w:sectPr>
      </w:pPr>
    </w:p>
    <w:p>
      <w:pPr>
        <w:spacing w:line="240" w:lineRule="auto"/>
        <w:ind w:left="455" w:right="0" w:firstLine="0"/>
        <w:rPr>
          <w:sz w:val="20"/>
        </w:rPr>
      </w:pPr>
      <w:r>
        <w:rPr>
          <w:sz w:val="20"/>
        </w:rPr>
        <w:drawing>
          <wp:inline distT="0" distB="0" distL="0" distR="0">
            <wp:extent cx="5764505" cy="3021329"/>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64505" cy="3021329"/>
                    </a:xfrm>
                    <a:prstGeom prst="rect">
                      <a:avLst/>
                    </a:prstGeom>
                  </pic:spPr>
                </pic:pic>
              </a:graphicData>
            </a:graphic>
          </wp:inline>
        </w:drawing>
      </w:r>
      <w:r>
        <w:rPr>
          <w:sz w:val="20"/>
        </w:rPr>
      </w:r>
    </w:p>
    <w:p>
      <w:pPr>
        <w:spacing w:before="0"/>
        <w:ind w:left="3" w:right="2" w:firstLine="0"/>
        <w:jc w:val="center"/>
        <w:rPr>
          <w:b/>
          <w:i/>
          <w:sz w:val="20"/>
        </w:rPr>
      </w:pPr>
      <w:r>
        <w:rPr>
          <w:b/>
          <w:i/>
          <w:color w:val="444444"/>
          <w:sz w:val="20"/>
        </w:rPr>
        <w:t>Figure</w:t>
      </w:r>
      <w:r>
        <w:rPr>
          <w:b/>
          <w:i/>
          <w:color w:val="444444"/>
          <w:spacing w:val="-2"/>
          <w:sz w:val="20"/>
        </w:rPr>
        <w:t> </w:t>
      </w:r>
      <w:r>
        <w:rPr>
          <w:b/>
          <w:i/>
          <w:color w:val="444444"/>
          <w:sz w:val="20"/>
        </w:rPr>
        <w:t>2:</w:t>
      </w:r>
      <w:r>
        <w:rPr>
          <w:b/>
          <w:i/>
          <w:color w:val="444444"/>
          <w:spacing w:val="-4"/>
          <w:sz w:val="20"/>
        </w:rPr>
        <w:t> </w:t>
      </w:r>
      <w:r>
        <w:rPr>
          <w:b/>
          <w:i/>
          <w:color w:val="444444"/>
          <w:sz w:val="20"/>
        </w:rPr>
        <w:t>Sales</w:t>
      </w:r>
      <w:r>
        <w:rPr>
          <w:b/>
          <w:i/>
          <w:color w:val="444444"/>
          <w:spacing w:val="-1"/>
          <w:sz w:val="20"/>
        </w:rPr>
        <w:t> </w:t>
      </w:r>
      <w:r>
        <w:rPr>
          <w:b/>
          <w:i/>
          <w:color w:val="444444"/>
          <w:sz w:val="20"/>
        </w:rPr>
        <w:t>Performance</w:t>
      </w:r>
      <w:r>
        <w:rPr>
          <w:b/>
          <w:i/>
          <w:color w:val="444444"/>
          <w:spacing w:val="-1"/>
          <w:sz w:val="20"/>
        </w:rPr>
        <w:t> </w:t>
      </w:r>
      <w:r>
        <w:rPr>
          <w:b/>
          <w:i/>
          <w:color w:val="444444"/>
          <w:sz w:val="20"/>
        </w:rPr>
        <w:t>&amp;</w:t>
      </w:r>
      <w:r>
        <w:rPr>
          <w:b/>
          <w:i/>
          <w:color w:val="444444"/>
          <w:spacing w:val="-3"/>
          <w:sz w:val="20"/>
        </w:rPr>
        <w:t> </w:t>
      </w:r>
      <w:r>
        <w:rPr>
          <w:b/>
          <w:i/>
          <w:color w:val="444444"/>
          <w:sz w:val="20"/>
        </w:rPr>
        <w:t>Payment</w:t>
      </w:r>
      <w:r>
        <w:rPr>
          <w:b/>
          <w:i/>
          <w:color w:val="444444"/>
          <w:spacing w:val="-3"/>
          <w:sz w:val="20"/>
        </w:rPr>
        <w:t> </w:t>
      </w:r>
      <w:r>
        <w:rPr>
          <w:b/>
          <w:i/>
          <w:color w:val="444444"/>
          <w:spacing w:val="-2"/>
          <w:sz w:val="20"/>
        </w:rPr>
        <w:t>Breakdown</w:t>
      </w:r>
    </w:p>
    <w:p>
      <w:pPr>
        <w:pStyle w:val="BodyText"/>
        <w:rPr>
          <w:b/>
          <w:i/>
          <w:sz w:val="20"/>
        </w:rPr>
      </w:pPr>
    </w:p>
    <w:p>
      <w:pPr>
        <w:pStyle w:val="BodyText"/>
        <w:rPr>
          <w:b/>
          <w:i/>
          <w:sz w:val="20"/>
        </w:rPr>
      </w:pPr>
    </w:p>
    <w:p>
      <w:pPr>
        <w:pStyle w:val="BodyText"/>
        <w:spacing w:before="38"/>
        <w:rPr>
          <w:b/>
          <w:i/>
          <w:sz w:val="20"/>
        </w:rPr>
      </w:pPr>
      <w:r>
        <w:rPr>
          <w:b/>
          <w:i/>
          <w:sz w:val="20"/>
        </w:rPr>
        <w:drawing>
          <wp:anchor distT="0" distB="0" distL="0" distR="0" allowOverlap="1" layoutInCell="1" locked="0" behindDoc="1" simplePos="0" relativeHeight="487588864">
            <wp:simplePos x="0" y="0"/>
            <wp:positionH relativeFrom="page">
              <wp:posOffset>918844</wp:posOffset>
            </wp:positionH>
            <wp:positionV relativeFrom="paragraph">
              <wp:posOffset>185457</wp:posOffset>
            </wp:positionV>
            <wp:extent cx="5749205" cy="205606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49205" cy="2056066"/>
                    </a:xfrm>
                    <a:prstGeom prst="rect">
                      <a:avLst/>
                    </a:prstGeom>
                  </pic:spPr>
                </pic:pic>
              </a:graphicData>
            </a:graphic>
          </wp:anchor>
        </w:drawing>
      </w:r>
    </w:p>
    <w:p>
      <w:pPr>
        <w:spacing w:before="0"/>
        <w:ind w:left="2" w:right="4" w:firstLine="0"/>
        <w:jc w:val="center"/>
        <w:rPr>
          <w:b/>
          <w:i/>
          <w:sz w:val="20"/>
        </w:rPr>
      </w:pPr>
      <w:r>
        <w:rPr>
          <w:b/>
          <w:i/>
          <w:color w:val="444444"/>
          <w:sz w:val="20"/>
        </w:rPr>
        <w:t>Figure</w:t>
      </w:r>
      <w:r>
        <w:rPr>
          <w:b/>
          <w:i/>
          <w:color w:val="444444"/>
          <w:spacing w:val="-1"/>
          <w:sz w:val="20"/>
        </w:rPr>
        <w:t> </w:t>
      </w:r>
      <w:r>
        <w:rPr>
          <w:b/>
          <w:i/>
          <w:color w:val="444444"/>
          <w:sz w:val="20"/>
        </w:rPr>
        <w:t>3:</w:t>
      </w:r>
      <w:r>
        <w:rPr>
          <w:b/>
          <w:i/>
          <w:color w:val="444444"/>
          <w:spacing w:val="-4"/>
          <w:sz w:val="20"/>
        </w:rPr>
        <w:t> </w:t>
      </w:r>
      <w:r>
        <w:rPr>
          <w:b/>
          <w:i/>
          <w:color w:val="444444"/>
          <w:sz w:val="20"/>
        </w:rPr>
        <w:t>Customer</w:t>
      </w:r>
      <w:r>
        <w:rPr>
          <w:b/>
          <w:i/>
          <w:color w:val="444444"/>
          <w:spacing w:val="-5"/>
          <w:sz w:val="20"/>
        </w:rPr>
        <w:t> </w:t>
      </w:r>
      <w:r>
        <w:rPr>
          <w:b/>
          <w:i/>
          <w:color w:val="444444"/>
          <w:sz w:val="20"/>
        </w:rPr>
        <w:t>Intelligence &amp;</w:t>
      </w:r>
      <w:r>
        <w:rPr>
          <w:b/>
          <w:i/>
          <w:color w:val="444444"/>
          <w:spacing w:val="-3"/>
          <w:sz w:val="20"/>
        </w:rPr>
        <w:t> </w:t>
      </w:r>
      <w:r>
        <w:rPr>
          <w:b/>
          <w:i/>
          <w:color w:val="444444"/>
          <w:sz w:val="20"/>
        </w:rPr>
        <w:t>RFM </w:t>
      </w:r>
      <w:r>
        <w:rPr>
          <w:b/>
          <w:i/>
          <w:color w:val="444444"/>
          <w:spacing w:val="-2"/>
          <w:sz w:val="20"/>
        </w:rPr>
        <w:t>Segmentation</w:t>
      </w:r>
    </w:p>
    <w:p>
      <w:pPr>
        <w:pStyle w:val="BodyText"/>
        <w:rPr>
          <w:b/>
          <w:i/>
          <w:sz w:val="20"/>
        </w:rPr>
      </w:pPr>
    </w:p>
    <w:p>
      <w:pPr>
        <w:pStyle w:val="BodyText"/>
        <w:rPr>
          <w:b/>
          <w:i/>
          <w:sz w:val="20"/>
        </w:rPr>
      </w:pPr>
    </w:p>
    <w:p>
      <w:pPr>
        <w:pStyle w:val="BodyText"/>
        <w:spacing w:before="53"/>
        <w:rPr>
          <w:b/>
          <w:i/>
          <w:sz w:val="20"/>
        </w:rPr>
      </w:pPr>
      <w:r>
        <w:rPr>
          <w:b/>
          <w:i/>
          <w:sz w:val="20"/>
        </w:rPr>
        <w:drawing>
          <wp:anchor distT="0" distB="0" distL="0" distR="0" allowOverlap="1" layoutInCell="1" locked="0" behindDoc="1" simplePos="0" relativeHeight="487589376">
            <wp:simplePos x="0" y="0"/>
            <wp:positionH relativeFrom="page">
              <wp:posOffset>918844</wp:posOffset>
            </wp:positionH>
            <wp:positionV relativeFrom="paragraph">
              <wp:posOffset>195045</wp:posOffset>
            </wp:positionV>
            <wp:extent cx="5690658" cy="209130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690658" cy="2091308"/>
                    </a:xfrm>
                    <a:prstGeom prst="rect">
                      <a:avLst/>
                    </a:prstGeom>
                  </pic:spPr>
                </pic:pic>
              </a:graphicData>
            </a:graphic>
          </wp:anchor>
        </w:drawing>
      </w:r>
    </w:p>
    <w:p>
      <w:pPr>
        <w:spacing w:before="24"/>
        <w:ind w:left="1570" w:right="1571" w:firstLine="0"/>
        <w:jc w:val="center"/>
        <w:rPr>
          <w:b/>
          <w:i/>
          <w:sz w:val="20"/>
        </w:rPr>
      </w:pPr>
      <w:r>
        <w:rPr>
          <w:b/>
          <w:i/>
          <w:color w:val="444444"/>
          <w:sz w:val="20"/>
        </w:rPr>
        <w:t>Figure</w:t>
      </w:r>
      <w:r>
        <w:rPr>
          <w:b/>
          <w:i/>
          <w:color w:val="444444"/>
          <w:spacing w:val="-2"/>
          <w:sz w:val="20"/>
        </w:rPr>
        <w:t> </w:t>
      </w:r>
      <w:r>
        <w:rPr>
          <w:b/>
          <w:i/>
          <w:color w:val="444444"/>
          <w:sz w:val="20"/>
        </w:rPr>
        <w:t>4:</w:t>
      </w:r>
      <w:r>
        <w:rPr>
          <w:b/>
          <w:i/>
          <w:color w:val="444444"/>
          <w:spacing w:val="-4"/>
          <w:sz w:val="20"/>
        </w:rPr>
        <w:t> </w:t>
      </w:r>
      <w:r>
        <w:rPr>
          <w:b/>
          <w:i/>
          <w:color w:val="444444"/>
          <w:sz w:val="20"/>
        </w:rPr>
        <w:t>Product</w:t>
      </w:r>
      <w:r>
        <w:rPr>
          <w:b/>
          <w:i/>
          <w:color w:val="444444"/>
          <w:spacing w:val="-3"/>
          <w:sz w:val="20"/>
        </w:rPr>
        <w:t> </w:t>
      </w:r>
      <w:r>
        <w:rPr>
          <w:b/>
          <w:i/>
          <w:color w:val="444444"/>
          <w:sz w:val="20"/>
        </w:rPr>
        <w:t>Intelligence</w:t>
      </w:r>
      <w:r>
        <w:rPr>
          <w:b/>
          <w:i/>
          <w:color w:val="444444"/>
          <w:spacing w:val="-2"/>
          <w:sz w:val="20"/>
        </w:rPr>
        <w:t> </w:t>
      </w:r>
      <w:r>
        <w:rPr>
          <w:b/>
          <w:i/>
          <w:color w:val="444444"/>
          <w:sz w:val="20"/>
        </w:rPr>
        <w:t>&amp;</w:t>
      </w:r>
      <w:r>
        <w:rPr>
          <w:b/>
          <w:i/>
          <w:color w:val="444444"/>
          <w:spacing w:val="-3"/>
          <w:sz w:val="20"/>
        </w:rPr>
        <w:t> </w:t>
      </w:r>
      <w:r>
        <w:rPr>
          <w:b/>
          <w:i/>
          <w:color w:val="444444"/>
          <w:sz w:val="20"/>
        </w:rPr>
        <w:t>Category</w:t>
      </w:r>
      <w:r>
        <w:rPr>
          <w:b/>
          <w:i/>
          <w:color w:val="444444"/>
          <w:spacing w:val="-1"/>
          <w:sz w:val="20"/>
        </w:rPr>
        <w:t> </w:t>
      </w:r>
      <w:r>
        <w:rPr>
          <w:b/>
          <w:i/>
          <w:color w:val="444444"/>
          <w:spacing w:val="-2"/>
          <w:sz w:val="20"/>
        </w:rPr>
        <w:t>Analytics</w:t>
      </w:r>
    </w:p>
    <w:p>
      <w:pPr>
        <w:spacing w:after="0"/>
        <w:jc w:val="center"/>
        <w:rPr>
          <w:b/>
          <w:i/>
          <w:sz w:val="20"/>
        </w:rPr>
        <w:sectPr>
          <w:pgSz w:w="11910" w:h="16840"/>
          <w:pgMar w:header="0" w:footer="761" w:top="1420" w:bottom="960" w:left="992" w:right="992"/>
        </w:sectPr>
      </w:pPr>
    </w:p>
    <w:p>
      <w:pPr>
        <w:spacing w:line="240" w:lineRule="auto"/>
        <w:ind w:left="455" w:right="0" w:firstLine="0"/>
        <w:rPr>
          <w:sz w:val="20"/>
        </w:rPr>
      </w:pPr>
      <w:r>
        <w:rPr>
          <w:sz w:val="20"/>
        </w:rPr>
        <w:drawing>
          <wp:inline distT="0" distB="0" distL="0" distR="0">
            <wp:extent cx="5776188" cy="206597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76188" cy="2065972"/>
                    </a:xfrm>
                    <a:prstGeom prst="rect">
                      <a:avLst/>
                    </a:prstGeom>
                  </pic:spPr>
                </pic:pic>
              </a:graphicData>
            </a:graphic>
          </wp:inline>
        </w:drawing>
      </w:r>
      <w:r>
        <w:rPr>
          <w:sz w:val="20"/>
        </w:rPr>
      </w:r>
    </w:p>
    <w:p>
      <w:pPr>
        <w:spacing w:before="0"/>
        <w:ind w:left="1570" w:right="1571" w:firstLine="0"/>
        <w:jc w:val="center"/>
        <w:rPr>
          <w:b/>
          <w:i/>
          <w:sz w:val="20"/>
        </w:rPr>
      </w:pPr>
      <w:r>
        <w:rPr>
          <w:b/>
          <w:i/>
          <w:color w:val="444444"/>
          <w:sz w:val="20"/>
        </w:rPr>
        <w:t>Figure</w:t>
      </w:r>
      <w:r>
        <w:rPr>
          <w:b/>
          <w:i/>
          <w:color w:val="444444"/>
          <w:spacing w:val="-3"/>
          <w:sz w:val="20"/>
        </w:rPr>
        <w:t> </w:t>
      </w:r>
      <w:r>
        <w:rPr>
          <w:b/>
          <w:i/>
          <w:color w:val="444444"/>
          <w:sz w:val="20"/>
        </w:rPr>
        <w:t>5:</w:t>
      </w:r>
      <w:r>
        <w:rPr>
          <w:b/>
          <w:i/>
          <w:color w:val="444444"/>
          <w:spacing w:val="-5"/>
          <w:sz w:val="20"/>
        </w:rPr>
        <w:t> </w:t>
      </w:r>
      <w:r>
        <w:rPr>
          <w:b/>
          <w:i/>
          <w:color w:val="444444"/>
          <w:sz w:val="20"/>
        </w:rPr>
        <w:t>Geographic</w:t>
      </w:r>
      <w:r>
        <w:rPr>
          <w:b/>
          <w:i/>
          <w:color w:val="444444"/>
          <w:spacing w:val="-3"/>
          <w:sz w:val="20"/>
        </w:rPr>
        <w:t> </w:t>
      </w:r>
      <w:r>
        <w:rPr>
          <w:b/>
          <w:i/>
          <w:color w:val="444444"/>
          <w:sz w:val="20"/>
        </w:rPr>
        <w:t>Performance</w:t>
      </w:r>
      <w:r>
        <w:rPr>
          <w:b/>
          <w:i/>
          <w:color w:val="444444"/>
          <w:spacing w:val="-2"/>
          <w:sz w:val="20"/>
        </w:rPr>
        <w:t> </w:t>
      </w:r>
      <w:r>
        <w:rPr>
          <w:b/>
          <w:i/>
          <w:color w:val="444444"/>
          <w:sz w:val="20"/>
        </w:rPr>
        <w:t>&amp;</w:t>
      </w:r>
      <w:r>
        <w:rPr>
          <w:b/>
          <w:i/>
          <w:color w:val="444444"/>
          <w:spacing w:val="-4"/>
          <w:sz w:val="20"/>
        </w:rPr>
        <w:t> </w:t>
      </w:r>
      <w:r>
        <w:rPr>
          <w:b/>
          <w:i/>
          <w:color w:val="444444"/>
          <w:sz w:val="20"/>
        </w:rPr>
        <w:t>Logistics</w:t>
      </w:r>
      <w:r>
        <w:rPr>
          <w:b/>
          <w:i/>
          <w:color w:val="444444"/>
          <w:spacing w:val="-2"/>
          <w:sz w:val="20"/>
        </w:rPr>
        <w:t> </w:t>
      </w:r>
      <w:r>
        <w:rPr>
          <w:b/>
          <w:i/>
          <w:color w:val="444444"/>
          <w:sz w:val="20"/>
        </w:rPr>
        <w:t>Lead</w:t>
      </w:r>
      <w:r>
        <w:rPr>
          <w:b/>
          <w:i/>
          <w:color w:val="444444"/>
          <w:spacing w:val="-3"/>
          <w:sz w:val="20"/>
        </w:rPr>
        <w:t> </w:t>
      </w:r>
      <w:r>
        <w:rPr>
          <w:b/>
          <w:i/>
          <w:color w:val="444444"/>
          <w:spacing w:val="-4"/>
          <w:sz w:val="20"/>
        </w:rPr>
        <w:t>Times</w:t>
      </w:r>
    </w:p>
    <w:p>
      <w:pPr>
        <w:pStyle w:val="BodyText"/>
        <w:rPr>
          <w:b/>
          <w:i/>
          <w:sz w:val="20"/>
        </w:rPr>
      </w:pPr>
    </w:p>
    <w:p>
      <w:pPr>
        <w:pStyle w:val="BodyText"/>
        <w:rPr>
          <w:b/>
          <w:i/>
          <w:sz w:val="20"/>
        </w:rPr>
      </w:pPr>
    </w:p>
    <w:p>
      <w:pPr>
        <w:pStyle w:val="BodyText"/>
        <w:spacing w:before="47"/>
        <w:rPr>
          <w:b/>
          <w:i/>
          <w:sz w:val="20"/>
        </w:rPr>
      </w:pPr>
      <w:r>
        <w:rPr>
          <w:b/>
          <w:i/>
          <w:sz w:val="20"/>
        </w:rPr>
        <w:drawing>
          <wp:anchor distT="0" distB="0" distL="0" distR="0" allowOverlap="1" layoutInCell="1" locked="0" behindDoc="1" simplePos="0" relativeHeight="487589888">
            <wp:simplePos x="0" y="0"/>
            <wp:positionH relativeFrom="page">
              <wp:posOffset>918844</wp:posOffset>
            </wp:positionH>
            <wp:positionV relativeFrom="paragraph">
              <wp:posOffset>191172</wp:posOffset>
            </wp:positionV>
            <wp:extent cx="5768863" cy="205311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68863" cy="2053113"/>
                    </a:xfrm>
                    <a:prstGeom prst="rect">
                      <a:avLst/>
                    </a:prstGeom>
                  </pic:spPr>
                </pic:pic>
              </a:graphicData>
            </a:graphic>
          </wp:anchor>
        </w:drawing>
      </w:r>
    </w:p>
    <w:p>
      <w:pPr>
        <w:spacing w:before="0"/>
        <w:ind w:left="1570" w:right="1571" w:firstLine="0"/>
        <w:jc w:val="center"/>
        <w:rPr>
          <w:b/>
          <w:i/>
          <w:sz w:val="20"/>
        </w:rPr>
      </w:pPr>
      <w:r>
        <w:rPr>
          <w:b/>
          <w:i/>
          <w:color w:val="444444"/>
          <w:sz w:val="20"/>
        </w:rPr>
        <w:t>Figure</w:t>
      </w:r>
      <w:r>
        <w:rPr>
          <w:b/>
          <w:i/>
          <w:color w:val="444444"/>
          <w:spacing w:val="-3"/>
          <w:sz w:val="20"/>
        </w:rPr>
        <w:t> </w:t>
      </w:r>
      <w:r>
        <w:rPr>
          <w:b/>
          <w:i/>
          <w:color w:val="444444"/>
          <w:sz w:val="20"/>
        </w:rPr>
        <w:t>6:</w:t>
      </w:r>
      <w:r>
        <w:rPr>
          <w:b/>
          <w:i/>
          <w:color w:val="444444"/>
          <w:spacing w:val="-5"/>
          <w:sz w:val="20"/>
        </w:rPr>
        <w:t> </w:t>
      </w:r>
      <w:r>
        <w:rPr>
          <w:b/>
          <w:i/>
          <w:color w:val="444444"/>
          <w:sz w:val="20"/>
        </w:rPr>
        <w:t>Delivery</w:t>
      </w:r>
      <w:r>
        <w:rPr>
          <w:b/>
          <w:i/>
          <w:color w:val="444444"/>
          <w:spacing w:val="-2"/>
          <w:sz w:val="20"/>
        </w:rPr>
        <w:t> </w:t>
      </w:r>
      <w:r>
        <w:rPr>
          <w:b/>
          <w:i/>
          <w:color w:val="444444"/>
          <w:sz w:val="20"/>
        </w:rPr>
        <w:t>Performance</w:t>
      </w:r>
      <w:r>
        <w:rPr>
          <w:b/>
          <w:i/>
          <w:color w:val="444444"/>
          <w:spacing w:val="-2"/>
          <w:sz w:val="20"/>
        </w:rPr>
        <w:t> </w:t>
      </w:r>
      <w:r>
        <w:rPr>
          <w:b/>
          <w:i/>
          <w:color w:val="444444"/>
          <w:sz w:val="20"/>
        </w:rPr>
        <w:t>&amp;</w:t>
      </w:r>
      <w:r>
        <w:rPr>
          <w:b/>
          <w:i/>
          <w:color w:val="444444"/>
          <w:spacing w:val="-4"/>
          <w:sz w:val="20"/>
        </w:rPr>
        <w:t> </w:t>
      </w:r>
      <w:r>
        <w:rPr>
          <w:b/>
          <w:i/>
          <w:color w:val="444444"/>
          <w:sz w:val="20"/>
        </w:rPr>
        <w:t>Customer</w:t>
      </w:r>
      <w:r>
        <w:rPr>
          <w:b/>
          <w:i/>
          <w:color w:val="444444"/>
          <w:spacing w:val="-2"/>
          <w:sz w:val="20"/>
        </w:rPr>
        <w:t> </w:t>
      </w:r>
      <w:r>
        <w:rPr>
          <w:b/>
          <w:i/>
          <w:color w:val="444444"/>
          <w:sz w:val="20"/>
        </w:rPr>
        <w:t>Satisfaction</w:t>
      </w:r>
      <w:r>
        <w:rPr>
          <w:b/>
          <w:i/>
          <w:color w:val="444444"/>
          <w:spacing w:val="-5"/>
          <w:sz w:val="20"/>
        </w:rPr>
        <w:t> Gap</w:t>
      </w:r>
    </w:p>
    <w:p>
      <w:pPr>
        <w:spacing w:after="0"/>
        <w:jc w:val="center"/>
        <w:rPr>
          <w:b/>
          <w:i/>
          <w:sz w:val="20"/>
        </w:rPr>
        <w:sectPr>
          <w:pgSz w:w="11910" w:h="16840"/>
          <w:pgMar w:header="0" w:footer="761" w:top="1920" w:bottom="960" w:left="992" w:right="992"/>
        </w:sectPr>
      </w:pPr>
    </w:p>
    <w:p>
      <w:pPr>
        <w:spacing w:line="240" w:lineRule="auto"/>
        <w:ind w:left="455" w:right="0" w:firstLine="0"/>
        <w:rPr>
          <w:sz w:val="20"/>
        </w:rPr>
      </w:pPr>
      <w:r>
        <w:rPr>
          <w:sz w:val="20"/>
        </w:rPr>
        <w:drawing>
          <wp:inline distT="0" distB="0" distL="0" distR="0">
            <wp:extent cx="5672819" cy="321868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672819" cy="3218688"/>
                    </a:xfrm>
                    <a:prstGeom prst="rect">
                      <a:avLst/>
                    </a:prstGeom>
                  </pic:spPr>
                </pic:pic>
              </a:graphicData>
            </a:graphic>
          </wp:inline>
        </w:drawing>
      </w:r>
      <w:r>
        <w:rPr>
          <w:sz w:val="20"/>
        </w:rPr>
      </w:r>
    </w:p>
    <w:p>
      <w:pPr>
        <w:spacing w:before="51"/>
        <w:ind w:left="1570" w:right="1566" w:firstLine="0"/>
        <w:jc w:val="center"/>
        <w:rPr>
          <w:b/>
          <w:i/>
          <w:sz w:val="20"/>
        </w:rPr>
      </w:pPr>
      <w:r>
        <w:rPr>
          <w:b/>
          <w:i/>
          <w:color w:val="444444"/>
          <w:sz w:val="20"/>
        </w:rPr>
        <w:t>Figure</w:t>
      </w:r>
      <w:r>
        <w:rPr>
          <w:b/>
          <w:i/>
          <w:color w:val="444444"/>
          <w:spacing w:val="-4"/>
          <w:sz w:val="20"/>
        </w:rPr>
        <w:t> </w:t>
      </w:r>
      <w:r>
        <w:rPr>
          <w:b/>
          <w:i/>
          <w:color w:val="444444"/>
          <w:sz w:val="20"/>
        </w:rPr>
        <w:t>7:</w:t>
      </w:r>
      <w:r>
        <w:rPr>
          <w:b/>
          <w:i/>
          <w:color w:val="444444"/>
          <w:spacing w:val="-4"/>
          <w:sz w:val="20"/>
        </w:rPr>
        <w:t> </w:t>
      </w:r>
      <w:r>
        <w:rPr>
          <w:b/>
          <w:i/>
          <w:color w:val="444444"/>
          <w:sz w:val="20"/>
        </w:rPr>
        <w:t>Strategic</w:t>
      </w:r>
      <w:r>
        <w:rPr>
          <w:b/>
          <w:i/>
          <w:color w:val="444444"/>
          <w:spacing w:val="-2"/>
          <w:sz w:val="20"/>
        </w:rPr>
        <w:t> </w:t>
      </w:r>
      <w:r>
        <w:rPr>
          <w:b/>
          <w:i/>
          <w:color w:val="444444"/>
          <w:sz w:val="20"/>
        </w:rPr>
        <w:t>Business</w:t>
      </w:r>
      <w:r>
        <w:rPr>
          <w:b/>
          <w:i/>
          <w:color w:val="444444"/>
          <w:spacing w:val="-1"/>
          <w:sz w:val="20"/>
        </w:rPr>
        <w:t> </w:t>
      </w:r>
      <w:r>
        <w:rPr>
          <w:b/>
          <w:i/>
          <w:color w:val="444444"/>
          <w:sz w:val="20"/>
        </w:rPr>
        <w:t>Insights</w:t>
      </w:r>
      <w:r>
        <w:rPr>
          <w:b/>
          <w:i/>
          <w:color w:val="444444"/>
          <w:spacing w:val="-2"/>
          <w:sz w:val="20"/>
        </w:rPr>
        <w:t> </w:t>
      </w:r>
      <w:r>
        <w:rPr>
          <w:b/>
          <w:i/>
          <w:color w:val="444444"/>
          <w:sz w:val="20"/>
        </w:rPr>
        <w:t>&amp;</w:t>
      </w:r>
      <w:r>
        <w:rPr>
          <w:b/>
          <w:i/>
          <w:color w:val="444444"/>
          <w:spacing w:val="-3"/>
          <w:sz w:val="20"/>
        </w:rPr>
        <w:t> </w:t>
      </w:r>
      <w:r>
        <w:rPr>
          <w:b/>
          <w:i/>
          <w:color w:val="444444"/>
          <w:sz w:val="20"/>
        </w:rPr>
        <w:t>Decision</w:t>
      </w:r>
      <w:r>
        <w:rPr>
          <w:b/>
          <w:i/>
          <w:color w:val="444444"/>
          <w:spacing w:val="-4"/>
          <w:sz w:val="20"/>
        </w:rPr>
        <w:t> </w:t>
      </w:r>
      <w:r>
        <w:rPr>
          <w:b/>
          <w:i/>
          <w:color w:val="444444"/>
          <w:spacing w:val="-2"/>
          <w:sz w:val="20"/>
        </w:rPr>
        <w:t>Support</w:t>
      </w:r>
    </w:p>
    <w:p>
      <w:pPr>
        <w:pStyle w:val="BodyText"/>
        <w:rPr>
          <w:b/>
          <w:i/>
          <w:sz w:val="20"/>
        </w:rPr>
      </w:pPr>
    </w:p>
    <w:p>
      <w:pPr>
        <w:pStyle w:val="BodyText"/>
        <w:rPr>
          <w:b/>
          <w:i/>
          <w:sz w:val="20"/>
        </w:rPr>
      </w:pPr>
    </w:p>
    <w:p>
      <w:pPr>
        <w:pStyle w:val="BodyText"/>
        <w:spacing w:before="66"/>
        <w:rPr>
          <w:b/>
          <w:i/>
          <w:sz w:val="20"/>
        </w:rPr>
      </w:pPr>
      <w:r>
        <w:rPr>
          <w:b/>
          <w:i/>
          <w:sz w:val="20"/>
        </w:rPr>
        <w:drawing>
          <wp:anchor distT="0" distB="0" distL="0" distR="0" allowOverlap="1" layoutInCell="1" locked="0" behindDoc="1" simplePos="0" relativeHeight="487590400">
            <wp:simplePos x="0" y="0"/>
            <wp:positionH relativeFrom="page">
              <wp:posOffset>918844</wp:posOffset>
            </wp:positionH>
            <wp:positionV relativeFrom="paragraph">
              <wp:posOffset>203237</wp:posOffset>
            </wp:positionV>
            <wp:extent cx="5685322" cy="349948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685322" cy="3499485"/>
                    </a:xfrm>
                    <a:prstGeom prst="rect">
                      <a:avLst/>
                    </a:prstGeom>
                  </pic:spPr>
                </pic:pic>
              </a:graphicData>
            </a:graphic>
          </wp:anchor>
        </w:drawing>
      </w:r>
    </w:p>
    <w:p>
      <w:pPr>
        <w:spacing w:before="41"/>
        <w:ind w:left="4" w:right="2" w:firstLine="0"/>
        <w:jc w:val="center"/>
        <w:rPr>
          <w:b/>
          <w:i/>
          <w:sz w:val="20"/>
        </w:rPr>
      </w:pPr>
      <w:r>
        <w:rPr>
          <w:b/>
          <w:i/>
          <w:color w:val="444444"/>
          <w:sz w:val="20"/>
        </w:rPr>
        <w:t>Figure</w:t>
      </w:r>
      <w:r>
        <w:rPr>
          <w:b/>
          <w:i/>
          <w:color w:val="444444"/>
          <w:spacing w:val="-2"/>
          <w:sz w:val="20"/>
        </w:rPr>
        <w:t> </w:t>
      </w:r>
      <w:r>
        <w:rPr>
          <w:b/>
          <w:i/>
          <w:color w:val="444444"/>
          <w:sz w:val="20"/>
        </w:rPr>
        <w:t>8:</w:t>
      </w:r>
      <w:r>
        <w:rPr>
          <w:b/>
          <w:i/>
          <w:color w:val="444444"/>
          <w:spacing w:val="-3"/>
          <w:sz w:val="20"/>
        </w:rPr>
        <w:t> </w:t>
      </w:r>
      <w:r>
        <w:rPr>
          <w:b/>
          <w:i/>
          <w:color w:val="444444"/>
          <w:sz w:val="20"/>
        </w:rPr>
        <w:t>Machine</w:t>
      </w:r>
      <w:r>
        <w:rPr>
          <w:b/>
          <w:i/>
          <w:color w:val="444444"/>
          <w:spacing w:val="-1"/>
          <w:sz w:val="20"/>
        </w:rPr>
        <w:t> </w:t>
      </w:r>
      <w:r>
        <w:rPr>
          <w:b/>
          <w:i/>
          <w:color w:val="444444"/>
          <w:sz w:val="20"/>
        </w:rPr>
        <w:t>Learning</w:t>
      </w:r>
      <w:r>
        <w:rPr>
          <w:b/>
          <w:i/>
          <w:color w:val="444444"/>
          <w:spacing w:val="-2"/>
          <w:sz w:val="20"/>
        </w:rPr>
        <w:t> </w:t>
      </w:r>
      <w:r>
        <w:rPr>
          <w:b/>
          <w:i/>
          <w:color w:val="444444"/>
          <w:sz w:val="20"/>
        </w:rPr>
        <w:t>Review</w:t>
      </w:r>
      <w:r>
        <w:rPr>
          <w:b/>
          <w:i/>
          <w:color w:val="444444"/>
          <w:spacing w:val="-1"/>
          <w:sz w:val="20"/>
        </w:rPr>
        <w:t> </w:t>
      </w:r>
      <w:r>
        <w:rPr>
          <w:b/>
          <w:i/>
          <w:color w:val="444444"/>
          <w:sz w:val="20"/>
        </w:rPr>
        <w:t>Risk</w:t>
      </w:r>
      <w:r>
        <w:rPr>
          <w:b/>
          <w:i/>
          <w:color w:val="444444"/>
          <w:spacing w:val="-2"/>
          <w:sz w:val="20"/>
        </w:rPr>
        <w:t> Simulator</w:t>
      </w:r>
    </w:p>
    <w:p>
      <w:pPr>
        <w:pStyle w:val="BodyText"/>
        <w:spacing w:before="86"/>
        <w:rPr>
          <w:b/>
          <w:i/>
          <w:sz w:val="20"/>
        </w:rPr>
      </w:pPr>
    </w:p>
    <w:p>
      <w:pPr>
        <w:pStyle w:val="Heading1"/>
        <w:numPr>
          <w:ilvl w:val="0"/>
          <w:numId w:val="1"/>
        </w:numPr>
        <w:tabs>
          <w:tab w:pos="748" w:val="left" w:leader="none"/>
        </w:tabs>
        <w:spacing w:line="240" w:lineRule="auto" w:before="1" w:after="0"/>
        <w:ind w:left="748" w:right="0" w:hanging="300"/>
        <w:jc w:val="left"/>
      </w:pPr>
      <w:r>
        <w:rPr>
          <w:color w:val="1F3863"/>
        </w:rPr>
        <w:t>Conclusion</w:t>
      </w:r>
      <w:r>
        <w:rPr>
          <w:color w:val="1F3863"/>
          <w:spacing w:val="-6"/>
        </w:rPr>
        <w:t> </w:t>
      </w:r>
      <w:r>
        <w:rPr>
          <w:color w:val="1F3863"/>
        </w:rPr>
        <w:t>&amp;</w:t>
      </w:r>
      <w:r>
        <w:rPr>
          <w:color w:val="1F3863"/>
          <w:spacing w:val="-3"/>
        </w:rPr>
        <w:t> </w:t>
      </w:r>
      <w:r>
        <w:rPr>
          <w:color w:val="1F3863"/>
        </w:rPr>
        <w:t>Future</w:t>
      </w:r>
      <w:r>
        <w:rPr>
          <w:color w:val="1F3863"/>
          <w:spacing w:val="-2"/>
        </w:rPr>
        <w:t> </w:t>
      </w:r>
      <w:r>
        <w:rPr>
          <w:color w:val="1F3863"/>
          <w:spacing w:val="-4"/>
        </w:rPr>
        <w:t>Scope</w:t>
      </w:r>
    </w:p>
    <w:p>
      <w:pPr>
        <w:pStyle w:val="Heading3"/>
        <w:numPr>
          <w:ilvl w:val="1"/>
          <w:numId w:val="1"/>
        </w:numPr>
        <w:tabs>
          <w:tab w:pos="827" w:val="left" w:leader="none"/>
        </w:tabs>
        <w:spacing w:line="240" w:lineRule="auto" w:before="252" w:after="0"/>
        <w:ind w:left="827" w:right="0" w:hanging="379"/>
        <w:jc w:val="left"/>
      </w:pPr>
      <w:r>
        <w:rPr>
          <w:color w:val="2D4056"/>
          <w:spacing w:val="-2"/>
        </w:rPr>
        <w:t>Conclusion</w:t>
      </w:r>
    </w:p>
    <w:p>
      <w:pPr>
        <w:pStyle w:val="BodyText"/>
        <w:spacing w:line="278" w:lineRule="auto" w:before="122"/>
        <w:ind w:left="448" w:right="150"/>
      </w:pPr>
      <w:r>
        <w:rPr>
          <w:color w:val="212121"/>
        </w:rPr>
        <w:t>This</w:t>
      </w:r>
      <w:r>
        <w:rPr>
          <w:color w:val="212121"/>
          <w:spacing w:val="35"/>
        </w:rPr>
        <w:t> </w:t>
      </w:r>
      <w:r>
        <w:rPr>
          <w:color w:val="212121"/>
        </w:rPr>
        <w:t>project</w:t>
      </w:r>
      <w:r>
        <w:rPr>
          <w:color w:val="212121"/>
          <w:spacing w:val="32"/>
        </w:rPr>
        <w:t> </w:t>
      </w:r>
      <w:r>
        <w:rPr>
          <w:color w:val="212121"/>
        </w:rPr>
        <w:t>successfully</w:t>
      </w:r>
      <w:r>
        <w:rPr>
          <w:color w:val="212121"/>
          <w:spacing w:val="33"/>
        </w:rPr>
        <w:t> </w:t>
      </w:r>
      <w:r>
        <w:rPr>
          <w:color w:val="212121"/>
        </w:rPr>
        <w:t>bridges</w:t>
      </w:r>
      <w:r>
        <w:rPr>
          <w:color w:val="212121"/>
          <w:spacing w:val="35"/>
        </w:rPr>
        <w:t> </w:t>
      </w:r>
      <w:r>
        <w:rPr>
          <w:color w:val="212121"/>
        </w:rPr>
        <w:t>raw</w:t>
      </w:r>
      <w:r>
        <w:rPr>
          <w:color w:val="212121"/>
          <w:spacing w:val="35"/>
        </w:rPr>
        <w:t> </w:t>
      </w:r>
      <w:r>
        <w:rPr>
          <w:color w:val="212121"/>
        </w:rPr>
        <w:t>e-commerce</w:t>
      </w:r>
      <w:r>
        <w:rPr>
          <w:color w:val="212121"/>
          <w:spacing w:val="32"/>
        </w:rPr>
        <w:t> </w:t>
      </w:r>
      <w:r>
        <w:rPr>
          <w:color w:val="212121"/>
        </w:rPr>
        <w:t>transaction</w:t>
      </w:r>
      <w:r>
        <w:rPr>
          <w:color w:val="212121"/>
          <w:spacing w:val="33"/>
        </w:rPr>
        <w:t> </w:t>
      </w:r>
      <w:r>
        <w:rPr>
          <w:color w:val="212121"/>
        </w:rPr>
        <w:t>data</w:t>
      </w:r>
      <w:r>
        <w:rPr>
          <w:color w:val="212121"/>
          <w:spacing w:val="32"/>
        </w:rPr>
        <w:t> </w:t>
      </w:r>
      <w:r>
        <w:rPr>
          <w:color w:val="212121"/>
        </w:rPr>
        <w:t>and</w:t>
      </w:r>
      <w:r>
        <w:rPr>
          <w:color w:val="212121"/>
          <w:spacing w:val="33"/>
        </w:rPr>
        <w:t> </w:t>
      </w:r>
      <w:r>
        <w:rPr>
          <w:color w:val="212121"/>
        </w:rPr>
        <w:t>executive</w:t>
      </w:r>
      <w:r>
        <w:rPr>
          <w:color w:val="212121"/>
          <w:spacing w:val="32"/>
        </w:rPr>
        <w:t> </w:t>
      </w:r>
      <w:r>
        <w:rPr>
          <w:color w:val="212121"/>
        </w:rPr>
        <w:t>strategic action.</w:t>
      </w:r>
      <w:r>
        <w:rPr>
          <w:color w:val="212121"/>
          <w:spacing w:val="-5"/>
        </w:rPr>
        <w:t> </w:t>
      </w:r>
      <w:r>
        <w:rPr>
          <w:color w:val="212121"/>
        </w:rPr>
        <w:t>By</w:t>
      </w:r>
      <w:r>
        <w:rPr>
          <w:color w:val="212121"/>
          <w:spacing w:val="-2"/>
        </w:rPr>
        <w:t> </w:t>
      </w:r>
      <w:r>
        <w:rPr>
          <w:color w:val="212121"/>
        </w:rPr>
        <w:t>resolving</w:t>
      </w:r>
      <w:r>
        <w:rPr>
          <w:color w:val="212121"/>
          <w:spacing w:val="-2"/>
        </w:rPr>
        <w:t> </w:t>
      </w:r>
      <w:r>
        <w:rPr>
          <w:color w:val="212121"/>
        </w:rPr>
        <w:t>entity</w:t>
      </w:r>
      <w:r>
        <w:rPr>
          <w:color w:val="212121"/>
          <w:spacing w:val="2"/>
        </w:rPr>
        <w:t> </w:t>
      </w:r>
      <w:r>
        <w:rPr>
          <w:color w:val="212121"/>
        </w:rPr>
        <w:t>duplication</w:t>
      </w:r>
      <w:r>
        <w:rPr>
          <w:color w:val="212121"/>
          <w:spacing w:val="-2"/>
        </w:rPr>
        <w:t> </w:t>
      </w:r>
      <w:r>
        <w:rPr>
          <w:color w:val="212121"/>
        </w:rPr>
        <w:t>at the</w:t>
      </w:r>
      <w:r>
        <w:rPr>
          <w:color w:val="212121"/>
          <w:spacing w:val="-4"/>
        </w:rPr>
        <w:t> </w:t>
      </w:r>
      <w:r>
        <w:rPr>
          <w:color w:val="212121"/>
        </w:rPr>
        <w:t>order</w:t>
      </w:r>
      <w:r>
        <w:rPr>
          <w:color w:val="212121"/>
          <w:spacing w:val="-2"/>
        </w:rPr>
        <w:t> </w:t>
      </w:r>
      <w:r>
        <w:rPr>
          <w:color w:val="212121"/>
        </w:rPr>
        <w:t>grain,</w:t>
      </w:r>
      <w:r>
        <w:rPr>
          <w:color w:val="212121"/>
          <w:spacing w:val="-2"/>
        </w:rPr>
        <w:t> </w:t>
      </w:r>
      <w:r>
        <w:rPr>
          <w:color w:val="212121"/>
        </w:rPr>
        <w:t>establishing</w:t>
      </w:r>
      <w:r>
        <w:rPr>
          <w:color w:val="212121"/>
          <w:spacing w:val="-2"/>
        </w:rPr>
        <w:t> </w:t>
      </w:r>
      <w:r>
        <w:rPr>
          <w:color w:val="212121"/>
        </w:rPr>
        <w:t>accurate</w:t>
      </w:r>
      <w:r>
        <w:rPr>
          <w:color w:val="212121"/>
          <w:spacing w:val="-4"/>
        </w:rPr>
        <w:t> </w:t>
      </w:r>
      <w:r>
        <w:rPr>
          <w:color w:val="212121"/>
        </w:rPr>
        <w:t>RFM</w:t>
      </w:r>
      <w:r>
        <w:rPr>
          <w:color w:val="212121"/>
          <w:spacing w:val="-1"/>
        </w:rPr>
        <w:t> </w:t>
      </w:r>
      <w:r>
        <w:rPr>
          <w:color w:val="212121"/>
          <w:spacing w:val="-2"/>
        </w:rPr>
        <w:t>customer</w:t>
      </w:r>
    </w:p>
    <w:p>
      <w:pPr>
        <w:pStyle w:val="BodyText"/>
        <w:spacing w:after="0" w:line="278" w:lineRule="auto"/>
        <w:sectPr>
          <w:pgSz w:w="11910" w:h="16840"/>
          <w:pgMar w:header="0" w:footer="761" w:top="1420" w:bottom="960" w:left="992" w:right="992"/>
        </w:sectPr>
      </w:pPr>
    </w:p>
    <w:p>
      <w:pPr>
        <w:pStyle w:val="BodyText"/>
        <w:spacing w:line="276" w:lineRule="auto" w:before="66"/>
        <w:ind w:left="448" w:right="449"/>
        <w:jc w:val="both"/>
      </w:pPr>
      <w:r>
        <w:rPr>
          <w:color w:val="212121"/>
        </w:rPr>
        <w:t>segments, and empirically proving the 1.72-star penalty imposed by delivery delays, the</w:t>
      </w:r>
      <w:r>
        <w:rPr>
          <w:color w:val="212121"/>
          <w:spacing w:val="40"/>
        </w:rPr>
        <w:t> </w:t>
      </w:r>
      <w:r>
        <w:rPr>
          <w:color w:val="212121"/>
        </w:rPr>
        <w:t>study delivers actionable intelligence. The unified Streamlit application ensures business leaders can explore localized trends, simulate delivery risks, and monitor operational health</w:t>
      </w:r>
      <w:r>
        <w:rPr>
          <w:color w:val="212121"/>
          <w:spacing w:val="40"/>
        </w:rPr>
        <w:t> </w:t>
      </w:r>
      <w:r>
        <w:rPr>
          <w:color w:val="212121"/>
        </w:rPr>
        <w:t>in real time.</w:t>
      </w:r>
    </w:p>
    <w:p>
      <w:pPr>
        <w:pStyle w:val="Heading3"/>
        <w:numPr>
          <w:ilvl w:val="1"/>
          <w:numId w:val="1"/>
        </w:numPr>
        <w:tabs>
          <w:tab w:pos="827" w:val="left" w:leader="none"/>
        </w:tabs>
        <w:spacing w:line="240" w:lineRule="auto" w:before="202" w:after="0"/>
        <w:ind w:left="827" w:right="0" w:hanging="379"/>
        <w:jc w:val="both"/>
      </w:pPr>
      <w:r>
        <w:rPr>
          <w:color w:val="2D4056"/>
        </w:rPr>
        <w:t>Future</w:t>
      </w:r>
      <w:r>
        <w:rPr>
          <w:color w:val="2D4056"/>
          <w:spacing w:val="-4"/>
        </w:rPr>
        <w:t> Scope</w:t>
      </w:r>
    </w:p>
    <w:p>
      <w:pPr>
        <w:pStyle w:val="ListParagraph"/>
        <w:numPr>
          <w:ilvl w:val="2"/>
          <w:numId w:val="1"/>
        </w:numPr>
        <w:tabs>
          <w:tab w:pos="808" w:val="left" w:leader="none"/>
        </w:tabs>
        <w:spacing w:line="273" w:lineRule="auto" w:before="124" w:after="0"/>
        <w:ind w:left="808" w:right="447" w:hanging="361"/>
        <w:jc w:val="both"/>
        <w:rPr>
          <w:rFonts w:ascii="Symbol" w:hAnsi="Symbol"/>
          <w:color w:val="212121"/>
          <w:sz w:val="24"/>
        </w:rPr>
      </w:pPr>
      <w:r>
        <w:rPr>
          <w:b/>
          <w:color w:val="212121"/>
          <w:sz w:val="24"/>
        </w:rPr>
        <w:t>Customer Lifetime Value Modeling: </w:t>
      </w:r>
      <w:r>
        <w:rPr>
          <w:color w:val="212121"/>
          <w:sz w:val="24"/>
        </w:rPr>
        <w:t>Construct individual Customer Lifetime Value (CLV) regression models to prioritize marketing spend toward high-tier retention </w:t>
      </w:r>
      <w:r>
        <w:rPr>
          <w:color w:val="212121"/>
          <w:spacing w:val="-2"/>
          <w:sz w:val="24"/>
        </w:rPr>
        <w:t>prospects.</w:t>
      </w:r>
    </w:p>
    <w:p>
      <w:pPr>
        <w:pStyle w:val="ListParagraph"/>
        <w:numPr>
          <w:ilvl w:val="2"/>
          <w:numId w:val="1"/>
        </w:numPr>
        <w:tabs>
          <w:tab w:pos="808" w:val="left" w:leader="none"/>
        </w:tabs>
        <w:spacing w:line="271" w:lineRule="auto" w:before="7" w:after="0"/>
        <w:ind w:left="808" w:right="451" w:hanging="361"/>
        <w:jc w:val="both"/>
        <w:rPr>
          <w:rFonts w:ascii="Symbol" w:hAnsi="Symbol"/>
          <w:color w:val="212121"/>
          <w:sz w:val="24"/>
        </w:rPr>
      </w:pPr>
      <w:r>
        <w:rPr>
          <w:b/>
          <w:color w:val="212121"/>
          <w:sz w:val="24"/>
        </w:rPr>
        <w:t>Dynamic Logistics Optimization: </w:t>
      </w:r>
      <w:r>
        <w:rPr>
          <w:color w:val="212121"/>
          <w:sz w:val="24"/>
        </w:rPr>
        <w:t>Implement dynamic freight calculation models based on package volume and dimensional weight to optimize logistics margins.</w:t>
      </w:r>
    </w:p>
    <w:p>
      <w:pPr>
        <w:pStyle w:val="ListParagraph"/>
        <w:numPr>
          <w:ilvl w:val="2"/>
          <w:numId w:val="1"/>
        </w:numPr>
        <w:tabs>
          <w:tab w:pos="808" w:val="left" w:leader="none"/>
        </w:tabs>
        <w:spacing w:line="276" w:lineRule="auto" w:before="6" w:after="0"/>
        <w:ind w:left="808" w:right="450" w:hanging="361"/>
        <w:jc w:val="both"/>
        <w:rPr>
          <w:rFonts w:ascii="Symbol" w:hAnsi="Symbol"/>
          <w:color w:val="212121"/>
          <w:sz w:val="24"/>
        </w:rPr>
      </w:pPr>
      <w:r>
        <w:rPr>
          <w:b/>
          <w:color w:val="212121"/>
          <w:sz w:val="24"/>
        </w:rPr>
        <w:t>Sentiment</w:t>
      </w:r>
      <w:r>
        <w:rPr>
          <w:b/>
          <w:color w:val="212121"/>
          <w:spacing w:val="-1"/>
          <w:sz w:val="24"/>
        </w:rPr>
        <w:t> </w:t>
      </w:r>
      <w:r>
        <w:rPr>
          <w:b/>
          <w:color w:val="212121"/>
          <w:sz w:val="24"/>
        </w:rPr>
        <w:t>Analysis on Text</w:t>
      </w:r>
      <w:r>
        <w:rPr>
          <w:b/>
          <w:color w:val="212121"/>
          <w:spacing w:val="-1"/>
          <w:sz w:val="24"/>
        </w:rPr>
        <w:t> </w:t>
      </w:r>
      <w:r>
        <w:rPr>
          <w:b/>
          <w:color w:val="212121"/>
          <w:sz w:val="24"/>
        </w:rPr>
        <w:t>Comments: </w:t>
      </w:r>
      <w:r>
        <w:rPr>
          <w:color w:val="212121"/>
          <w:sz w:val="24"/>
        </w:rPr>
        <w:t>Incorporate</w:t>
      </w:r>
      <w:r>
        <w:rPr>
          <w:color w:val="212121"/>
          <w:spacing w:val="-6"/>
          <w:sz w:val="24"/>
        </w:rPr>
        <w:t> </w:t>
      </w:r>
      <w:r>
        <w:rPr>
          <w:color w:val="212121"/>
          <w:sz w:val="24"/>
        </w:rPr>
        <w:t>natural</w:t>
      </w:r>
      <w:r>
        <w:rPr>
          <w:color w:val="212121"/>
          <w:spacing w:val="-2"/>
          <w:sz w:val="24"/>
        </w:rPr>
        <w:t> </w:t>
      </w:r>
      <w:r>
        <w:rPr>
          <w:color w:val="212121"/>
          <w:sz w:val="24"/>
        </w:rPr>
        <w:t>language</w:t>
      </w:r>
      <w:r>
        <w:rPr>
          <w:color w:val="212121"/>
          <w:spacing w:val="-2"/>
          <w:sz w:val="24"/>
        </w:rPr>
        <w:t> </w:t>
      </w:r>
      <w:r>
        <w:rPr>
          <w:color w:val="212121"/>
          <w:sz w:val="24"/>
        </w:rPr>
        <w:t>processing</w:t>
      </w:r>
      <w:r>
        <w:rPr>
          <w:color w:val="212121"/>
          <w:spacing w:val="-4"/>
          <w:sz w:val="24"/>
        </w:rPr>
        <w:t> </w:t>
      </w:r>
      <w:r>
        <w:rPr>
          <w:color w:val="212121"/>
          <w:sz w:val="24"/>
        </w:rPr>
        <w:t>(NLP) sentiment analysis on Portuguese review comment messages to extract unstructured consumer feedback themes.</w:t>
      </w:r>
    </w:p>
    <w:p>
      <w:pPr>
        <w:pStyle w:val="Heading1"/>
        <w:numPr>
          <w:ilvl w:val="0"/>
          <w:numId w:val="1"/>
        </w:numPr>
        <w:tabs>
          <w:tab w:pos="898" w:val="left" w:leader="none"/>
        </w:tabs>
        <w:spacing w:line="240" w:lineRule="auto" w:before="273" w:after="0"/>
        <w:ind w:left="898" w:right="0" w:hanging="450"/>
        <w:jc w:val="both"/>
      </w:pPr>
      <w:r>
        <w:rPr>
          <w:color w:val="1F3863"/>
          <w:spacing w:val="-2"/>
        </w:rPr>
        <w:t>References</w:t>
      </w:r>
    </w:p>
    <w:p>
      <w:pPr>
        <w:pStyle w:val="ListParagraph"/>
        <w:numPr>
          <w:ilvl w:val="0"/>
          <w:numId w:val="3"/>
        </w:numPr>
        <w:tabs>
          <w:tab w:pos="808" w:val="left" w:leader="none"/>
        </w:tabs>
        <w:spacing w:line="271" w:lineRule="auto" w:before="174" w:after="0"/>
        <w:ind w:left="808" w:right="450" w:hanging="361"/>
        <w:jc w:val="left"/>
        <w:rPr>
          <w:sz w:val="24"/>
        </w:rPr>
      </w:pPr>
      <w:r>
        <w:rPr>
          <w:b/>
          <w:color w:val="212121"/>
          <w:sz w:val="24"/>
        </w:rPr>
        <w:t>1.</w:t>
      </w:r>
      <w:r>
        <w:rPr>
          <w:b/>
          <w:color w:val="212121"/>
          <w:spacing w:val="80"/>
          <w:w w:val="150"/>
          <w:sz w:val="24"/>
        </w:rPr>
        <w:t> </w:t>
      </w:r>
      <w:r>
        <w:rPr>
          <w:b/>
          <w:color w:val="212121"/>
          <w:sz w:val="24"/>
        </w:rPr>
        <w:t>Dataset:</w:t>
      </w:r>
      <w:r>
        <w:rPr>
          <w:b/>
          <w:color w:val="212121"/>
          <w:spacing w:val="80"/>
          <w:w w:val="150"/>
          <w:sz w:val="24"/>
        </w:rPr>
        <w:t> </w:t>
      </w:r>
      <w:r>
        <w:rPr>
          <w:color w:val="212121"/>
          <w:sz w:val="24"/>
        </w:rPr>
        <w:t>Olist</w:t>
      </w:r>
      <w:r>
        <w:rPr>
          <w:color w:val="212121"/>
          <w:spacing w:val="80"/>
          <w:w w:val="150"/>
          <w:sz w:val="24"/>
        </w:rPr>
        <w:t> </w:t>
      </w:r>
      <w:r>
        <w:rPr>
          <w:color w:val="212121"/>
          <w:sz w:val="24"/>
        </w:rPr>
        <w:t>Brazilian</w:t>
      </w:r>
      <w:r>
        <w:rPr>
          <w:color w:val="212121"/>
          <w:spacing w:val="80"/>
          <w:w w:val="150"/>
          <w:sz w:val="24"/>
        </w:rPr>
        <w:t> </w:t>
      </w:r>
      <w:r>
        <w:rPr>
          <w:color w:val="212121"/>
          <w:sz w:val="24"/>
        </w:rPr>
        <w:t>E-Commerce</w:t>
      </w:r>
      <w:r>
        <w:rPr>
          <w:color w:val="212121"/>
          <w:spacing w:val="80"/>
          <w:w w:val="150"/>
          <w:sz w:val="24"/>
        </w:rPr>
        <w:t> </w:t>
      </w:r>
      <w:r>
        <w:rPr>
          <w:color w:val="212121"/>
          <w:sz w:val="24"/>
        </w:rPr>
        <w:t>Public</w:t>
      </w:r>
      <w:r>
        <w:rPr>
          <w:color w:val="212121"/>
          <w:spacing w:val="80"/>
          <w:w w:val="150"/>
          <w:sz w:val="24"/>
        </w:rPr>
        <w:t> </w:t>
      </w:r>
      <w:r>
        <w:rPr>
          <w:color w:val="212121"/>
          <w:sz w:val="24"/>
        </w:rPr>
        <w:t>Dataset,</w:t>
      </w:r>
      <w:r>
        <w:rPr>
          <w:color w:val="212121"/>
          <w:spacing w:val="80"/>
          <w:w w:val="150"/>
          <w:sz w:val="24"/>
        </w:rPr>
        <w:t> </w:t>
      </w:r>
      <w:r>
        <w:rPr>
          <w:color w:val="212121"/>
          <w:sz w:val="24"/>
        </w:rPr>
        <w:t>Published</w:t>
      </w:r>
      <w:r>
        <w:rPr>
          <w:color w:val="212121"/>
          <w:spacing w:val="80"/>
          <w:w w:val="150"/>
          <w:sz w:val="24"/>
        </w:rPr>
        <w:t> </w:t>
      </w:r>
      <w:r>
        <w:rPr>
          <w:color w:val="212121"/>
          <w:sz w:val="24"/>
        </w:rPr>
        <w:t>on</w:t>
      </w:r>
      <w:r>
        <w:rPr>
          <w:color w:val="212121"/>
          <w:spacing w:val="80"/>
          <w:w w:val="150"/>
          <w:sz w:val="24"/>
        </w:rPr>
        <w:t> </w:t>
      </w:r>
      <w:r>
        <w:rPr>
          <w:color w:val="212121"/>
          <w:sz w:val="24"/>
        </w:rPr>
        <w:t>Kaggle: </w:t>
      </w:r>
      <w:hyperlink r:id="rId15">
        <w:r>
          <w:rPr>
            <w:color w:val="0000FF"/>
            <w:spacing w:val="-2"/>
            <w:sz w:val="24"/>
            <w:u w:val="single" w:color="0000FF"/>
          </w:rPr>
          <w:t>https://www.kaggle.com/datasets/olistbr/brazilian-ecommerce</w:t>
        </w:r>
      </w:hyperlink>
    </w:p>
    <w:p>
      <w:pPr>
        <w:pStyle w:val="ListParagraph"/>
        <w:numPr>
          <w:ilvl w:val="0"/>
          <w:numId w:val="3"/>
        </w:numPr>
        <w:tabs>
          <w:tab w:pos="808" w:val="left" w:leader="none"/>
        </w:tabs>
        <w:spacing w:line="271" w:lineRule="auto" w:before="11" w:after="0"/>
        <w:ind w:left="808" w:right="449" w:hanging="361"/>
        <w:jc w:val="left"/>
        <w:rPr>
          <w:sz w:val="24"/>
        </w:rPr>
      </w:pPr>
      <w:r>
        <w:rPr>
          <w:b/>
          <w:color w:val="212121"/>
          <w:sz w:val="24"/>
        </w:rPr>
        <w:t>2. Methodology: </w:t>
      </w:r>
      <w:r>
        <w:rPr>
          <w:color w:val="212121"/>
          <w:sz w:val="24"/>
        </w:rPr>
        <w:t>Fader, P. S., Hardie, B. G., &amp;</w:t>
      </w:r>
      <w:r>
        <w:rPr>
          <w:color w:val="212121"/>
          <w:spacing w:val="-1"/>
          <w:sz w:val="24"/>
        </w:rPr>
        <w:t> </w:t>
      </w:r>
      <w:r>
        <w:rPr>
          <w:color w:val="212121"/>
          <w:sz w:val="24"/>
        </w:rPr>
        <w:t>Lee, K. L. (2005).</w:t>
      </w:r>
      <w:r>
        <w:rPr>
          <w:color w:val="212121"/>
          <w:spacing w:val="-4"/>
          <w:sz w:val="24"/>
        </w:rPr>
        <w:t> </w:t>
      </w:r>
      <w:r>
        <w:rPr>
          <w:color w:val="212121"/>
          <w:sz w:val="24"/>
        </w:rPr>
        <w:t>'RFM and CLV:</w:t>
      </w:r>
      <w:r>
        <w:rPr>
          <w:color w:val="212121"/>
          <w:spacing w:val="-1"/>
          <w:sz w:val="24"/>
        </w:rPr>
        <w:t> </w:t>
      </w:r>
      <w:r>
        <w:rPr>
          <w:color w:val="212121"/>
          <w:sz w:val="24"/>
        </w:rPr>
        <w:t>Using Iso-Value Curves for Customer Base Analysis'. Journal of Marketing Research.</w:t>
      </w:r>
    </w:p>
    <w:p>
      <w:pPr>
        <w:pStyle w:val="ListParagraph"/>
        <w:numPr>
          <w:ilvl w:val="0"/>
          <w:numId w:val="3"/>
        </w:numPr>
        <w:tabs>
          <w:tab w:pos="808" w:val="left" w:leader="none"/>
        </w:tabs>
        <w:spacing w:line="271" w:lineRule="auto" w:before="6" w:after="0"/>
        <w:ind w:left="808" w:right="444" w:hanging="361"/>
        <w:jc w:val="left"/>
        <w:rPr>
          <w:sz w:val="24"/>
        </w:rPr>
      </w:pPr>
      <w:r>
        <w:rPr>
          <w:b/>
          <w:color w:val="212121"/>
          <w:sz w:val="24"/>
        </w:rPr>
        <w:t>3.</w:t>
      </w:r>
      <w:r>
        <w:rPr>
          <w:b/>
          <w:color w:val="212121"/>
          <w:spacing w:val="80"/>
          <w:w w:val="150"/>
          <w:sz w:val="24"/>
        </w:rPr>
        <w:t> </w:t>
      </w:r>
      <w:r>
        <w:rPr>
          <w:b/>
          <w:color w:val="212121"/>
          <w:sz w:val="24"/>
        </w:rPr>
        <w:t>Technologies:</w:t>
      </w:r>
      <w:r>
        <w:rPr>
          <w:b/>
          <w:color w:val="212121"/>
          <w:spacing w:val="80"/>
          <w:w w:val="150"/>
          <w:sz w:val="24"/>
        </w:rPr>
        <w:t> </w:t>
      </w:r>
      <w:r>
        <w:rPr>
          <w:color w:val="212121"/>
          <w:sz w:val="24"/>
        </w:rPr>
        <w:t>Streamlit</w:t>
      </w:r>
      <w:r>
        <w:rPr>
          <w:color w:val="212121"/>
          <w:spacing w:val="80"/>
          <w:w w:val="150"/>
          <w:sz w:val="24"/>
        </w:rPr>
        <w:t> </w:t>
      </w:r>
      <w:r>
        <w:rPr>
          <w:color w:val="212121"/>
          <w:sz w:val="24"/>
        </w:rPr>
        <w:t>Open-Source</w:t>
      </w:r>
      <w:r>
        <w:rPr>
          <w:color w:val="212121"/>
          <w:spacing w:val="80"/>
          <w:w w:val="150"/>
          <w:sz w:val="24"/>
        </w:rPr>
        <w:t> </w:t>
      </w:r>
      <w:r>
        <w:rPr>
          <w:color w:val="212121"/>
          <w:sz w:val="24"/>
        </w:rPr>
        <w:t>Framework</w:t>
      </w:r>
      <w:r>
        <w:rPr>
          <w:color w:val="212121"/>
          <w:spacing w:val="80"/>
          <w:w w:val="150"/>
          <w:sz w:val="24"/>
        </w:rPr>
        <w:t> </w:t>
      </w:r>
      <w:r>
        <w:rPr>
          <w:color w:val="212121"/>
          <w:sz w:val="24"/>
        </w:rPr>
        <w:t>(v1.64.0),</w:t>
      </w:r>
      <w:r>
        <w:rPr>
          <w:color w:val="212121"/>
          <w:spacing w:val="80"/>
          <w:w w:val="150"/>
          <w:sz w:val="24"/>
        </w:rPr>
        <w:t> </w:t>
      </w:r>
      <w:r>
        <w:rPr>
          <w:color w:val="212121"/>
          <w:sz w:val="24"/>
        </w:rPr>
        <w:t>Python</w:t>
      </w:r>
      <w:r>
        <w:rPr>
          <w:color w:val="212121"/>
          <w:spacing w:val="80"/>
          <w:w w:val="150"/>
          <w:sz w:val="24"/>
        </w:rPr>
        <w:t> </w:t>
      </w:r>
      <w:r>
        <w:rPr>
          <w:color w:val="212121"/>
          <w:sz w:val="24"/>
        </w:rPr>
        <w:t>Software Foundation: </w:t>
      </w:r>
      <w:hyperlink r:id="rId16">
        <w:r>
          <w:rPr>
            <w:color w:val="0000FF"/>
            <w:sz w:val="24"/>
            <w:u w:val="single" w:color="0000FF"/>
          </w:rPr>
          <w:t>https://streamlit.io</w:t>
        </w:r>
      </w:hyperlink>
    </w:p>
    <w:p>
      <w:pPr>
        <w:pStyle w:val="ListParagraph"/>
        <w:numPr>
          <w:ilvl w:val="0"/>
          <w:numId w:val="3"/>
        </w:numPr>
        <w:tabs>
          <w:tab w:pos="808" w:val="left" w:leader="none"/>
        </w:tabs>
        <w:spacing w:line="271" w:lineRule="auto" w:before="11" w:after="0"/>
        <w:ind w:left="808" w:right="453" w:hanging="361"/>
        <w:jc w:val="left"/>
        <w:rPr>
          <w:sz w:val="24"/>
        </w:rPr>
      </w:pPr>
      <w:r>
        <w:rPr>
          <w:b/>
          <w:color w:val="212121"/>
          <w:sz w:val="24"/>
        </w:rPr>
        <w:t>4.</w:t>
      </w:r>
      <w:r>
        <w:rPr>
          <w:b/>
          <w:color w:val="212121"/>
          <w:spacing w:val="40"/>
          <w:sz w:val="24"/>
        </w:rPr>
        <w:t> </w:t>
      </w:r>
      <w:r>
        <w:rPr>
          <w:b/>
          <w:color w:val="212121"/>
          <w:sz w:val="24"/>
        </w:rPr>
        <w:t>Predictive</w:t>
      </w:r>
      <w:r>
        <w:rPr>
          <w:b/>
          <w:color w:val="212121"/>
          <w:spacing w:val="40"/>
          <w:sz w:val="24"/>
        </w:rPr>
        <w:t> </w:t>
      </w:r>
      <w:r>
        <w:rPr>
          <w:b/>
          <w:color w:val="212121"/>
          <w:sz w:val="24"/>
        </w:rPr>
        <w:t>Modeling:</w:t>
      </w:r>
      <w:r>
        <w:rPr>
          <w:b/>
          <w:color w:val="212121"/>
          <w:spacing w:val="40"/>
          <w:sz w:val="24"/>
        </w:rPr>
        <w:t> </w:t>
      </w:r>
      <w:r>
        <w:rPr>
          <w:color w:val="212121"/>
          <w:sz w:val="24"/>
        </w:rPr>
        <w:t>Scikit-Learn</w:t>
      </w:r>
      <w:r>
        <w:rPr>
          <w:color w:val="212121"/>
          <w:spacing w:val="40"/>
          <w:sz w:val="24"/>
        </w:rPr>
        <w:t> </w:t>
      </w:r>
      <w:r>
        <w:rPr>
          <w:color w:val="212121"/>
          <w:sz w:val="24"/>
        </w:rPr>
        <w:t>Machine</w:t>
      </w:r>
      <w:r>
        <w:rPr>
          <w:color w:val="212121"/>
          <w:spacing w:val="40"/>
          <w:sz w:val="24"/>
        </w:rPr>
        <w:t> </w:t>
      </w:r>
      <w:r>
        <w:rPr>
          <w:color w:val="212121"/>
          <w:sz w:val="24"/>
        </w:rPr>
        <w:t>Learning</w:t>
      </w:r>
      <w:r>
        <w:rPr>
          <w:color w:val="212121"/>
          <w:spacing w:val="40"/>
          <w:sz w:val="24"/>
        </w:rPr>
        <w:t> </w:t>
      </w:r>
      <w:r>
        <w:rPr>
          <w:color w:val="212121"/>
          <w:sz w:val="24"/>
        </w:rPr>
        <w:t>in</w:t>
      </w:r>
      <w:r>
        <w:rPr>
          <w:color w:val="212121"/>
          <w:spacing w:val="40"/>
          <w:sz w:val="24"/>
        </w:rPr>
        <w:t> </w:t>
      </w:r>
      <w:r>
        <w:rPr>
          <w:color w:val="212121"/>
          <w:sz w:val="24"/>
        </w:rPr>
        <w:t>Python,</w:t>
      </w:r>
      <w:r>
        <w:rPr>
          <w:color w:val="212121"/>
          <w:spacing w:val="40"/>
          <w:sz w:val="24"/>
        </w:rPr>
        <w:t> </w:t>
      </w:r>
      <w:r>
        <w:rPr>
          <w:color w:val="212121"/>
          <w:sz w:val="24"/>
        </w:rPr>
        <w:t>Pedregosa</w:t>
      </w:r>
      <w:r>
        <w:rPr>
          <w:color w:val="212121"/>
          <w:spacing w:val="40"/>
          <w:sz w:val="24"/>
        </w:rPr>
        <w:t> </w:t>
      </w:r>
      <w:r>
        <w:rPr>
          <w:color w:val="212121"/>
          <w:sz w:val="24"/>
        </w:rPr>
        <w:t>et</w:t>
      </w:r>
      <w:r>
        <w:rPr>
          <w:color w:val="212121"/>
          <w:spacing w:val="40"/>
          <w:sz w:val="24"/>
        </w:rPr>
        <w:t> </w:t>
      </w:r>
      <w:r>
        <w:rPr>
          <w:color w:val="212121"/>
          <w:sz w:val="24"/>
        </w:rPr>
        <w:t>al., JMLR 12, pp. 2825-2830, 2011.</w:t>
      </w:r>
    </w:p>
    <w:p>
      <w:pPr>
        <w:pStyle w:val="BodyText"/>
      </w:pPr>
    </w:p>
    <w:p>
      <w:pPr>
        <w:pStyle w:val="BodyText"/>
        <w:spacing w:before="84"/>
      </w:pPr>
    </w:p>
    <w:p>
      <w:pPr>
        <w:pStyle w:val="Heading2"/>
      </w:pPr>
      <w:r>
        <w:rPr>
          <w:color w:val="1F487C"/>
        </w:rPr>
        <w:t>Project</w:t>
      </w:r>
      <w:r>
        <w:rPr>
          <w:color w:val="1F487C"/>
          <w:spacing w:val="-3"/>
        </w:rPr>
        <w:t> </w:t>
      </w:r>
      <w:r>
        <w:rPr>
          <w:color w:val="1F487C"/>
        </w:rPr>
        <w:t>GitHub</w:t>
      </w:r>
      <w:r>
        <w:rPr>
          <w:color w:val="1F487C"/>
          <w:spacing w:val="-3"/>
        </w:rPr>
        <w:t> </w:t>
      </w:r>
      <w:r>
        <w:rPr>
          <w:color w:val="1F487C"/>
          <w:spacing w:val="-4"/>
        </w:rPr>
        <w:t>Link:</w:t>
      </w:r>
    </w:p>
    <w:p>
      <w:pPr>
        <w:spacing w:before="49"/>
        <w:ind w:left="448" w:right="0" w:firstLine="0"/>
        <w:jc w:val="left"/>
        <w:rPr>
          <w:b/>
          <w:sz w:val="22"/>
        </w:rPr>
      </w:pPr>
      <w:hyperlink r:id="rId17">
        <w:r>
          <w:rPr>
            <w:b/>
            <w:color w:val="0000FF"/>
            <w:spacing w:val="-2"/>
            <w:sz w:val="22"/>
            <w:u w:val="single" w:color="0000FF"/>
          </w:rPr>
          <w:t>https://github.com/Vishwanjani2905/E-Commerce-business-intelligence</w:t>
        </w:r>
      </w:hyperlink>
    </w:p>
    <w:sectPr>
      <w:pgSz w:w="11910" w:h="16840"/>
      <w:pgMar w:header="0" w:footer="761" w:top="1360" w:bottom="9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9776">
              <wp:simplePos x="0" y="0"/>
              <wp:positionH relativeFrom="page">
                <wp:posOffset>4215129</wp:posOffset>
              </wp:positionH>
              <wp:positionV relativeFrom="page">
                <wp:posOffset>10067261</wp:posOffset>
              </wp:positionV>
              <wp:extent cx="2487295"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87295" cy="180340"/>
                      </a:xfrm>
                      <a:prstGeom prst="rect">
                        <a:avLst/>
                      </a:prstGeom>
                    </wps:spPr>
                    <wps:txbx>
                      <w:txbxContent>
                        <w:p>
                          <w:pPr>
                            <w:spacing w:before="10"/>
                            <w:ind w:left="20" w:right="0" w:firstLine="0"/>
                            <w:jc w:val="left"/>
                            <w:rPr>
                              <w:sz w:val="22"/>
                            </w:rPr>
                          </w:pPr>
                          <w:r>
                            <w:rPr>
                              <w:color w:val="666666"/>
                              <w:sz w:val="18"/>
                            </w:rPr>
                            <w:t>E-Commerce</w:t>
                          </w:r>
                          <w:r>
                            <w:rPr>
                              <w:color w:val="666666"/>
                              <w:spacing w:val="-6"/>
                              <w:sz w:val="18"/>
                            </w:rPr>
                            <w:t> </w:t>
                          </w:r>
                          <w:r>
                            <w:rPr>
                              <w:color w:val="666666"/>
                              <w:sz w:val="18"/>
                            </w:rPr>
                            <w:t>Business</w:t>
                          </w:r>
                          <w:r>
                            <w:rPr>
                              <w:color w:val="666666"/>
                              <w:spacing w:val="-5"/>
                              <w:sz w:val="18"/>
                            </w:rPr>
                            <w:t> </w:t>
                          </w:r>
                          <w:r>
                            <w:rPr>
                              <w:color w:val="666666"/>
                              <w:sz w:val="18"/>
                            </w:rPr>
                            <w:t>Intelligence</w:t>
                          </w:r>
                          <w:r>
                            <w:rPr>
                              <w:color w:val="666666"/>
                              <w:spacing w:val="-6"/>
                              <w:sz w:val="18"/>
                            </w:rPr>
                            <w:t> </w:t>
                          </w:r>
                          <w:r>
                            <w:rPr>
                              <w:color w:val="666666"/>
                              <w:sz w:val="18"/>
                            </w:rPr>
                            <w:t>Report</w:t>
                          </w:r>
                          <w:r>
                            <w:rPr>
                              <w:color w:val="666666"/>
                              <w:spacing w:val="-6"/>
                              <w:sz w:val="18"/>
                            </w:rPr>
                            <w:t> </w:t>
                          </w:r>
                          <w:r>
                            <w:rPr>
                              <w:color w:val="666666"/>
                              <w:sz w:val="18"/>
                            </w:rPr>
                            <w:t>|</w:t>
                          </w:r>
                          <w:r>
                            <w:rPr>
                              <w:color w:val="666666"/>
                              <w:spacing w:val="-7"/>
                              <w:sz w:val="18"/>
                            </w:rPr>
                            <w:t> </w:t>
                          </w:r>
                          <w:r>
                            <w:rPr>
                              <w:color w:val="666666"/>
                              <w:sz w:val="18"/>
                            </w:rPr>
                            <w:t>Page</w:t>
                          </w:r>
                          <w:r>
                            <w:rPr>
                              <w:color w:val="666666"/>
                              <w:spacing w:val="-3"/>
                              <w:sz w:val="18"/>
                            </w:rPr>
                            <w:t> </w:t>
                          </w:r>
                          <w:r>
                            <w:rPr>
                              <w:color w:val="212121"/>
                              <w:spacing w:val="-5"/>
                              <w:sz w:val="22"/>
                            </w:rPr>
                            <w:fldChar w:fldCharType="begin"/>
                          </w:r>
                          <w:r>
                            <w:rPr>
                              <w:color w:val="212121"/>
                              <w:spacing w:val="-5"/>
                              <w:sz w:val="22"/>
                            </w:rPr>
                            <w:instrText> PAGE </w:instrText>
                          </w:r>
                          <w:r>
                            <w:rPr>
                              <w:color w:val="212121"/>
                              <w:spacing w:val="-5"/>
                              <w:sz w:val="22"/>
                            </w:rPr>
                            <w:fldChar w:fldCharType="separate"/>
                          </w:r>
                          <w:r>
                            <w:rPr>
                              <w:color w:val="212121"/>
                              <w:spacing w:val="-5"/>
                              <w:sz w:val="22"/>
                            </w:rPr>
                            <w:t>10</w:t>
                          </w:r>
                          <w:r>
                            <w:rPr>
                              <w:color w:val="212121"/>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1.899994pt;margin-top:792.697754pt;width:195.85pt;height:14.2pt;mso-position-horizontal-relative:page;mso-position-vertical-relative:page;z-index:-16136704" type="#_x0000_t202" id="docshape1" filled="false" stroked="false">
              <v:textbox inset="0,0,0,0">
                <w:txbxContent>
                  <w:p>
                    <w:pPr>
                      <w:spacing w:before="10"/>
                      <w:ind w:left="20" w:right="0" w:firstLine="0"/>
                      <w:jc w:val="left"/>
                      <w:rPr>
                        <w:sz w:val="22"/>
                      </w:rPr>
                    </w:pPr>
                    <w:r>
                      <w:rPr>
                        <w:color w:val="666666"/>
                        <w:sz w:val="18"/>
                      </w:rPr>
                      <w:t>E-Commerce</w:t>
                    </w:r>
                    <w:r>
                      <w:rPr>
                        <w:color w:val="666666"/>
                        <w:spacing w:val="-6"/>
                        <w:sz w:val="18"/>
                      </w:rPr>
                      <w:t> </w:t>
                    </w:r>
                    <w:r>
                      <w:rPr>
                        <w:color w:val="666666"/>
                        <w:sz w:val="18"/>
                      </w:rPr>
                      <w:t>Business</w:t>
                    </w:r>
                    <w:r>
                      <w:rPr>
                        <w:color w:val="666666"/>
                        <w:spacing w:val="-5"/>
                        <w:sz w:val="18"/>
                      </w:rPr>
                      <w:t> </w:t>
                    </w:r>
                    <w:r>
                      <w:rPr>
                        <w:color w:val="666666"/>
                        <w:sz w:val="18"/>
                      </w:rPr>
                      <w:t>Intelligence</w:t>
                    </w:r>
                    <w:r>
                      <w:rPr>
                        <w:color w:val="666666"/>
                        <w:spacing w:val="-6"/>
                        <w:sz w:val="18"/>
                      </w:rPr>
                      <w:t> </w:t>
                    </w:r>
                    <w:r>
                      <w:rPr>
                        <w:color w:val="666666"/>
                        <w:sz w:val="18"/>
                      </w:rPr>
                      <w:t>Report</w:t>
                    </w:r>
                    <w:r>
                      <w:rPr>
                        <w:color w:val="666666"/>
                        <w:spacing w:val="-6"/>
                        <w:sz w:val="18"/>
                      </w:rPr>
                      <w:t> </w:t>
                    </w:r>
                    <w:r>
                      <w:rPr>
                        <w:color w:val="666666"/>
                        <w:sz w:val="18"/>
                      </w:rPr>
                      <w:t>|</w:t>
                    </w:r>
                    <w:r>
                      <w:rPr>
                        <w:color w:val="666666"/>
                        <w:spacing w:val="-7"/>
                        <w:sz w:val="18"/>
                      </w:rPr>
                      <w:t> </w:t>
                    </w:r>
                    <w:r>
                      <w:rPr>
                        <w:color w:val="666666"/>
                        <w:sz w:val="18"/>
                      </w:rPr>
                      <w:t>Page</w:t>
                    </w:r>
                    <w:r>
                      <w:rPr>
                        <w:color w:val="666666"/>
                        <w:spacing w:val="-3"/>
                        <w:sz w:val="18"/>
                      </w:rPr>
                      <w:t> </w:t>
                    </w:r>
                    <w:r>
                      <w:rPr>
                        <w:color w:val="212121"/>
                        <w:spacing w:val="-5"/>
                        <w:sz w:val="22"/>
                      </w:rPr>
                      <w:fldChar w:fldCharType="begin"/>
                    </w:r>
                    <w:r>
                      <w:rPr>
                        <w:color w:val="212121"/>
                        <w:spacing w:val="-5"/>
                        <w:sz w:val="22"/>
                      </w:rPr>
                      <w:instrText> PAGE </w:instrText>
                    </w:r>
                    <w:r>
                      <w:rPr>
                        <w:color w:val="212121"/>
                        <w:spacing w:val="-5"/>
                        <w:sz w:val="22"/>
                      </w:rPr>
                      <w:fldChar w:fldCharType="separate"/>
                    </w:r>
                    <w:r>
                      <w:rPr>
                        <w:color w:val="212121"/>
                        <w:spacing w:val="-5"/>
                        <w:sz w:val="22"/>
                      </w:rPr>
                      <w:t>10</w:t>
                    </w:r>
                    <w:r>
                      <w:rPr>
                        <w:color w:val="212121"/>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09" w:hanging="361"/>
      </w:pPr>
      <w:rPr>
        <w:rFonts w:hint="default" w:ascii="Symbol" w:hAnsi="Symbol" w:eastAsia="Symbol" w:cs="Symbol"/>
        <w:b w:val="0"/>
        <w:bCs w:val="0"/>
        <w:i w:val="0"/>
        <w:iCs w:val="0"/>
        <w:color w:val="212121"/>
        <w:spacing w:val="0"/>
        <w:w w:val="100"/>
        <w:sz w:val="24"/>
        <w:szCs w:val="24"/>
        <w:lang w:val="en-US" w:eastAsia="en-US" w:bidi="ar-SA"/>
      </w:rPr>
    </w:lvl>
    <w:lvl w:ilvl="1">
      <w:start w:val="0"/>
      <w:numFmt w:val="bullet"/>
      <w:lvlText w:val="•"/>
      <w:lvlJc w:val="left"/>
      <w:pPr>
        <w:ind w:left="1712" w:hanging="361"/>
      </w:pPr>
      <w:rPr>
        <w:rFonts w:hint="default"/>
        <w:lang w:val="en-US" w:eastAsia="en-US" w:bidi="ar-SA"/>
      </w:rPr>
    </w:lvl>
    <w:lvl w:ilvl="2">
      <w:start w:val="0"/>
      <w:numFmt w:val="bullet"/>
      <w:lvlText w:val="•"/>
      <w:lvlJc w:val="left"/>
      <w:pPr>
        <w:ind w:left="2625" w:hanging="361"/>
      </w:pPr>
      <w:rPr>
        <w:rFonts w:hint="default"/>
        <w:lang w:val="en-US" w:eastAsia="en-US" w:bidi="ar-SA"/>
      </w:rPr>
    </w:lvl>
    <w:lvl w:ilvl="3">
      <w:start w:val="0"/>
      <w:numFmt w:val="bullet"/>
      <w:lvlText w:val="•"/>
      <w:lvlJc w:val="left"/>
      <w:pPr>
        <w:ind w:left="3537" w:hanging="361"/>
      </w:pPr>
      <w:rPr>
        <w:rFonts w:hint="default"/>
        <w:lang w:val="en-US" w:eastAsia="en-US" w:bidi="ar-SA"/>
      </w:rPr>
    </w:lvl>
    <w:lvl w:ilvl="4">
      <w:start w:val="0"/>
      <w:numFmt w:val="bullet"/>
      <w:lvlText w:val="•"/>
      <w:lvlJc w:val="left"/>
      <w:pPr>
        <w:ind w:left="4450" w:hanging="361"/>
      </w:pPr>
      <w:rPr>
        <w:rFonts w:hint="default"/>
        <w:lang w:val="en-US" w:eastAsia="en-US" w:bidi="ar-SA"/>
      </w:rPr>
    </w:lvl>
    <w:lvl w:ilvl="5">
      <w:start w:val="0"/>
      <w:numFmt w:val="bullet"/>
      <w:lvlText w:val="•"/>
      <w:lvlJc w:val="left"/>
      <w:pPr>
        <w:ind w:left="5363" w:hanging="361"/>
      </w:pPr>
      <w:rPr>
        <w:rFonts w:hint="default"/>
        <w:lang w:val="en-US" w:eastAsia="en-US" w:bidi="ar-SA"/>
      </w:rPr>
    </w:lvl>
    <w:lvl w:ilvl="6">
      <w:start w:val="0"/>
      <w:numFmt w:val="bullet"/>
      <w:lvlText w:val="•"/>
      <w:lvlJc w:val="left"/>
      <w:pPr>
        <w:ind w:left="6275" w:hanging="361"/>
      </w:pPr>
      <w:rPr>
        <w:rFonts w:hint="default"/>
        <w:lang w:val="en-US" w:eastAsia="en-US" w:bidi="ar-SA"/>
      </w:rPr>
    </w:lvl>
    <w:lvl w:ilvl="7">
      <w:start w:val="0"/>
      <w:numFmt w:val="bullet"/>
      <w:lvlText w:val="•"/>
      <w:lvlJc w:val="left"/>
      <w:pPr>
        <w:ind w:left="7188" w:hanging="361"/>
      </w:pPr>
      <w:rPr>
        <w:rFonts w:hint="default"/>
        <w:lang w:val="en-US" w:eastAsia="en-US" w:bidi="ar-SA"/>
      </w:rPr>
    </w:lvl>
    <w:lvl w:ilvl="8">
      <w:start w:val="0"/>
      <w:numFmt w:val="bullet"/>
      <w:lvlText w:val="•"/>
      <w:lvlJc w:val="left"/>
      <w:pPr>
        <w:ind w:left="8100" w:hanging="361"/>
      </w:pPr>
      <w:rPr>
        <w:rFonts w:hint="default"/>
        <w:lang w:val="en-US" w:eastAsia="en-US" w:bidi="ar-SA"/>
      </w:rPr>
    </w:lvl>
  </w:abstractNum>
  <w:abstractNum w:abstractNumId="1">
    <w:multiLevelType w:val="hybridMultilevel"/>
    <w:lvl w:ilvl="0">
      <w:start w:val="0"/>
      <w:numFmt w:val="bullet"/>
      <w:lvlText w:val=""/>
      <w:lvlJc w:val="left"/>
      <w:pPr>
        <w:ind w:left="809" w:hanging="361"/>
      </w:pPr>
      <w:rPr>
        <w:rFonts w:hint="default" w:ascii="Symbol" w:hAnsi="Symbol" w:eastAsia="Symbol" w:cs="Symbol"/>
        <w:b w:val="0"/>
        <w:bCs w:val="0"/>
        <w:i w:val="0"/>
        <w:iCs w:val="0"/>
        <w:color w:val="212121"/>
        <w:spacing w:val="0"/>
        <w:w w:val="100"/>
        <w:sz w:val="24"/>
        <w:szCs w:val="24"/>
        <w:lang w:val="en-US" w:eastAsia="en-US" w:bidi="ar-SA"/>
      </w:rPr>
    </w:lvl>
    <w:lvl w:ilvl="1">
      <w:start w:val="0"/>
      <w:numFmt w:val="bullet"/>
      <w:lvlText w:val="•"/>
      <w:lvlJc w:val="left"/>
      <w:pPr>
        <w:ind w:left="1712" w:hanging="361"/>
      </w:pPr>
      <w:rPr>
        <w:rFonts w:hint="default"/>
        <w:lang w:val="en-US" w:eastAsia="en-US" w:bidi="ar-SA"/>
      </w:rPr>
    </w:lvl>
    <w:lvl w:ilvl="2">
      <w:start w:val="0"/>
      <w:numFmt w:val="bullet"/>
      <w:lvlText w:val="•"/>
      <w:lvlJc w:val="left"/>
      <w:pPr>
        <w:ind w:left="2625" w:hanging="361"/>
      </w:pPr>
      <w:rPr>
        <w:rFonts w:hint="default"/>
        <w:lang w:val="en-US" w:eastAsia="en-US" w:bidi="ar-SA"/>
      </w:rPr>
    </w:lvl>
    <w:lvl w:ilvl="3">
      <w:start w:val="0"/>
      <w:numFmt w:val="bullet"/>
      <w:lvlText w:val="•"/>
      <w:lvlJc w:val="left"/>
      <w:pPr>
        <w:ind w:left="3537" w:hanging="361"/>
      </w:pPr>
      <w:rPr>
        <w:rFonts w:hint="default"/>
        <w:lang w:val="en-US" w:eastAsia="en-US" w:bidi="ar-SA"/>
      </w:rPr>
    </w:lvl>
    <w:lvl w:ilvl="4">
      <w:start w:val="0"/>
      <w:numFmt w:val="bullet"/>
      <w:lvlText w:val="•"/>
      <w:lvlJc w:val="left"/>
      <w:pPr>
        <w:ind w:left="4450" w:hanging="361"/>
      </w:pPr>
      <w:rPr>
        <w:rFonts w:hint="default"/>
        <w:lang w:val="en-US" w:eastAsia="en-US" w:bidi="ar-SA"/>
      </w:rPr>
    </w:lvl>
    <w:lvl w:ilvl="5">
      <w:start w:val="0"/>
      <w:numFmt w:val="bullet"/>
      <w:lvlText w:val="•"/>
      <w:lvlJc w:val="left"/>
      <w:pPr>
        <w:ind w:left="5363" w:hanging="361"/>
      </w:pPr>
      <w:rPr>
        <w:rFonts w:hint="default"/>
        <w:lang w:val="en-US" w:eastAsia="en-US" w:bidi="ar-SA"/>
      </w:rPr>
    </w:lvl>
    <w:lvl w:ilvl="6">
      <w:start w:val="0"/>
      <w:numFmt w:val="bullet"/>
      <w:lvlText w:val="•"/>
      <w:lvlJc w:val="left"/>
      <w:pPr>
        <w:ind w:left="6275" w:hanging="361"/>
      </w:pPr>
      <w:rPr>
        <w:rFonts w:hint="default"/>
        <w:lang w:val="en-US" w:eastAsia="en-US" w:bidi="ar-SA"/>
      </w:rPr>
    </w:lvl>
    <w:lvl w:ilvl="7">
      <w:start w:val="0"/>
      <w:numFmt w:val="bullet"/>
      <w:lvlText w:val="•"/>
      <w:lvlJc w:val="left"/>
      <w:pPr>
        <w:ind w:left="7188" w:hanging="361"/>
      </w:pPr>
      <w:rPr>
        <w:rFonts w:hint="default"/>
        <w:lang w:val="en-US" w:eastAsia="en-US" w:bidi="ar-SA"/>
      </w:rPr>
    </w:lvl>
    <w:lvl w:ilvl="8">
      <w:start w:val="0"/>
      <w:numFmt w:val="bullet"/>
      <w:lvlText w:val="•"/>
      <w:lvlJc w:val="left"/>
      <w:pPr>
        <w:ind w:left="8100" w:hanging="361"/>
      </w:pPr>
      <w:rPr>
        <w:rFonts w:hint="default"/>
        <w:lang w:val="en-US" w:eastAsia="en-US" w:bidi="ar-SA"/>
      </w:rPr>
    </w:lvl>
  </w:abstractNum>
  <w:abstractNum w:abstractNumId="0">
    <w:multiLevelType w:val="hybridMultilevel"/>
    <w:lvl w:ilvl="0">
      <w:start w:val="1"/>
      <w:numFmt w:val="decimal"/>
      <w:lvlText w:val="%1."/>
      <w:lvlJc w:val="left"/>
      <w:pPr>
        <w:ind w:left="748" w:hanging="300"/>
        <w:jc w:val="left"/>
      </w:pPr>
      <w:rPr>
        <w:rFonts w:hint="default" w:ascii="Times New Roman" w:hAnsi="Times New Roman" w:eastAsia="Times New Roman" w:cs="Times New Roman"/>
        <w:b/>
        <w:bCs/>
        <w:i w:val="0"/>
        <w:iCs w:val="0"/>
        <w:color w:val="1F3863"/>
        <w:spacing w:val="0"/>
        <w:w w:val="100"/>
        <w:sz w:val="30"/>
        <w:szCs w:val="30"/>
        <w:lang w:val="en-US" w:eastAsia="en-US" w:bidi="ar-SA"/>
      </w:rPr>
    </w:lvl>
    <w:lvl w:ilvl="1">
      <w:start w:val="1"/>
      <w:numFmt w:val="decimal"/>
      <w:lvlText w:val="%1.%2"/>
      <w:lvlJc w:val="left"/>
      <w:pPr>
        <w:ind w:left="828" w:hanging="380"/>
        <w:jc w:val="left"/>
      </w:pPr>
      <w:rPr>
        <w:rFonts w:hint="default" w:ascii="Times New Roman" w:hAnsi="Times New Roman" w:eastAsia="Times New Roman" w:cs="Times New Roman"/>
        <w:b/>
        <w:bCs/>
        <w:i w:val="0"/>
        <w:iCs w:val="0"/>
        <w:color w:val="2D4056"/>
        <w:spacing w:val="0"/>
        <w:w w:val="100"/>
        <w:sz w:val="25"/>
        <w:szCs w:val="25"/>
        <w:lang w:val="en-US" w:eastAsia="en-US" w:bidi="ar-SA"/>
      </w:rPr>
    </w:lvl>
    <w:lvl w:ilvl="2">
      <w:start w:val="0"/>
      <w:numFmt w:val="bullet"/>
      <w:lvlText w:val=""/>
      <w:lvlJc w:val="left"/>
      <w:pPr>
        <w:ind w:left="809" w:hanging="361"/>
      </w:pPr>
      <w:rPr>
        <w:rFonts w:hint="default" w:ascii="Symbol" w:hAnsi="Symbol" w:eastAsia="Symbol" w:cs="Symbol"/>
        <w:spacing w:val="0"/>
        <w:w w:val="100"/>
        <w:lang w:val="en-US" w:eastAsia="en-US" w:bidi="ar-SA"/>
      </w:rPr>
    </w:lvl>
    <w:lvl w:ilvl="3">
      <w:start w:val="0"/>
      <w:numFmt w:val="bullet"/>
      <w:lvlText w:val="•"/>
      <w:lvlJc w:val="left"/>
      <w:pPr>
        <w:ind w:left="1958" w:hanging="361"/>
      </w:pPr>
      <w:rPr>
        <w:rFonts w:hint="default"/>
        <w:lang w:val="en-US" w:eastAsia="en-US" w:bidi="ar-SA"/>
      </w:rPr>
    </w:lvl>
    <w:lvl w:ilvl="4">
      <w:start w:val="0"/>
      <w:numFmt w:val="bullet"/>
      <w:lvlText w:val="•"/>
      <w:lvlJc w:val="left"/>
      <w:pPr>
        <w:ind w:left="3096" w:hanging="361"/>
      </w:pPr>
      <w:rPr>
        <w:rFonts w:hint="default"/>
        <w:lang w:val="en-US" w:eastAsia="en-US" w:bidi="ar-SA"/>
      </w:rPr>
    </w:lvl>
    <w:lvl w:ilvl="5">
      <w:start w:val="0"/>
      <w:numFmt w:val="bullet"/>
      <w:lvlText w:val="•"/>
      <w:lvlJc w:val="left"/>
      <w:pPr>
        <w:ind w:left="4234" w:hanging="361"/>
      </w:pPr>
      <w:rPr>
        <w:rFonts w:hint="default"/>
        <w:lang w:val="en-US" w:eastAsia="en-US" w:bidi="ar-SA"/>
      </w:rPr>
    </w:lvl>
    <w:lvl w:ilvl="6">
      <w:start w:val="0"/>
      <w:numFmt w:val="bullet"/>
      <w:lvlText w:val="•"/>
      <w:lvlJc w:val="left"/>
      <w:pPr>
        <w:ind w:left="5373" w:hanging="361"/>
      </w:pPr>
      <w:rPr>
        <w:rFonts w:hint="default"/>
        <w:lang w:val="en-US" w:eastAsia="en-US" w:bidi="ar-SA"/>
      </w:rPr>
    </w:lvl>
    <w:lvl w:ilvl="7">
      <w:start w:val="0"/>
      <w:numFmt w:val="bullet"/>
      <w:lvlText w:val="•"/>
      <w:lvlJc w:val="left"/>
      <w:pPr>
        <w:ind w:left="6511" w:hanging="361"/>
      </w:pPr>
      <w:rPr>
        <w:rFonts w:hint="default"/>
        <w:lang w:val="en-US" w:eastAsia="en-US" w:bidi="ar-SA"/>
      </w:rPr>
    </w:lvl>
    <w:lvl w:ilvl="8">
      <w:start w:val="0"/>
      <w:numFmt w:val="bullet"/>
      <w:lvlText w:val="•"/>
      <w:lvlJc w:val="left"/>
      <w:pPr>
        <w:ind w:left="7649"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48" w:hanging="300"/>
      <w:jc w:val="both"/>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spacing w:before="1"/>
      <w:ind w:left="448"/>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52"/>
      <w:ind w:left="827" w:hanging="379"/>
      <w:jc w:val="both"/>
      <w:outlineLvl w:val="3"/>
    </w:pPr>
    <w:rPr>
      <w:rFonts w:ascii="Times New Roman" w:hAnsi="Times New Roman" w:eastAsia="Times New Roman" w:cs="Times New Roman"/>
      <w:b/>
      <w:bCs/>
      <w:sz w:val="25"/>
      <w:szCs w:val="25"/>
      <w:lang w:val="en-US" w:eastAsia="en-US" w:bidi="ar-SA"/>
    </w:rPr>
  </w:style>
  <w:style w:styleId="Title" w:type="paragraph">
    <w:name w:val="Title"/>
    <w:basedOn w:val="Normal"/>
    <w:uiPriority w:val="1"/>
    <w:qFormat/>
    <w:pPr>
      <w:ind w:left="468" w:right="479"/>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6"/>
      <w:ind w:left="808" w:hanging="36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1"/>
      <w:ind w:left="14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vishwanjanigrathod2905@gmail.com"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hyperlink" Target="https://www.kaggle.com/datasets/olistbr/brazilian-ecommerce" TargetMode="External"/><Relationship Id="rId16" Type="http://schemas.openxmlformats.org/officeDocument/2006/relationships/hyperlink" Target="https://streamlit.io/" TargetMode="External"/><Relationship Id="rId17" Type="http://schemas.openxmlformats.org/officeDocument/2006/relationships/hyperlink" Target="https://github.com/Vishwanjani2905/E-Commerce-business-intelligence"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2026-09-23T21:21:54Z</dcterms:created>
  <dcterms:modified xsi:type="dcterms:W3CDTF">2026-09-23T21:21:54Z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2026-09-23T00:00:00Z</vt:filetime>
  </property>
  <property fmtid="{D5CDD505-2E9C-101B-9397-08002B2CF9AE}" pid="4" name="Creator">
    <vt:lpwstr>Microsoft Word</vt:lpwstr>
  </property>
  <property fmtid="{D5CDD505-2E9C-101B-9397-08002B2CF9AE}" pid="5" name="LastSaved">
    <vt:filetime>2026-09-23T00:00:00Z</vt:filetime>
  </property>
</Properties>
</file>