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F7A"/>
          <w:sz w:val="48"/>
        </w:rPr>
        <w:t>AGRICULTURE SHOP BILLING SOFTWARE</w:t>
      </w:r>
    </w:p>
    <w:p>
      <w:pPr>
        <w:jc w:val="center"/>
      </w:pPr>
      <w:r>
        <w:rPr>
          <w:b/>
          <w:color w:val="2F6B3F"/>
          <w:sz w:val="32"/>
        </w:rPr>
        <w:t>Design System &amp; UI Direction</w:t>
      </w:r>
    </w:p>
    <w:p>
      <w:pPr>
        <w:jc w:val="center"/>
      </w:pPr>
      <w:r>
        <w:rPr>
          <w:color w:val="667085"/>
          <w:sz w:val="20"/>
        </w:rPr>
        <w:t>Reference-led aesthetic • Minimal • Practical • Offline-first</w:t>
      </w:r>
    </w:p>
    <w:p/>
    <w:p>
      <w:pPr>
        <w:pStyle w:val="Heading1"/>
      </w:pPr>
      <w:r>
        <w:t>1. Design Direction</w:t>
      </w:r>
    </w:p>
    <w:p>
      <w:r>
        <w:t>The interface should take the strongest qualities from the supplied invoicing references: a structured business dashboard, compact navigation, clear tables, restrained cards, strong primary actions, and highly readable invoice documents. The agriculture context should be introduced through a restrained green accent rather than a colorful “farm” visual style.</w:t>
      </w:r>
    </w:p>
    <w:p>
      <w:pPr>
        <w:pStyle w:val="ListBullet"/>
        <w:spacing w:after="40"/>
      </w:pPr>
      <w:r>
        <w:t>Minimalistic and professional — the UI should feel like business software, not a marketing website.</w:t>
      </w:r>
    </w:p>
    <w:p>
      <w:pPr>
        <w:pStyle w:val="ListBullet"/>
        <w:spacing w:after="40"/>
      </w:pPr>
      <w:r>
        <w:t>Fast to understand — important numbers, stock states, billing actions and payment status should be visible immediately.</w:t>
      </w:r>
    </w:p>
    <w:p>
      <w:pPr>
        <w:pStyle w:val="ListBullet"/>
        <w:spacing w:after="40"/>
      </w:pPr>
      <w:r>
        <w:t>Low visual noise — avoid gradients, excessive illustrations, glassmorphism and large decorative elements.</w:t>
      </w:r>
    </w:p>
    <w:p>
      <w:pPr>
        <w:pStyle w:val="ListBullet"/>
        <w:spacing w:after="40"/>
      </w:pPr>
      <w:r>
        <w:t>Practical first — optimize for a shop counter/laptop workflow where the operator performs repeated billing and stock tasks.</w:t>
      </w:r>
    </w:p>
    <w:p>
      <w:pPr>
        <w:pStyle w:val="ListBullet"/>
        <w:spacing w:after="40"/>
      </w:pPr>
      <w:r>
        <w:t>Consistent — the same spacing, typography, buttons, tables and status treatments should appear throughout the app.</w:t>
      </w:r>
    </w:p>
    <w:p>
      <w:pPr>
        <w:pStyle w:val="Heading1"/>
      </w:pPr>
      <w:r>
        <w:t>2. Reference Analysis</w:t>
      </w:r>
    </w:p>
    <w:p>
      <w:r>
        <w:t>Across the references, the recurring design language is:</w:t>
      </w:r>
    </w:p>
    <w:p>
      <w:pPr>
        <w:pStyle w:val="ListBullet"/>
        <w:spacing w:after="40"/>
      </w:pPr>
      <w:r>
        <w:t>Deep navy/blue is used for the application chrome, page headers and primary actions.</w:t>
      </w:r>
    </w:p>
    <w:p>
      <w:pPr>
        <w:pStyle w:val="ListBullet"/>
        <w:spacing w:after="40"/>
      </w:pPr>
      <w:r>
        <w:t>White/light-gray surfaces create a clean workspace with strong content separation.</w:t>
      </w:r>
    </w:p>
    <w:p>
      <w:pPr>
        <w:pStyle w:val="ListBullet"/>
        <w:spacing w:after="40"/>
      </w:pPr>
      <w:r>
        <w:t>Pale lavender/blue table and card backgrounds are used sparingly to soften dense business screens.</w:t>
      </w:r>
    </w:p>
    <w:p>
      <w:pPr>
        <w:pStyle w:val="ListBullet"/>
        <w:spacing w:after="40"/>
      </w:pPr>
      <w:r>
        <w:t>Green is reserved for successful/paid states and positive actions; red is reserved for stock alerts, overdue invoices and destructive actions.</w:t>
      </w:r>
    </w:p>
    <w:p>
      <w:pPr>
        <w:pStyle w:val="ListBullet"/>
        <w:spacing w:after="40"/>
      </w:pPr>
      <w:r>
        <w:t>Rounded rectangles are common, but the radius remains moderate rather than highly playful.</w:t>
      </w:r>
    </w:p>
    <w:p>
      <w:pPr>
        <w:pStyle w:val="ListBullet"/>
        <w:spacing w:after="40"/>
      </w:pPr>
      <w:r>
        <w:t>Tables are dense but readable, with clear column hierarchy and compact row actions.</w:t>
      </w:r>
    </w:p>
    <w:p>
      <w:pPr>
        <w:pStyle w:val="ListBullet"/>
        <w:spacing w:after="40"/>
      </w:pPr>
      <w:r>
        <w:t>Icons are simple line icons with small colored containers.</w:t>
      </w:r>
    </w:p>
    <w:p>
      <w:pPr>
        <w:pStyle w:val="ListBullet"/>
        <w:spacing w:after="40"/>
      </w:pPr>
      <w:r>
        <w:t>Typography is modern sans-serif, medium/bold for headings and regular for supporting information.</w:t>
      </w:r>
    </w:p>
    <w:p>
      <w:pPr>
        <w:pStyle w:val="ListBullet"/>
        <w:spacing w:after="40"/>
      </w:pPr>
      <w:r>
        <w:t>Primary workflows use obvious filled buttons while secondary actions remain outlined or icon-only.</w:t>
      </w:r>
    </w:p>
    <w:p>
      <w:pPr>
        <w:pStyle w:val="ListBullet"/>
        <w:spacing w:after="40"/>
      </w:pPr>
      <w:r>
        <w:t>Large white space is used around major sections so the interface does not feel crowded.</w:t>
      </w:r>
    </w:p>
    <w:p>
      <w:pPr>
        <w:pStyle w:val="Heading1"/>
      </w:pPr>
      <w:r>
        <w:t>3. Visual Identity for the Agriculture Version</w:t>
      </w:r>
    </w:p>
    <w:p>
      <w:r>
        <w:t>Use the reference application's business-software foundation, then make the product feel agriculture-specific through naming, iconography and one restrained green accent.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3F7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556"/>
            <w:vAlign w:val="center"/>
            <w:shd w:fill="123F7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Light Theme</w:t>
            </w:r>
          </w:p>
        </w:tc>
        <w:tc>
          <w:tcPr>
            <w:tcW w:type="dxa" w:w="2556"/>
            <w:vAlign w:val="center"/>
            <w:shd w:fill="123F7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Dark Theme</w:t>
            </w:r>
          </w:p>
        </w:tc>
        <w:tc>
          <w:tcPr>
            <w:tcW w:type="dxa" w:w="2556"/>
            <w:vAlign w:val="center"/>
            <w:shd w:fill="123F7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Primary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#123F7A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#6EA8FE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Header, primary buttons, active navigation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Agriculture Accent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#3F7D4A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#72B77E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Positive inventory actions, healthy stock, selected agriculture states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Background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#F6F7F9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#10151C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Application workspace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Surface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#FFFFFF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#18212B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Cards, panels, dialogs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Subtle Surface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#F3F5F8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#202A35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Table headers, secondary areas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Text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#1F2937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#F3F4F6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Primary text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Muted Text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#667085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#AAB4C0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Labels, helper text, metadata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Border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#E1E5EA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#303B47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Inputs, tables, cards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Warning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#C77700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#E2A83B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Low stock, due soon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Danger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#D64545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#F06B6B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Out of stock, overdue, delete</w:t>
            </w:r>
          </w:p>
        </w:tc>
      </w:tr>
    </w:tbl>
    <w:p>
      <w:r>
        <w:t>Color rule: keep most of the interface neutral. Blue + muted green should carry the product identity; orange/red should communicate state only.</w:t>
      </w:r>
    </w:p>
    <w:p>
      <w:pPr>
        <w:pStyle w:val="Heading1"/>
      </w:pPr>
      <w:r>
        <w:t>4. Theme Strategy</w:t>
      </w:r>
    </w:p>
    <w:p>
      <w:r>
        <w:t>Support two themes from the start:</w:t>
      </w:r>
    </w:p>
    <w:p>
      <w:pPr>
        <w:pStyle w:val="ListBullet"/>
        <w:spacing w:after="40"/>
      </w:pPr>
      <w:r>
        <w:t>Light theme: default business environment — white surfaces, very light gray workspace, navy navigation/header and muted green accents.</w:t>
      </w:r>
    </w:p>
    <w:p>
      <w:pPr>
        <w:pStyle w:val="ListBullet"/>
        <w:spacing w:after="40"/>
      </w:pPr>
      <w:r>
        <w:t>Dark theme: same structure and hierarchy, with charcoal surfaces and lighter text. Do not simply invert every color.</w:t>
      </w:r>
    </w:p>
    <w:p>
      <w:pPr>
        <w:pStyle w:val="ListBullet"/>
        <w:spacing w:after="40"/>
      </w:pPr>
      <w:r>
        <w:t>Theme switching should preserve semantic colors: green = positive, amber = warning, red = critical.</w:t>
      </w:r>
    </w:p>
    <w:p>
      <w:pPr>
        <w:pStyle w:val="ListBullet"/>
        <w:spacing w:after="40"/>
      </w:pPr>
      <w:r>
        <w:t>Avoid pure black (#000) and pure white everywhere; use softened neutrals for comfortable long sessions.</w:t>
      </w:r>
    </w:p>
    <w:p>
      <w:pPr>
        <w:pStyle w:val="Heading1"/>
      </w:pPr>
      <w:r>
        <w:t>5.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6B3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408"/>
            <w:vAlign w:val="center"/>
            <w:shd w:fill="2F6B3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3408"/>
            <w:vAlign w:val="center"/>
            <w:shd w:fill="2F6B3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8"/>
              </w:rPr>
              <w:t>Font family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Inter (or Geist Sans)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Clean, highly readable business UI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8"/>
              </w:rPr>
              <w:t>Page title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20–24 px / 600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Screen identity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8"/>
              </w:rPr>
              <w:t>Section title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15–18 px / 600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Major content grouping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8"/>
              </w:rPr>
              <w:t>Body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14 px / 400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Forms, descriptions and normal content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8"/>
              </w:rPr>
              <w:t>Compact 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12–13 px / 400–500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Table metadata, helper text, timestamps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8"/>
              </w:rPr>
              <w:t>Numbers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16–24 px / 600–700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8"/>
              </w:rPr>
              <w:t>Dashboard metrics and totals</w:t>
            </w:r>
          </w:p>
        </w:tc>
      </w:tr>
    </w:tbl>
    <w:p>
      <w:pPr>
        <w:pStyle w:val="Heading1"/>
      </w:pPr>
      <w:r>
        <w:t>6. Application Layout</w:t>
      </w:r>
    </w:p>
    <w:p>
      <w:pPr>
        <w:pStyle w:val="ListBullet"/>
        <w:spacing w:after="40"/>
      </w:pPr>
      <w:r>
        <w:t>Desktop-first shell: fixed left sidebar + top page header + scrollable content workspace.</w:t>
      </w:r>
    </w:p>
    <w:p>
      <w:pPr>
        <w:pStyle w:val="ListBullet"/>
        <w:spacing w:after="40"/>
      </w:pPr>
      <w:r>
        <w:t>Sidebar width: approximately 220–240 px.</w:t>
      </w:r>
    </w:p>
    <w:p>
      <w:pPr>
        <w:pStyle w:val="ListBullet"/>
        <w:spacing w:after="40"/>
      </w:pPr>
      <w:r>
        <w:t>Top header: approximately 52–60 px; keep it visually quiet.</w:t>
      </w:r>
    </w:p>
    <w:p>
      <w:pPr>
        <w:pStyle w:val="ListBullet"/>
        <w:spacing w:after="40"/>
      </w:pPr>
      <w:r>
        <w:t>Main content max width: approximately 1200–1400 px, centered when the screen is wide.</w:t>
      </w:r>
    </w:p>
    <w:p>
      <w:pPr>
        <w:pStyle w:val="ListBullet"/>
        <w:spacing w:after="40"/>
      </w:pPr>
      <w:r>
        <w:t>Use a consistent 8 px spacing system: 8 / 12 / 16 / 24 / 32 px.</w:t>
      </w:r>
    </w:p>
    <w:p>
      <w:pPr>
        <w:pStyle w:val="ListBullet"/>
        <w:spacing w:after="40"/>
      </w:pPr>
      <w:r>
        <w:t>Cards should normally use 10–12 px radius and a subtle 1 px border; use shadows only where elevation is needed.</w:t>
      </w:r>
    </w:p>
    <w:p>
      <w:pPr>
        <w:pStyle w:val="ListBullet"/>
        <w:spacing w:after="40"/>
      </w:pPr>
      <w:r>
        <w:t>Avoid nested cards wherever possible.</w:t>
      </w:r>
    </w:p>
    <w:p>
      <w:pPr>
        <w:pStyle w:val="Heading1"/>
      </w:pPr>
      <w:r>
        <w:t>7. Navigation</w:t>
      </w:r>
    </w:p>
    <w:p>
      <w:r>
        <w:t>Recommended primary navigation: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New Bill</w:t>
      </w:r>
    </w:p>
    <w:p>
      <w:pPr>
        <w:pStyle w:val="ListBullet"/>
        <w:spacing w:after="40"/>
      </w:pPr>
      <w:r>
        <w:t>Bills / Invoices</w:t>
      </w:r>
    </w:p>
    <w:p>
      <w:pPr>
        <w:pStyle w:val="ListBullet"/>
        <w:spacing w:after="40"/>
      </w:pPr>
      <w:r>
        <w:t>Products &amp; Inventory</w:t>
      </w:r>
    </w:p>
    <w:p>
      <w:pPr>
        <w:pStyle w:val="ListBullet"/>
        <w:spacing w:after="40"/>
      </w:pPr>
      <w:r>
        <w:t>Customers</w:t>
      </w:r>
    </w:p>
    <w:p>
      <w:pPr>
        <w:pStyle w:val="ListBullet"/>
        <w:spacing w:after="40"/>
      </w:pPr>
      <w:r>
        <w:t>Suppliers</w:t>
      </w:r>
    </w:p>
    <w:p>
      <w:pPr>
        <w:pStyle w:val="ListBullet"/>
        <w:spacing w:after="40"/>
      </w:pPr>
      <w:r>
        <w:t>Reports &amp; Insights</w:t>
      </w:r>
    </w:p>
    <w:p>
      <w:pPr>
        <w:pStyle w:val="ListBullet"/>
        <w:spacing w:after="40"/>
      </w:pPr>
      <w:r>
        <w:t>Settings</w:t>
      </w:r>
    </w:p>
    <w:p>
      <w:r>
        <w:t>Keep the active item as a soft blue background with a small primary-color indicator. Do not use a different color for every navigation item.</w:t>
      </w:r>
    </w:p>
    <w:p>
      <w:pPr>
        <w:pStyle w:val="Heading1"/>
      </w:pPr>
      <w:r>
        <w:t>8. Dashboard Design</w:t>
      </w:r>
    </w:p>
    <w:p>
      <w:pPr>
        <w:pStyle w:val="ListBullet"/>
        <w:spacing w:after="40"/>
      </w:pPr>
      <w:r>
        <w:t>Compact welcome/header strip with current date and shop context.</w:t>
      </w:r>
    </w:p>
    <w:p>
      <w:pPr>
        <w:pStyle w:val="ListBullet"/>
        <w:spacing w:after="40"/>
      </w:pPr>
      <w:r>
        <w:t>Four to six metric cards maximum: Today's Sales, Bills Today, Outstanding, Total Products, Low Stock, optionally Customers.</w:t>
      </w:r>
    </w:p>
    <w:p>
      <w:pPr>
        <w:pStyle w:val="ListBullet"/>
        <w:spacing w:after="40"/>
      </w:pPr>
      <w:r>
        <w:t>Use small icon containers rather than large illustrations.</w:t>
      </w:r>
    </w:p>
    <w:p>
      <w:pPr>
        <w:pStyle w:val="ListBullet"/>
        <w:spacing w:after="40"/>
      </w:pPr>
      <w:r>
        <w:t>Inventory alerts should appear below the metrics: Out of Stock and Low Stock.</w:t>
      </w:r>
    </w:p>
    <w:p>
      <w:pPr>
        <w:pStyle w:val="ListBullet"/>
        <w:spacing w:after="40"/>
      </w:pPr>
      <w:r>
        <w:t>Sales summary should use a simple chart with minimal gridlines and one primary data color.</w:t>
      </w:r>
    </w:p>
    <w:p>
      <w:pPr>
        <w:pStyle w:val="ListBullet"/>
        <w:spacing w:after="40"/>
      </w:pPr>
      <w:r>
        <w:t>Inventory summary should show top low-stock products and fast-moving items.</w:t>
      </w:r>
    </w:p>
    <w:p>
      <w:pPr>
        <w:pStyle w:val="ListBullet"/>
        <w:spacing w:after="40"/>
      </w:pPr>
      <w:r>
        <w:t>Insights should be written as short sentences, e.g. “Fertilizer sales increased this week” rather than filling the screen with charts.</w:t>
      </w:r>
    </w:p>
    <w:p>
      <w:pPr>
        <w:pStyle w:val="Heading1"/>
      </w:pPr>
      <w:r>
        <w:t>9. Billing / New Bill Screen</w:t>
      </w:r>
    </w:p>
    <w:p>
      <w:pPr>
        <w:pStyle w:val="ListBullet"/>
        <w:spacing w:after="40"/>
      </w:pPr>
      <w:r>
        <w:t>Make this the fastest screen in the application.</w:t>
      </w:r>
    </w:p>
    <w:p>
      <w:pPr>
        <w:pStyle w:val="ListBullet"/>
        <w:spacing w:after="40"/>
      </w:pPr>
      <w:r>
        <w:t>Customer selection at the top, with a simple “Walk-in Customer” option.</w:t>
      </w:r>
    </w:p>
    <w:p>
      <w:pPr>
        <w:pStyle w:val="ListBullet"/>
        <w:spacing w:after="40"/>
      </w:pPr>
      <w:r>
        <w:t>Product search should be prominent and keyboard-friendly.</w:t>
      </w:r>
    </w:p>
    <w:p>
      <w:pPr>
        <w:pStyle w:val="ListBullet"/>
        <w:spacing w:after="40"/>
      </w:pPr>
      <w:r>
        <w:t>Selected items appear in a clean table: Item, Qty, Rate, Discount, Tax, Amount, Remove.</w:t>
      </w:r>
    </w:p>
    <w:p>
      <w:pPr>
        <w:pStyle w:val="ListBullet"/>
        <w:spacing w:after="40"/>
      </w:pPr>
      <w:r>
        <w:t>Show stock availability immediately when a product is selected.</w:t>
      </w:r>
    </w:p>
    <w:p>
      <w:pPr>
        <w:pStyle w:val="ListBullet"/>
        <w:spacing w:after="40"/>
      </w:pPr>
      <w:r>
        <w:t>Keep totals in a visually distinct but simple right-side or bottom summary panel.</w:t>
      </w:r>
    </w:p>
    <w:p>
      <w:pPr>
        <w:pStyle w:val="ListBullet"/>
        <w:spacing w:after="40"/>
      </w:pPr>
      <w:r>
        <w:t>Primary action: Save &amp; Print Bill. Secondary action: Save Bill / Save Draft.</w:t>
      </w:r>
    </w:p>
    <w:p>
      <w:pPr>
        <w:pStyle w:val="ListBullet"/>
        <w:spacing w:after="40"/>
      </w:pPr>
      <w:r>
        <w:t>Printing is a mandatory workflow: after successful billing, show Print Bill clearly and keep it available from invoice history.</w:t>
      </w:r>
    </w:p>
    <w:p>
      <w:pPr>
        <w:pStyle w:val="Heading1"/>
      </w:pPr>
      <w:r>
        <w:t>10. Invoice / Bill Document</w:t>
      </w:r>
    </w:p>
    <w:p>
      <w:pPr>
        <w:pStyle w:val="ListBullet"/>
        <w:spacing w:after="40"/>
      </w:pPr>
      <w:r>
        <w:t>Use a white document surface even inside the application.</w:t>
      </w:r>
    </w:p>
    <w:p>
      <w:pPr>
        <w:pStyle w:val="ListBullet"/>
        <w:spacing w:after="40"/>
      </w:pPr>
      <w:r>
        <w:t>Shop logo/name at top left; invoice number/date at top right.</w:t>
      </w:r>
    </w:p>
    <w:p>
      <w:pPr>
        <w:pStyle w:val="ListBullet"/>
        <w:spacing w:after="40"/>
      </w:pPr>
      <w:r>
        <w:t>Seller and customer blocks below the header.</w:t>
      </w:r>
    </w:p>
    <w:p>
      <w:pPr>
        <w:pStyle w:val="ListBullet"/>
        <w:spacing w:after="40"/>
      </w:pPr>
      <w:r>
        <w:t>Item table with strong column labels and restrained borders.</w:t>
      </w:r>
    </w:p>
    <w:p>
      <w:pPr>
        <w:pStyle w:val="ListBullet"/>
        <w:spacing w:after="40"/>
      </w:pPr>
      <w:r>
        <w:t>Subtotal, discount, tax and grand total aligned on the right.</w:t>
      </w:r>
    </w:p>
    <w:p>
      <w:pPr>
        <w:pStyle w:val="ListBullet"/>
        <w:spacing w:after="40"/>
      </w:pPr>
      <w:r>
        <w:t>Payment information/UPI QR can sit below the totals when configured.</w:t>
      </w:r>
    </w:p>
    <w:p>
      <w:pPr>
        <w:pStyle w:val="ListBullet"/>
        <w:spacing w:after="40"/>
      </w:pPr>
      <w:r>
        <w:t>Keep the printed bill black/gray with the primary blue used only for small branding elements so it remains economical and readable when printed.</w:t>
      </w:r>
    </w:p>
    <w:p>
      <w:pPr>
        <w:pStyle w:val="ListBullet"/>
        <w:spacing w:after="40"/>
      </w:pPr>
      <w:r>
        <w:t>The print preview should closely match the final printed/PDF output.</w:t>
      </w:r>
    </w:p>
    <w:p>
      <w:pPr>
        <w:pStyle w:val="Heading1"/>
      </w:pPr>
      <w:r>
        <w:t>11. Inventory &amp; Product Management</w:t>
      </w:r>
    </w:p>
    <w:p>
      <w:pPr>
        <w:pStyle w:val="ListBullet"/>
        <w:spacing w:after="40"/>
      </w:pPr>
      <w:r>
        <w:t>Table-first layout similar to the reference invoice/customer screens.</w:t>
      </w:r>
    </w:p>
    <w:p>
      <w:pPr>
        <w:pStyle w:val="ListBullet"/>
        <w:spacing w:after="40"/>
      </w:pPr>
      <w:r>
        <w:t>Columns: Product, Category, Unit, HSN/SKU, Purchase Rate, Selling Rate, Stock, Reorder Level, Status.</w:t>
      </w:r>
    </w:p>
    <w:p>
      <w:pPr>
        <w:pStyle w:val="ListBullet"/>
        <w:spacing w:after="40"/>
      </w:pPr>
      <w:r>
        <w:t>Use compact status badges: In Stock, Low Stock, Out of Stock.</w:t>
      </w:r>
    </w:p>
    <w:p>
      <w:pPr>
        <w:pStyle w:val="ListBullet"/>
        <w:spacing w:after="40"/>
      </w:pPr>
      <w:r>
        <w:t>Product creation/editing should use a simple two-column form on desktop and one column on smaller screens.</w:t>
      </w:r>
    </w:p>
    <w:p>
      <w:pPr>
        <w:pStyle w:val="ListBullet"/>
        <w:spacing w:after="40"/>
      </w:pPr>
      <w:r>
        <w:t>For agricultural products, allow fields such as batch number, expiry date, manufacturer/brand and applicable tax where required by the PRD.</w:t>
      </w:r>
    </w:p>
    <w:p>
      <w:pPr>
        <w:pStyle w:val="ListBullet"/>
        <w:spacing w:after="40"/>
      </w:pPr>
      <w:r>
        <w:t>Never use red as a general product color; reserve it for stock-critical states.</w:t>
      </w:r>
    </w:p>
    <w:p>
      <w:pPr>
        <w:pStyle w:val="Heading1"/>
      </w:pPr>
      <w:r>
        <w:t>12. Customer &amp; Supplier Management</w:t>
      </w:r>
    </w:p>
    <w:p>
      <w:pPr>
        <w:pStyle w:val="ListBullet"/>
        <w:spacing w:after="40"/>
      </w:pPr>
      <w:r>
        <w:t>Follow the reference customer-management pattern: add form on the left, searchable table on the right.</w:t>
      </w:r>
    </w:p>
    <w:p>
      <w:pPr>
        <w:pStyle w:val="ListBullet"/>
        <w:spacing w:after="40"/>
      </w:pPr>
      <w:r>
        <w:t>Search should be visible without opening a filter panel.</w:t>
      </w:r>
    </w:p>
    <w:p>
      <w:pPr>
        <w:pStyle w:val="ListBullet"/>
        <w:spacing w:after="40"/>
      </w:pPr>
      <w:r>
        <w:t>Use pagination for large datasets.</w:t>
      </w:r>
    </w:p>
    <w:p>
      <w:pPr>
        <w:pStyle w:val="ListBullet"/>
        <w:spacing w:after="40"/>
      </w:pPr>
      <w:r>
        <w:t>Row actions should be icon buttons with tooltips: View, Edit, Delete.</w:t>
      </w:r>
    </w:p>
    <w:p>
      <w:pPr>
        <w:pStyle w:val="ListBullet"/>
        <w:spacing w:after="40"/>
      </w:pPr>
      <w:r>
        <w:t>Supplier records should support purchase/inventory workflows without introducing a separate visual language.</w:t>
      </w:r>
    </w:p>
    <w:p>
      <w:pPr>
        <w:pStyle w:val="Heading1"/>
      </w:pPr>
      <w:r>
        <w:t>13. Reports &amp; Sales Insights</w:t>
      </w:r>
    </w:p>
    <w:p>
      <w:pPr>
        <w:pStyle w:val="ListBullet"/>
        <w:spacing w:after="40"/>
      </w:pPr>
      <w:r>
        <w:t>Keep analytics simple and operational rather than dashboard-heavy.</w:t>
      </w:r>
    </w:p>
    <w:p>
      <w:pPr>
        <w:pStyle w:val="ListBullet"/>
        <w:spacing w:after="40"/>
      </w:pPr>
      <w:r>
        <w:t>Core views: Sales Summary, Product Sales, Profit/Margin Summary if supported by the data, Outstanding Payments, Inventory Movement.</w:t>
      </w:r>
    </w:p>
    <w:p>
      <w:pPr>
        <w:pStyle w:val="ListBullet"/>
        <w:spacing w:after="40"/>
      </w:pPr>
      <w:r>
        <w:t>Date filters should be easy: Today, This Week, This Month, Custom.</w:t>
      </w:r>
    </w:p>
    <w:p>
      <w:pPr>
        <w:pStyle w:val="ListBullet"/>
        <w:spacing w:after="40"/>
      </w:pPr>
      <w:r>
        <w:t>Use one main chart at a time with supporting numeric cards.</w:t>
      </w:r>
    </w:p>
    <w:p>
      <w:pPr>
        <w:pStyle w:val="ListBullet"/>
        <w:spacing w:after="40"/>
      </w:pPr>
      <w:r>
        <w:t>AI/summary-style insights, if included, should appear as short neutral observations with the underlying period clearly shown.</w:t>
      </w:r>
    </w:p>
    <w:p>
      <w:pPr>
        <w:pStyle w:val="ListBullet"/>
        <w:spacing w:after="40"/>
      </w:pPr>
      <w:r>
        <w:t>Inventory insights should highlight low stock, dead/slow-moving stock and fast-moving products where data supports it.</w:t>
      </w:r>
    </w:p>
    <w:p>
      <w:pPr>
        <w:pStyle w:val="Heading1"/>
      </w:pPr>
      <w:r>
        <w:t>14. Component Style</w:t>
      </w:r>
    </w:p>
    <w:p>
      <w:pPr>
        <w:pStyle w:val="ListBullet"/>
        <w:spacing w:after="40"/>
      </w:pPr>
      <w:r>
        <w:t>Buttons: 8–10 px radius, medium weight, clear labels. Primary = navy; positive inventory action = muted green.</w:t>
      </w:r>
    </w:p>
    <w:p>
      <w:pPr>
        <w:pStyle w:val="ListBullet"/>
        <w:spacing w:after="40"/>
      </w:pPr>
      <w:r>
        <w:t>Inputs: 40–44 px height, light border, clear focus ring, subtle background.</w:t>
      </w:r>
    </w:p>
    <w:p>
      <w:pPr>
        <w:pStyle w:val="ListBullet"/>
        <w:spacing w:after="40"/>
      </w:pPr>
      <w:r>
        <w:t>Tables: 44–52 px row height, light separators, sticky header when useful.</w:t>
      </w:r>
    </w:p>
    <w:p>
      <w:pPr>
        <w:pStyle w:val="ListBullet"/>
        <w:spacing w:after="40"/>
      </w:pPr>
      <w:r>
        <w:t>Badges: small, lightly tinted background with matching text; avoid saturated fills.</w:t>
      </w:r>
    </w:p>
    <w:p>
      <w:pPr>
        <w:pStyle w:val="ListBullet"/>
        <w:spacing w:after="40"/>
      </w:pPr>
      <w:r>
        <w:t>Dialogs: centered, white/dark surface, 12–16 px radius, clear title and primary action.</w:t>
      </w:r>
    </w:p>
    <w:p>
      <w:pPr>
        <w:pStyle w:val="ListBullet"/>
        <w:spacing w:after="40"/>
      </w:pPr>
      <w:r>
        <w:t>Toasts: compact bottom/right notification with semantic color.</w:t>
      </w:r>
    </w:p>
    <w:p>
      <w:pPr>
        <w:pStyle w:val="ListBullet"/>
        <w:spacing w:after="40"/>
      </w:pPr>
      <w:r>
        <w:t>Icon buttons: 32–36 px square, simple line icons, tooltip on hover.</w:t>
      </w:r>
    </w:p>
    <w:p>
      <w:pPr>
        <w:pStyle w:val="ListBullet"/>
        <w:spacing w:after="40"/>
      </w:pPr>
      <w:r>
        <w:t>Empty states: short explanation + one primary action; avoid illustrations unless necessary.</w:t>
      </w:r>
    </w:p>
    <w:p>
      <w:pPr>
        <w:pStyle w:val="Heading1"/>
      </w:pPr>
      <w:r>
        <w:t>15. Iconography</w:t>
      </w:r>
    </w:p>
    <w:p>
      <w:pPr>
        <w:pStyle w:val="ListBullet"/>
        <w:spacing w:after="40"/>
      </w:pPr>
      <w:r>
        <w:t>Use one consistent line-icon library such as Lucide.</w:t>
      </w:r>
    </w:p>
    <w:p>
      <w:pPr>
        <w:pStyle w:val="ListBullet"/>
        <w:spacing w:after="40"/>
      </w:pPr>
      <w:r>
        <w:t>Prefer familiar symbols: receipt, package, warehouse/box, users, truck, chart, settings, printer.</w:t>
      </w:r>
    </w:p>
    <w:p>
      <w:pPr>
        <w:pStyle w:val="ListBullet"/>
        <w:spacing w:after="40"/>
      </w:pPr>
      <w:r>
        <w:t>Agriculture-specific icons should be used sparingly — leaf, seed, sprout or field icons can identify categories, not decorate every screen.</w:t>
      </w:r>
    </w:p>
    <w:p>
      <w:pPr>
        <w:pStyle w:val="ListBullet"/>
        <w:spacing w:after="40"/>
      </w:pPr>
      <w:r>
        <w:t>Icon stroke weight should remain consistent.</w:t>
      </w:r>
    </w:p>
    <w:p>
      <w:pPr>
        <w:pStyle w:val="Heading1"/>
      </w:pPr>
      <w:r>
        <w:t>16. Responsive Behaviour</w:t>
      </w:r>
    </w:p>
    <w:p>
      <w:pPr>
        <w:pStyle w:val="ListBullet"/>
        <w:spacing w:after="40"/>
      </w:pPr>
      <w:r>
        <w:t>Desktop: persistent sidebar and full tables.</w:t>
      </w:r>
    </w:p>
    <w:p>
      <w:pPr>
        <w:pStyle w:val="ListBullet"/>
        <w:spacing w:after="40"/>
      </w:pPr>
      <w:r>
        <w:t>Tablet: narrower sidebar or collapsible sidebar; tables may become horizontally scrollable.</w:t>
      </w:r>
    </w:p>
    <w:p>
      <w:pPr>
        <w:pStyle w:val="ListBullet"/>
        <w:spacing w:after="40"/>
      </w:pPr>
      <w:r>
        <w:t>Mobile: sidebar becomes a drawer; metric cards become a 2-column grid; billing totals remain easy to reach.</w:t>
      </w:r>
    </w:p>
    <w:p>
      <w:pPr>
        <w:pStyle w:val="ListBullet"/>
        <w:spacing w:after="40"/>
      </w:pPr>
      <w:r>
        <w:t>Do not shrink dense tables until they become unreadable. Prefer horizontal scrolling or a mobile row/card representation.</w:t>
      </w:r>
    </w:p>
    <w:p>
      <w:pPr>
        <w:pStyle w:val="ListBullet"/>
        <w:spacing w:after="40"/>
      </w:pPr>
      <w:r>
        <w:t>Touch targets should be at least about 40–44 px.</w:t>
      </w:r>
    </w:p>
    <w:p>
      <w:pPr>
        <w:pStyle w:val="Heading1"/>
      </w:pPr>
      <w:r>
        <w:t>17. What to Avoid</w:t>
      </w:r>
    </w:p>
    <w:p>
      <w:pPr>
        <w:pStyle w:val="ListBullet"/>
        <w:spacing w:after="40"/>
      </w:pPr>
      <w:r>
        <w:t>Do not use multiple bright accent colors just to make screens look lively.</w:t>
      </w:r>
    </w:p>
    <w:p>
      <w:pPr>
        <w:pStyle w:val="ListBullet"/>
        <w:spacing w:after="40"/>
      </w:pPr>
      <w:r>
        <w:t>Do not use heavy gradients, glassmorphism or oversized shadows.</w:t>
      </w:r>
    </w:p>
    <w:p>
      <w:pPr>
        <w:pStyle w:val="ListBullet"/>
        <w:spacing w:after="40"/>
      </w:pPr>
      <w:r>
        <w:t>Do not turn every metric into a colorful card.</w:t>
      </w:r>
    </w:p>
    <w:p>
      <w:pPr>
        <w:pStyle w:val="ListBullet"/>
        <w:spacing w:after="40"/>
      </w:pPr>
      <w:r>
        <w:t>Do not hide primary billing actions inside menus.</w:t>
      </w:r>
    </w:p>
    <w:p>
      <w:pPr>
        <w:pStyle w:val="ListBullet"/>
        <w:spacing w:after="40"/>
      </w:pPr>
      <w:r>
        <w:t>Do not overload the dashboard with charts.</w:t>
      </w:r>
    </w:p>
    <w:p>
      <w:pPr>
        <w:pStyle w:val="ListBullet"/>
        <w:spacing w:after="40"/>
      </w:pPr>
      <w:r>
        <w:t>Do not use decorative agricultural imagery in operational screens.</w:t>
      </w:r>
    </w:p>
    <w:p>
      <w:pPr>
        <w:pStyle w:val="ListBullet"/>
        <w:spacing w:after="40"/>
      </w:pPr>
      <w:r>
        <w:t>Do not create different button styles for every page.</w:t>
      </w:r>
    </w:p>
    <w:p>
      <w:pPr>
        <w:pStyle w:val="Heading1"/>
      </w:pPr>
      <w:r>
        <w:t>18. Overall UI Recipe</w:t>
      </w:r>
    </w:p>
    <w:p>
      <w:r>
        <w:t>Think: “modern offline accounting software with a subtle agricultural identity.” The visual hierarchy should be approximately 80% neutral surfaces and typography, 15% navy/blue brand UI, and 5% semantic green/amber/red states. The result should feel calm, reliable and quick to operate.</w:t>
      </w:r>
    </w:p>
    <w:p>
      <w:pPr>
        <w:pStyle w:val="Heading1"/>
      </w:pPr>
      <w:r>
        <w:t>19. Suggested Screen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3F7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408"/>
            <w:vAlign w:val="center"/>
            <w:shd w:fill="123F7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Content</w:t>
            </w:r>
          </w:p>
        </w:tc>
        <w:tc>
          <w:tcPr>
            <w:tcW w:type="dxa" w:w="3408"/>
            <w:vAlign w:val="center"/>
            <w:shd w:fill="123F7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Key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Sales, bills, stock alerts, outstanding, insights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Open bill / restock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New Bill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Customer + product cart + totals + payment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Save &amp; Print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Bills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Searchable invoice history + status + 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View / Print / Export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Products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Product catalog + stock + batch/expiry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Add / Restock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Customers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Customer directory + balances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Add Customer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Suppliers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Supplier directory + purchase 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Add Supplier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Reports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Sales and inventory summaries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Filter / Export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2D3748"/>
                <w:sz w:val="17"/>
              </w:rPr>
              <w:t>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Shop, tax, invoice, printer and backup 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D3748"/>
                <w:sz w:val="17"/>
              </w:rPr>
              <w:t>Save Settings</w:t>
            </w:r>
          </w:p>
        </w:tc>
      </w:tr>
    </w:tbl>
    <w:p>
      <w:pPr>
        <w:pStyle w:val="Heading1"/>
      </w:pPr>
      <w:r>
        <w:t>20. Final Design Principle</w:t>
      </w:r>
    </w:p>
    <w:p>
      <w:r>
        <w:rPr>
          <w:b/>
          <w:color w:val="2F6B3F"/>
          <w:sz w:val="26"/>
        </w:rPr>
        <w:t>Simple enough for daily billing. Detailed enough for business control.</w:t>
      </w:r>
    </w:p>
    <w:p>
      <w:r>
        <w:t>Every screen should answer three questions quickly: What is happening? What needs attention? What can I do next? If a visual element does not help answer one of these questions, it should probably be removed.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F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F7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