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DBDA0" w14:textId="77777777" w:rsidR="004816DB" w:rsidRPr="00926D3E" w:rsidRDefault="004816DB" w:rsidP="004816DB">
      <w:pPr>
        <w:spacing w:line="276" w:lineRule="auto"/>
        <w:jc w:val="center"/>
        <w:rPr>
          <w:rFonts w:ascii="Times New Roman" w:eastAsiaTheme="majorEastAsia" w:hAnsi="Times New Roman" w:cs="Times New Roman"/>
          <w:color w:val="0F4761" w:themeColor="accent1" w:themeShade="BF"/>
          <w:sz w:val="36"/>
          <w:szCs w:val="32"/>
          <w:u w:val="single"/>
        </w:rPr>
      </w:pPr>
      <w:r w:rsidRPr="00926D3E">
        <w:rPr>
          <w:rFonts w:ascii="Times New Roman" w:eastAsiaTheme="majorEastAsia" w:hAnsi="Times New Roman" w:cs="Times New Roman"/>
          <w:color w:val="0F4761" w:themeColor="accent1" w:themeShade="BF"/>
          <w:sz w:val="36"/>
          <w:szCs w:val="32"/>
          <w:u w:val="single"/>
        </w:rPr>
        <w:t>Business Requirement Document – NIRI, MoSPI</w:t>
      </w:r>
    </w:p>
    <w:p w14:paraId="3B8C08F9" w14:textId="77777777" w:rsidR="004816DB" w:rsidRPr="00926D3E" w:rsidRDefault="004816DB" w:rsidP="004816DB">
      <w:pPr>
        <w:pStyle w:val="Heading1"/>
        <w:numPr>
          <w:ilvl w:val="0"/>
          <w:numId w:val="1"/>
        </w:numPr>
        <w:tabs>
          <w:tab w:val="left" w:pos="284"/>
        </w:tabs>
        <w:spacing w:line="276" w:lineRule="auto"/>
        <w:ind w:left="142" w:hanging="142"/>
        <w:jc w:val="both"/>
        <w:rPr>
          <w:rFonts w:ascii="Times New Roman" w:hAnsi="Times New Roman" w:cs="Times New Roman"/>
          <w:sz w:val="32"/>
          <w:szCs w:val="28"/>
        </w:rPr>
      </w:pPr>
      <w:r w:rsidRPr="00926D3E">
        <w:rPr>
          <w:rFonts w:ascii="Times New Roman" w:hAnsi="Times New Roman" w:cs="Times New Roman"/>
          <w:sz w:val="32"/>
          <w:szCs w:val="28"/>
        </w:rPr>
        <w:t>Introduction</w:t>
      </w:r>
    </w:p>
    <w:p w14:paraId="0640FA9F" w14:textId="77777777" w:rsidR="004816DB" w:rsidRPr="00926D3E" w:rsidRDefault="004816DB" w:rsidP="004816DB">
      <w:pPr>
        <w:jc w:val="both"/>
        <w:rPr>
          <w:rFonts w:ascii="Times New Roman" w:hAnsi="Times New Roman" w:cs="Times New Roman"/>
        </w:rPr>
      </w:pPr>
      <w:r w:rsidRPr="00926D3E">
        <w:rPr>
          <w:rFonts w:ascii="Times New Roman" w:hAnsi="Times New Roman" w:cs="Times New Roman"/>
        </w:rPr>
        <w:t>The NIRI platform serves as a unified digital ecosystem to collect, validate, approve, visualize, report and rank infrastructure readiness data across States, UTs, and Ministries in India. The system enables transparent performance monitoring through a robust multi-tier workflow for data submission and approval, enriched with real-time dashboards and analytical tools.</w:t>
      </w:r>
    </w:p>
    <w:p w14:paraId="05DB6827" w14:textId="77777777" w:rsidR="004816DB" w:rsidRPr="00926D3E" w:rsidRDefault="004816DB" w:rsidP="004816DB">
      <w:pPr>
        <w:pStyle w:val="Heading1"/>
        <w:numPr>
          <w:ilvl w:val="0"/>
          <w:numId w:val="1"/>
        </w:numPr>
        <w:tabs>
          <w:tab w:val="left" w:pos="284"/>
        </w:tabs>
        <w:spacing w:line="276" w:lineRule="auto"/>
        <w:ind w:left="142" w:hanging="142"/>
        <w:jc w:val="both"/>
        <w:rPr>
          <w:rFonts w:ascii="Times New Roman" w:hAnsi="Times New Roman" w:cs="Times New Roman"/>
          <w:sz w:val="32"/>
          <w:szCs w:val="28"/>
        </w:rPr>
      </w:pPr>
      <w:r w:rsidRPr="00926D3E">
        <w:rPr>
          <w:rFonts w:ascii="Times New Roman" w:hAnsi="Times New Roman" w:cs="Times New Roman"/>
          <w:sz w:val="32"/>
          <w:szCs w:val="28"/>
        </w:rPr>
        <w:t>Objectives</w:t>
      </w:r>
    </w:p>
    <w:p w14:paraId="4D375118" w14:textId="77777777" w:rsidR="004816DB" w:rsidRPr="00926D3E" w:rsidRDefault="004816DB" w:rsidP="004816DB">
      <w:pPr>
        <w:pStyle w:val="NormalWeb"/>
        <w:numPr>
          <w:ilvl w:val="0"/>
          <w:numId w:val="3"/>
        </w:numPr>
      </w:pPr>
      <w:r w:rsidRPr="00926D3E">
        <w:t>Provide a seamless workflow for data collection, validation, approval, and scoring.</w:t>
      </w:r>
    </w:p>
    <w:p w14:paraId="5E2EF702" w14:textId="77777777" w:rsidR="004816DB" w:rsidRPr="00926D3E" w:rsidRDefault="004816DB" w:rsidP="004816DB">
      <w:pPr>
        <w:pStyle w:val="NormalWeb"/>
        <w:numPr>
          <w:ilvl w:val="0"/>
          <w:numId w:val="3"/>
        </w:numPr>
      </w:pPr>
      <w:r w:rsidRPr="00926D3E">
        <w:t>Enable real-time tracking of infrastructure performance across 4 main categories.</w:t>
      </w:r>
    </w:p>
    <w:p w14:paraId="4AC6FA24" w14:textId="77777777" w:rsidR="004816DB" w:rsidRPr="00926D3E" w:rsidRDefault="004816DB" w:rsidP="004816DB">
      <w:pPr>
        <w:pStyle w:val="NormalWeb"/>
        <w:numPr>
          <w:ilvl w:val="0"/>
          <w:numId w:val="3"/>
        </w:numPr>
      </w:pPr>
      <w:r w:rsidRPr="00926D3E">
        <w:t>Ensure compliance through version control, audit trails, and data integrity checks.</w:t>
      </w:r>
    </w:p>
    <w:p w14:paraId="4E771EEE" w14:textId="77777777" w:rsidR="004816DB" w:rsidRPr="00926D3E" w:rsidRDefault="004816DB" w:rsidP="004816DB">
      <w:pPr>
        <w:pStyle w:val="NormalWeb"/>
        <w:numPr>
          <w:ilvl w:val="0"/>
          <w:numId w:val="3"/>
        </w:numPr>
      </w:pPr>
      <w:r w:rsidRPr="00926D3E">
        <w:t>Support decision-making with dynamic dashboards, KPIs, and reports.</w:t>
      </w:r>
    </w:p>
    <w:p w14:paraId="4AEA60DC" w14:textId="77777777" w:rsidR="004816DB" w:rsidRPr="00926D3E" w:rsidRDefault="004816DB" w:rsidP="004816DB">
      <w:pPr>
        <w:pStyle w:val="NormalWeb"/>
        <w:numPr>
          <w:ilvl w:val="0"/>
          <w:numId w:val="3"/>
        </w:numPr>
      </w:pPr>
      <w:r w:rsidRPr="00926D3E">
        <w:t>Enable transparency and efficiency in inter-ministerial and federal data handling.</w:t>
      </w:r>
    </w:p>
    <w:p w14:paraId="1C92ADF1" w14:textId="77777777" w:rsidR="004816DB" w:rsidRPr="00926D3E" w:rsidRDefault="004816DB" w:rsidP="004816DB">
      <w:pPr>
        <w:pStyle w:val="Heading1"/>
        <w:numPr>
          <w:ilvl w:val="0"/>
          <w:numId w:val="1"/>
        </w:numPr>
        <w:tabs>
          <w:tab w:val="left" w:pos="284"/>
        </w:tabs>
        <w:spacing w:line="276" w:lineRule="auto"/>
        <w:ind w:left="142" w:hanging="142"/>
        <w:jc w:val="both"/>
        <w:rPr>
          <w:rFonts w:ascii="Times New Roman" w:hAnsi="Times New Roman" w:cs="Times New Roman"/>
          <w:sz w:val="32"/>
          <w:szCs w:val="28"/>
        </w:rPr>
      </w:pPr>
      <w:r w:rsidRPr="00926D3E">
        <w:rPr>
          <w:rFonts w:ascii="Times New Roman" w:hAnsi="Times New Roman" w:cs="Times New Roman"/>
          <w:sz w:val="32"/>
          <w:szCs w:val="28"/>
        </w:rPr>
        <w:t>Stakeholders</w:t>
      </w:r>
    </w:p>
    <w:tbl>
      <w:tblPr>
        <w:tblStyle w:val="TableGrid"/>
        <w:tblW w:w="0" w:type="auto"/>
        <w:tblLook w:val="04A0" w:firstRow="1" w:lastRow="0" w:firstColumn="1" w:lastColumn="0" w:noHBand="0" w:noVBand="1"/>
      </w:tblPr>
      <w:tblGrid>
        <w:gridCol w:w="2263"/>
        <w:gridCol w:w="3119"/>
        <w:gridCol w:w="3634"/>
      </w:tblGrid>
      <w:tr w:rsidR="004816DB" w:rsidRPr="00926D3E" w14:paraId="0971FC15" w14:textId="77777777" w:rsidTr="0089387A">
        <w:trPr>
          <w:trHeight w:val="476"/>
        </w:trPr>
        <w:tc>
          <w:tcPr>
            <w:tcW w:w="2263" w:type="dxa"/>
            <w:shd w:val="clear" w:color="auto" w:fill="0F4761" w:themeFill="accent1" w:themeFillShade="BF"/>
            <w:hideMark/>
          </w:tcPr>
          <w:p w14:paraId="4227BE1C" w14:textId="77777777" w:rsidR="004816DB" w:rsidRPr="00926D3E" w:rsidRDefault="004816DB" w:rsidP="0089387A">
            <w:pPr>
              <w:spacing w:line="276" w:lineRule="auto"/>
              <w:jc w:val="both"/>
              <w:rPr>
                <w:rFonts w:ascii="Times New Roman" w:eastAsia="Times New Roman" w:hAnsi="Times New Roman" w:cs="Times New Roman"/>
                <w:b/>
                <w:bCs/>
                <w:color w:val="FFFFFF" w:themeColor="background1"/>
                <w:kern w:val="0"/>
                <w:szCs w:val="24"/>
                <w:lang w:eastAsia="en-IN"/>
                <w14:ligatures w14:val="none"/>
              </w:rPr>
            </w:pPr>
            <w:r w:rsidRPr="00926D3E">
              <w:rPr>
                <w:rFonts w:ascii="Times New Roman" w:eastAsia="Times New Roman" w:hAnsi="Times New Roman" w:cs="Times New Roman"/>
                <w:b/>
                <w:bCs/>
                <w:color w:val="FFFFFF" w:themeColor="background1"/>
                <w:kern w:val="0"/>
                <w:szCs w:val="24"/>
                <w:lang w:eastAsia="en-IN"/>
                <w14:ligatures w14:val="none"/>
              </w:rPr>
              <w:t>User Role</w:t>
            </w:r>
          </w:p>
        </w:tc>
        <w:tc>
          <w:tcPr>
            <w:tcW w:w="3119" w:type="dxa"/>
            <w:shd w:val="clear" w:color="auto" w:fill="0F4761" w:themeFill="accent1" w:themeFillShade="BF"/>
            <w:hideMark/>
          </w:tcPr>
          <w:p w14:paraId="09B4FD8F" w14:textId="77777777" w:rsidR="004816DB" w:rsidRPr="00926D3E" w:rsidRDefault="004816DB" w:rsidP="0089387A">
            <w:pPr>
              <w:spacing w:line="276" w:lineRule="auto"/>
              <w:jc w:val="both"/>
              <w:rPr>
                <w:rFonts w:ascii="Times New Roman" w:eastAsia="Times New Roman" w:hAnsi="Times New Roman" w:cs="Times New Roman"/>
                <w:b/>
                <w:bCs/>
                <w:color w:val="FFFFFF" w:themeColor="background1"/>
                <w:kern w:val="0"/>
                <w:szCs w:val="24"/>
                <w:lang w:eastAsia="en-IN"/>
                <w14:ligatures w14:val="none"/>
              </w:rPr>
            </w:pPr>
            <w:r w:rsidRPr="00926D3E">
              <w:rPr>
                <w:rFonts w:ascii="Times New Roman" w:eastAsia="Times New Roman" w:hAnsi="Times New Roman" w:cs="Times New Roman"/>
                <w:b/>
                <w:bCs/>
                <w:color w:val="FFFFFF" w:themeColor="background1"/>
                <w:kern w:val="0"/>
                <w:szCs w:val="24"/>
                <w:lang w:eastAsia="en-IN"/>
                <w14:ligatures w14:val="none"/>
              </w:rPr>
              <w:t>Description</w:t>
            </w:r>
          </w:p>
        </w:tc>
        <w:tc>
          <w:tcPr>
            <w:tcW w:w="3634" w:type="dxa"/>
            <w:shd w:val="clear" w:color="auto" w:fill="0F4761" w:themeFill="accent1" w:themeFillShade="BF"/>
            <w:hideMark/>
          </w:tcPr>
          <w:p w14:paraId="7F701210" w14:textId="77777777" w:rsidR="004816DB" w:rsidRPr="00926D3E" w:rsidRDefault="004816DB" w:rsidP="0089387A">
            <w:pPr>
              <w:spacing w:line="276" w:lineRule="auto"/>
              <w:jc w:val="both"/>
              <w:rPr>
                <w:rFonts w:ascii="Times New Roman" w:eastAsia="Times New Roman" w:hAnsi="Times New Roman" w:cs="Times New Roman"/>
                <w:b/>
                <w:bCs/>
                <w:color w:val="FFFFFF" w:themeColor="background1"/>
                <w:kern w:val="0"/>
                <w:szCs w:val="24"/>
                <w:lang w:eastAsia="en-IN"/>
                <w14:ligatures w14:val="none"/>
              </w:rPr>
            </w:pPr>
            <w:r w:rsidRPr="00926D3E">
              <w:rPr>
                <w:rFonts w:ascii="Times New Roman" w:eastAsia="Times New Roman" w:hAnsi="Times New Roman" w:cs="Times New Roman"/>
                <w:b/>
                <w:bCs/>
                <w:color w:val="FFFFFF" w:themeColor="background1"/>
                <w:kern w:val="0"/>
                <w:szCs w:val="24"/>
                <w:lang w:eastAsia="en-IN"/>
                <w14:ligatures w14:val="none"/>
              </w:rPr>
              <w:t>Key Responsibilities</w:t>
            </w:r>
          </w:p>
        </w:tc>
      </w:tr>
      <w:tr w:rsidR="004816DB" w:rsidRPr="00926D3E" w14:paraId="7BB031E8" w14:textId="77777777" w:rsidTr="0089387A">
        <w:trPr>
          <w:trHeight w:val="1117"/>
        </w:trPr>
        <w:tc>
          <w:tcPr>
            <w:tcW w:w="2263" w:type="dxa"/>
            <w:hideMark/>
          </w:tcPr>
          <w:p w14:paraId="74E0664D" w14:textId="77777777" w:rsidR="004816DB" w:rsidRPr="00926D3E" w:rsidRDefault="004816DB" w:rsidP="0089387A">
            <w:pPr>
              <w:spacing w:line="276" w:lineRule="auto"/>
              <w:rPr>
                <w:rFonts w:ascii="Times New Roman" w:eastAsia="Times New Roman" w:hAnsi="Times New Roman" w:cs="Times New Roman"/>
                <w:b/>
                <w:bCs/>
                <w:color w:val="000000"/>
                <w:kern w:val="0"/>
                <w:sz w:val="22"/>
                <w:szCs w:val="22"/>
                <w:lang w:eastAsia="en-IN"/>
                <w14:ligatures w14:val="none"/>
              </w:rPr>
            </w:pPr>
            <w:r>
              <w:rPr>
                <w:rFonts w:ascii="Times New Roman" w:eastAsia="Times New Roman" w:hAnsi="Times New Roman" w:cs="Times New Roman"/>
                <w:b/>
                <w:bCs/>
                <w:color w:val="000000"/>
                <w:kern w:val="0"/>
                <w:sz w:val="22"/>
                <w:szCs w:val="22"/>
                <w:lang w:eastAsia="en-IN"/>
                <w14:ligatures w14:val="none"/>
              </w:rPr>
              <w:t xml:space="preserve">Nodal Officer </w:t>
            </w:r>
          </w:p>
        </w:tc>
        <w:tc>
          <w:tcPr>
            <w:tcW w:w="3119" w:type="dxa"/>
            <w:hideMark/>
          </w:tcPr>
          <w:p w14:paraId="5FC18C69" w14:textId="77777777" w:rsidR="004816DB" w:rsidRPr="00926D3E" w:rsidRDefault="004816DB" w:rsidP="0089387A">
            <w:pPr>
              <w:spacing w:line="276" w:lineRule="auto"/>
              <w:rPr>
                <w:rFonts w:ascii="Times New Roman" w:eastAsia="Times New Roman" w:hAnsi="Times New Roman" w:cs="Times New Roman"/>
                <w:color w:val="000000"/>
                <w:kern w:val="0"/>
                <w:sz w:val="22"/>
                <w:szCs w:val="22"/>
                <w:lang w:eastAsia="en-IN"/>
                <w14:ligatures w14:val="none"/>
              </w:rPr>
            </w:pPr>
            <w:r w:rsidRPr="00926D3E">
              <w:rPr>
                <w:rFonts w:ascii="Times New Roman" w:eastAsia="Times New Roman" w:hAnsi="Times New Roman" w:cs="Times New Roman"/>
                <w:color w:val="000000"/>
                <w:kern w:val="0"/>
                <w:sz w:val="22"/>
                <w:szCs w:val="22"/>
                <w:lang w:eastAsia="en-IN"/>
                <w14:ligatures w14:val="none"/>
              </w:rPr>
              <w:t>Enters data into predefined forms at State/UTs/ Ministry level.</w:t>
            </w:r>
          </w:p>
        </w:tc>
        <w:tc>
          <w:tcPr>
            <w:tcW w:w="3634" w:type="dxa"/>
            <w:hideMark/>
          </w:tcPr>
          <w:p w14:paraId="1F347C7A" w14:textId="77777777" w:rsidR="004816DB" w:rsidRPr="00926D3E" w:rsidRDefault="004816DB" w:rsidP="004816DB">
            <w:pPr>
              <w:pStyle w:val="ListParagraph"/>
              <w:numPr>
                <w:ilvl w:val="0"/>
                <w:numId w:val="5"/>
              </w:numPr>
              <w:spacing w:line="276" w:lineRule="auto"/>
              <w:rPr>
                <w:rFonts w:ascii="Times New Roman" w:eastAsia="Times New Roman" w:hAnsi="Times New Roman" w:cs="Times New Roman"/>
                <w:color w:val="000000"/>
                <w:kern w:val="0"/>
                <w:sz w:val="22"/>
                <w:szCs w:val="22"/>
                <w:lang w:eastAsia="en-IN"/>
                <w14:ligatures w14:val="none"/>
              </w:rPr>
            </w:pPr>
            <w:r w:rsidRPr="00926D3E">
              <w:rPr>
                <w:rFonts w:ascii="Times New Roman" w:eastAsia="Times New Roman" w:hAnsi="Times New Roman" w:cs="Times New Roman"/>
                <w:color w:val="000000"/>
                <w:kern w:val="0"/>
                <w:sz w:val="22"/>
                <w:szCs w:val="22"/>
                <w:lang w:eastAsia="en-IN"/>
                <w14:ligatures w14:val="none"/>
              </w:rPr>
              <w:t xml:space="preserve">Logs in, enter data accurately, perform initial checks, and submit forms to </w:t>
            </w:r>
            <w:r>
              <w:rPr>
                <w:rFonts w:ascii="Times New Roman" w:eastAsia="Times New Roman" w:hAnsi="Times New Roman" w:cs="Times New Roman"/>
                <w:color w:val="000000"/>
                <w:kern w:val="0"/>
                <w:sz w:val="22"/>
                <w:szCs w:val="22"/>
                <w:lang w:eastAsia="en-IN"/>
                <w14:ligatures w14:val="none"/>
              </w:rPr>
              <w:t>Approver.</w:t>
            </w:r>
          </w:p>
          <w:p w14:paraId="3B98101D" w14:textId="77777777" w:rsidR="004816DB" w:rsidRPr="00926D3E" w:rsidRDefault="004816DB" w:rsidP="004816DB">
            <w:pPr>
              <w:pStyle w:val="ListParagraph"/>
              <w:numPr>
                <w:ilvl w:val="0"/>
                <w:numId w:val="5"/>
              </w:numPr>
              <w:spacing w:line="276" w:lineRule="auto"/>
              <w:rPr>
                <w:rFonts w:ascii="Times New Roman" w:eastAsia="Times New Roman" w:hAnsi="Times New Roman" w:cs="Times New Roman"/>
                <w:color w:val="000000"/>
                <w:kern w:val="0"/>
                <w:sz w:val="22"/>
                <w:szCs w:val="22"/>
                <w:lang w:eastAsia="en-IN"/>
                <w14:ligatures w14:val="none"/>
              </w:rPr>
            </w:pPr>
            <w:r w:rsidRPr="00926D3E">
              <w:rPr>
                <w:rFonts w:ascii="Times New Roman" w:eastAsia="Times New Roman" w:hAnsi="Times New Roman" w:cs="Times New Roman"/>
                <w:color w:val="000000"/>
                <w:kern w:val="0"/>
                <w:sz w:val="22"/>
                <w:szCs w:val="22"/>
                <w:lang w:eastAsia="en-IN"/>
                <w14:ligatures w14:val="none"/>
              </w:rPr>
              <w:t xml:space="preserve">Resubmits data in case of receiving it back from the </w:t>
            </w:r>
            <w:r>
              <w:rPr>
                <w:rFonts w:ascii="Times New Roman" w:eastAsia="Times New Roman" w:hAnsi="Times New Roman" w:cs="Times New Roman"/>
                <w:color w:val="000000"/>
                <w:kern w:val="0"/>
                <w:sz w:val="22"/>
                <w:szCs w:val="22"/>
                <w:lang w:eastAsia="en-IN"/>
                <w14:ligatures w14:val="none"/>
              </w:rPr>
              <w:t xml:space="preserve">Approver. </w:t>
            </w:r>
            <w:r w:rsidRPr="00926D3E">
              <w:rPr>
                <w:rFonts w:ascii="Times New Roman" w:eastAsia="Times New Roman" w:hAnsi="Times New Roman" w:cs="Times New Roman"/>
                <w:color w:val="000000"/>
                <w:kern w:val="0"/>
                <w:sz w:val="22"/>
                <w:szCs w:val="22"/>
                <w:lang w:eastAsia="en-IN"/>
                <w14:ligatures w14:val="none"/>
              </w:rPr>
              <w:t xml:space="preserve"> </w:t>
            </w:r>
          </w:p>
          <w:p w14:paraId="53AF006D" w14:textId="77777777" w:rsidR="004816DB" w:rsidRPr="00926D3E" w:rsidRDefault="004816DB" w:rsidP="004816DB">
            <w:pPr>
              <w:pStyle w:val="ListParagraph"/>
              <w:numPr>
                <w:ilvl w:val="0"/>
                <w:numId w:val="5"/>
              </w:numPr>
              <w:spacing w:line="276" w:lineRule="auto"/>
              <w:rPr>
                <w:rFonts w:ascii="Times New Roman" w:eastAsia="Times New Roman" w:hAnsi="Times New Roman" w:cs="Times New Roman"/>
                <w:color w:val="000000"/>
                <w:kern w:val="0"/>
                <w:sz w:val="22"/>
                <w:szCs w:val="22"/>
                <w:lang w:eastAsia="en-IN"/>
                <w14:ligatures w14:val="none"/>
              </w:rPr>
            </w:pPr>
            <w:r w:rsidRPr="00926D3E">
              <w:rPr>
                <w:rFonts w:ascii="Times New Roman" w:eastAsia="Times New Roman" w:hAnsi="Times New Roman" w:cs="Times New Roman"/>
                <w:color w:val="000000"/>
                <w:kern w:val="0"/>
                <w:sz w:val="22"/>
                <w:szCs w:val="22"/>
                <w:lang w:eastAsia="en-IN"/>
                <w14:ligatures w14:val="none"/>
              </w:rPr>
              <w:t xml:space="preserve">Reviews dashboard to ensure minimum pendencies at their end. </w:t>
            </w:r>
          </w:p>
        </w:tc>
      </w:tr>
      <w:tr w:rsidR="004816DB" w:rsidRPr="00926D3E" w14:paraId="71B74300" w14:textId="77777777" w:rsidTr="0089387A">
        <w:trPr>
          <w:trHeight w:val="966"/>
        </w:trPr>
        <w:tc>
          <w:tcPr>
            <w:tcW w:w="2263" w:type="dxa"/>
            <w:hideMark/>
          </w:tcPr>
          <w:p w14:paraId="356C4EA5" w14:textId="77777777" w:rsidR="004816DB" w:rsidRPr="00926D3E" w:rsidRDefault="004816DB" w:rsidP="0089387A">
            <w:pPr>
              <w:spacing w:line="276" w:lineRule="auto"/>
              <w:rPr>
                <w:rFonts w:ascii="Times New Roman" w:eastAsia="Times New Roman" w:hAnsi="Times New Roman" w:cs="Times New Roman"/>
                <w:b/>
                <w:bCs/>
                <w:color w:val="000000"/>
                <w:kern w:val="0"/>
                <w:sz w:val="22"/>
                <w:szCs w:val="22"/>
                <w:lang w:eastAsia="en-IN"/>
                <w14:ligatures w14:val="none"/>
              </w:rPr>
            </w:pPr>
            <w:r>
              <w:rPr>
                <w:rFonts w:ascii="Times New Roman" w:eastAsia="Times New Roman" w:hAnsi="Times New Roman" w:cs="Times New Roman"/>
                <w:b/>
                <w:bCs/>
                <w:color w:val="000000"/>
                <w:kern w:val="0"/>
                <w:sz w:val="22"/>
                <w:szCs w:val="22"/>
                <w:lang w:eastAsia="en-IN"/>
                <w14:ligatures w14:val="none"/>
              </w:rPr>
              <w:t>MoSPI Reviewer</w:t>
            </w:r>
          </w:p>
        </w:tc>
        <w:tc>
          <w:tcPr>
            <w:tcW w:w="3119" w:type="dxa"/>
            <w:hideMark/>
          </w:tcPr>
          <w:p w14:paraId="1711F060" w14:textId="77777777" w:rsidR="004816DB" w:rsidRDefault="004816DB" w:rsidP="0089387A">
            <w:pPr>
              <w:spacing w:line="276" w:lineRule="auto"/>
              <w:rPr>
                <w:rFonts w:ascii="Times New Roman" w:eastAsia="Times New Roman" w:hAnsi="Times New Roman" w:cs="Times New Roman"/>
                <w:color w:val="000000"/>
                <w:kern w:val="0"/>
                <w:sz w:val="22"/>
                <w:szCs w:val="22"/>
                <w:lang w:eastAsia="en-IN"/>
                <w14:ligatures w14:val="none"/>
              </w:rPr>
            </w:pPr>
            <w:r w:rsidRPr="00926D3E">
              <w:rPr>
                <w:rFonts w:ascii="Times New Roman" w:eastAsia="Times New Roman" w:hAnsi="Times New Roman" w:cs="Times New Roman"/>
                <w:color w:val="000000"/>
                <w:kern w:val="0"/>
                <w:sz w:val="22"/>
                <w:szCs w:val="22"/>
                <w:lang w:eastAsia="en-IN"/>
                <w14:ligatures w14:val="none"/>
              </w:rPr>
              <w:t xml:space="preserve">Conducts </w:t>
            </w:r>
            <w:r>
              <w:rPr>
                <w:rFonts w:ascii="Times New Roman" w:eastAsia="Times New Roman" w:hAnsi="Times New Roman" w:cs="Times New Roman"/>
                <w:color w:val="000000"/>
                <w:kern w:val="0"/>
                <w:sz w:val="22"/>
                <w:szCs w:val="22"/>
                <w:lang w:eastAsia="en-IN"/>
                <w14:ligatures w14:val="none"/>
              </w:rPr>
              <w:t xml:space="preserve">a thorough review of the submitted data from the approvers of States/UTs and Ministries. </w:t>
            </w:r>
          </w:p>
          <w:p w14:paraId="263F63F3" w14:textId="77777777" w:rsidR="004816DB" w:rsidRPr="00926D3E" w:rsidRDefault="004816DB" w:rsidP="0089387A">
            <w:pPr>
              <w:spacing w:line="276"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F</w:t>
            </w:r>
            <w:r w:rsidRPr="00926D3E">
              <w:rPr>
                <w:rFonts w:ascii="Times New Roman" w:eastAsia="Times New Roman" w:hAnsi="Times New Roman" w:cs="Times New Roman"/>
                <w:color w:val="000000"/>
                <w:kern w:val="0"/>
                <w:sz w:val="22"/>
                <w:szCs w:val="22"/>
                <w:lang w:eastAsia="en-IN"/>
                <w14:ligatures w14:val="none"/>
              </w:rPr>
              <w:t xml:space="preserve">inal data validation and </w:t>
            </w:r>
            <w:r>
              <w:rPr>
                <w:rFonts w:ascii="Times New Roman" w:eastAsia="Times New Roman" w:hAnsi="Times New Roman" w:cs="Times New Roman"/>
                <w:color w:val="000000"/>
                <w:kern w:val="0"/>
                <w:sz w:val="22"/>
                <w:szCs w:val="22"/>
                <w:lang w:eastAsia="en-IN"/>
                <w14:ligatures w14:val="none"/>
              </w:rPr>
              <w:t>sends to MoSPI Approver with any action propositions/feedback.</w:t>
            </w:r>
          </w:p>
        </w:tc>
        <w:tc>
          <w:tcPr>
            <w:tcW w:w="3634" w:type="dxa"/>
            <w:hideMark/>
          </w:tcPr>
          <w:p w14:paraId="68EA2948" w14:textId="77777777" w:rsidR="004816DB" w:rsidRDefault="004816DB" w:rsidP="004816DB">
            <w:pPr>
              <w:pStyle w:val="ListParagraph"/>
              <w:numPr>
                <w:ilvl w:val="0"/>
                <w:numId w:val="6"/>
              </w:numPr>
              <w:spacing w:line="276"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 xml:space="preserve">Reviews data received from Approver of States/UTs/Ministries. </w:t>
            </w:r>
          </w:p>
          <w:p w14:paraId="7A3E9E59" w14:textId="77777777" w:rsidR="004816DB" w:rsidRDefault="004816DB" w:rsidP="004816DB">
            <w:pPr>
              <w:pStyle w:val="ListParagraph"/>
              <w:numPr>
                <w:ilvl w:val="0"/>
                <w:numId w:val="6"/>
              </w:numPr>
              <w:spacing w:line="276"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 xml:space="preserve">Has only view rights, along with adding comments/feedback. </w:t>
            </w:r>
          </w:p>
          <w:p w14:paraId="4F4DAB73" w14:textId="77777777" w:rsidR="004816DB" w:rsidRPr="00926D3E" w:rsidRDefault="004816DB" w:rsidP="004816DB">
            <w:pPr>
              <w:pStyle w:val="ListParagraph"/>
              <w:numPr>
                <w:ilvl w:val="0"/>
                <w:numId w:val="6"/>
              </w:numPr>
              <w:spacing w:line="276"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 xml:space="preserve">Sends the forms along with comments further to MoSPI Approver. </w:t>
            </w:r>
          </w:p>
        </w:tc>
      </w:tr>
      <w:tr w:rsidR="004816DB" w:rsidRPr="00926D3E" w14:paraId="25A181B7" w14:textId="77777777" w:rsidTr="0089387A">
        <w:trPr>
          <w:trHeight w:val="966"/>
        </w:trPr>
        <w:tc>
          <w:tcPr>
            <w:tcW w:w="2263" w:type="dxa"/>
          </w:tcPr>
          <w:p w14:paraId="1E924A3E" w14:textId="77777777" w:rsidR="004816DB" w:rsidRDefault="004816DB" w:rsidP="0089387A">
            <w:pPr>
              <w:spacing w:line="276" w:lineRule="auto"/>
              <w:rPr>
                <w:rFonts w:ascii="Times New Roman" w:eastAsia="Times New Roman" w:hAnsi="Times New Roman" w:cs="Times New Roman"/>
                <w:b/>
                <w:bCs/>
                <w:color w:val="000000"/>
                <w:kern w:val="0"/>
                <w:sz w:val="22"/>
                <w:szCs w:val="22"/>
                <w:lang w:eastAsia="en-IN"/>
                <w14:ligatures w14:val="none"/>
              </w:rPr>
            </w:pPr>
            <w:r>
              <w:rPr>
                <w:rFonts w:ascii="Times New Roman" w:eastAsia="Times New Roman" w:hAnsi="Times New Roman" w:cs="Times New Roman"/>
                <w:b/>
                <w:bCs/>
                <w:color w:val="000000"/>
                <w:kern w:val="0"/>
                <w:sz w:val="22"/>
                <w:szCs w:val="22"/>
                <w:lang w:eastAsia="en-IN"/>
                <w14:ligatures w14:val="none"/>
              </w:rPr>
              <w:t>MoSPI Approver</w:t>
            </w:r>
          </w:p>
        </w:tc>
        <w:tc>
          <w:tcPr>
            <w:tcW w:w="3119" w:type="dxa"/>
          </w:tcPr>
          <w:p w14:paraId="6D36EE15" w14:textId="77777777" w:rsidR="004816DB" w:rsidRDefault="004816DB" w:rsidP="0089387A">
            <w:pPr>
              <w:spacing w:line="276"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 xml:space="preserve">Review the feedback/propositions submitted by the MoSPI Reviewer. </w:t>
            </w:r>
          </w:p>
          <w:p w14:paraId="6F58995B" w14:textId="77777777" w:rsidR="004816DB" w:rsidRPr="00926D3E" w:rsidRDefault="004816DB" w:rsidP="0089387A">
            <w:pPr>
              <w:spacing w:line="276"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 xml:space="preserve">Review data submitted by the Approver from States/UTs/Ministries and take action. </w:t>
            </w:r>
          </w:p>
        </w:tc>
        <w:tc>
          <w:tcPr>
            <w:tcW w:w="3634" w:type="dxa"/>
          </w:tcPr>
          <w:p w14:paraId="35003078" w14:textId="77777777" w:rsidR="004816DB" w:rsidRPr="00926D3E" w:rsidRDefault="004816DB" w:rsidP="0089387A">
            <w:pPr>
              <w:pStyle w:val="ListParagraph"/>
              <w:numPr>
                <w:ilvl w:val="0"/>
                <w:numId w:val="6"/>
              </w:numPr>
              <w:spacing w:after="160" w:line="276" w:lineRule="auto"/>
              <w:rPr>
                <w:rFonts w:ascii="Times New Roman" w:eastAsia="Times New Roman" w:hAnsi="Times New Roman" w:cs="Times New Roman"/>
                <w:color w:val="000000"/>
                <w:kern w:val="0"/>
                <w:sz w:val="22"/>
                <w:szCs w:val="22"/>
                <w:lang w:eastAsia="en-IN"/>
                <w14:ligatures w14:val="none"/>
              </w:rPr>
            </w:pPr>
            <w:r w:rsidRPr="00926D3E">
              <w:rPr>
                <w:rFonts w:ascii="Times New Roman" w:eastAsia="Times New Roman" w:hAnsi="Times New Roman" w:cs="Times New Roman"/>
                <w:color w:val="000000"/>
                <w:kern w:val="0"/>
                <w:sz w:val="22"/>
                <w:szCs w:val="22"/>
                <w:lang w:eastAsia="en-IN"/>
                <w14:ligatures w14:val="none"/>
              </w:rPr>
              <w:t xml:space="preserve">Approve or reject data received from the </w:t>
            </w:r>
            <w:r>
              <w:rPr>
                <w:rFonts w:ascii="Times New Roman" w:eastAsia="Times New Roman" w:hAnsi="Times New Roman" w:cs="Times New Roman"/>
                <w:color w:val="000000"/>
                <w:kern w:val="0"/>
                <w:sz w:val="22"/>
                <w:szCs w:val="22"/>
                <w:lang w:eastAsia="en-IN"/>
                <w14:ligatures w14:val="none"/>
              </w:rPr>
              <w:t>States/UTs/Ministries.</w:t>
            </w:r>
          </w:p>
          <w:p w14:paraId="63504189" w14:textId="77777777" w:rsidR="004816DB" w:rsidRPr="00926D3E" w:rsidRDefault="004816DB" w:rsidP="0089387A">
            <w:pPr>
              <w:pStyle w:val="ListParagraph"/>
              <w:numPr>
                <w:ilvl w:val="0"/>
                <w:numId w:val="6"/>
              </w:numPr>
              <w:spacing w:after="160" w:line="276" w:lineRule="auto"/>
              <w:rPr>
                <w:rFonts w:ascii="Times New Roman" w:eastAsia="Times New Roman" w:hAnsi="Times New Roman" w:cs="Times New Roman"/>
                <w:color w:val="000000"/>
                <w:kern w:val="0"/>
                <w:sz w:val="22"/>
                <w:szCs w:val="22"/>
                <w:lang w:eastAsia="en-IN"/>
                <w14:ligatures w14:val="none"/>
              </w:rPr>
            </w:pPr>
            <w:r w:rsidRPr="00926D3E">
              <w:rPr>
                <w:rFonts w:ascii="Times New Roman" w:eastAsia="Times New Roman" w:hAnsi="Times New Roman" w:cs="Times New Roman"/>
                <w:color w:val="000000"/>
                <w:kern w:val="0"/>
                <w:sz w:val="22"/>
                <w:szCs w:val="22"/>
                <w:lang w:eastAsia="en-IN"/>
                <w14:ligatures w14:val="none"/>
              </w:rPr>
              <w:t>In case of rejection provide mandatory feedback while sending back the data</w:t>
            </w:r>
            <w:r>
              <w:rPr>
                <w:rFonts w:ascii="Times New Roman" w:eastAsia="Times New Roman" w:hAnsi="Times New Roman" w:cs="Times New Roman"/>
                <w:color w:val="000000"/>
                <w:kern w:val="0"/>
                <w:sz w:val="22"/>
                <w:szCs w:val="22"/>
                <w:lang w:eastAsia="en-IN"/>
                <w14:ligatures w14:val="none"/>
              </w:rPr>
              <w:t xml:space="preserve"> for </w:t>
            </w:r>
            <w:r>
              <w:rPr>
                <w:rFonts w:ascii="Times New Roman" w:eastAsia="Times New Roman" w:hAnsi="Times New Roman" w:cs="Times New Roman"/>
                <w:color w:val="000000"/>
                <w:kern w:val="0"/>
                <w:sz w:val="22"/>
                <w:szCs w:val="22"/>
                <w:lang w:eastAsia="en-IN"/>
                <w14:ligatures w14:val="none"/>
              </w:rPr>
              <w:lastRenderedPageBreak/>
              <w:t>revision to States/UTs/Ministries.</w:t>
            </w:r>
          </w:p>
          <w:p w14:paraId="18EF0BB9" w14:textId="77777777" w:rsidR="004816DB" w:rsidRPr="00926D3E" w:rsidRDefault="004816DB" w:rsidP="004816DB">
            <w:pPr>
              <w:pStyle w:val="ListParagraph"/>
              <w:numPr>
                <w:ilvl w:val="0"/>
                <w:numId w:val="6"/>
              </w:numPr>
              <w:spacing w:line="276" w:lineRule="auto"/>
              <w:rPr>
                <w:rFonts w:ascii="Times New Roman" w:eastAsia="Times New Roman" w:hAnsi="Times New Roman" w:cs="Times New Roman"/>
                <w:color w:val="000000"/>
                <w:kern w:val="0"/>
                <w:sz w:val="22"/>
                <w:szCs w:val="22"/>
                <w:lang w:eastAsia="en-IN"/>
                <w14:ligatures w14:val="none"/>
              </w:rPr>
            </w:pPr>
            <w:r w:rsidRPr="00926D3E">
              <w:rPr>
                <w:rFonts w:ascii="Times New Roman" w:eastAsia="Times New Roman" w:hAnsi="Times New Roman" w:cs="Times New Roman"/>
                <w:color w:val="000000"/>
                <w:kern w:val="0"/>
                <w:sz w:val="22"/>
                <w:szCs w:val="22"/>
                <w:lang w:eastAsia="en-IN"/>
                <w14:ligatures w14:val="none"/>
              </w:rPr>
              <w:t>Ensure compliance from all users and monitor Dashboards to keep the pendencies to the minimum.</w:t>
            </w:r>
          </w:p>
        </w:tc>
      </w:tr>
    </w:tbl>
    <w:p w14:paraId="517F8DB6" w14:textId="77777777" w:rsidR="004816DB" w:rsidRPr="00926D3E" w:rsidRDefault="004816DB" w:rsidP="004816DB">
      <w:pPr>
        <w:pStyle w:val="Heading1"/>
        <w:numPr>
          <w:ilvl w:val="0"/>
          <w:numId w:val="1"/>
        </w:numPr>
        <w:tabs>
          <w:tab w:val="left" w:pos="284"/>
        </w:tabs>
        <w:spacing w:line="276" w:lineRule="auto"/>
        <w:ind w:left="142" w:hanging="142"/>
        <w:jc w:val="both"/>
        <w:rPr>
          <w:rFonts w:ascii="Times New Roman" w:hAnsi="Times New Roman" w:cs="Times New Roman"/>
          <w:sz w:val="32"/>
          <w:szCs w:val="28"/>
        </w:rPr>
      </w:pPr>
      <w:r w:rsidRPr="00926D3E">
        <w:rPr>
          <w:rFonts w:ascii="Times New Roman" w:hAnsi="Times New Roman" w:cs="Times New Roman"/>
          <w:sz w:val="32"/>
          <w:szCs w:val="28"/>
        </w:rPr>
        <w:lastRenderedPageBreak/>
        <w:t>Business Process Workflow – Data Entry, Validation &amp; Approval</w:t>
      </w:r>
    </w:p>
    <w:p w14:paraId="256C4DCB" w14:textId="77777777" w:rsidR="004816DB" w:rsidRPr="00926D3E" w:rsidRDefault="004816DB" w:rsidP="004816DB">
      <w:pPr>
        <w:rPr>
          <w:rFonts w:ascii="Times New Roman" w:hAnsi="Times New Roman" w:cs="Times New Roman"/>
          <w:b/>
          <w:bCs/>
        </w:rPr>
      </w:pPr>
      <w:r w:rsidRPr="00926D3E">
        <w:rPr>
          <w:rFonts w:ascii="Times New Roman" w:hAnsi="Times New Roman" w:cs="Times New Roman"/>
          <w:b/>
          <w:bCs/>
        </w:rPr>
        <w:t xml:space="preserve">Step 1: </w:t>
      </w:r>
      <w:r>
        <w:rPr>
          <w:rFonts w:ascii="Times New Roman" w:hAnsi="Times New Roman" w:cs="Times New Roman"/>
          <w:b/>
          <w:bCs/>
        </w:rPr>
        <w:t>Nodal Officer (State/UTs/Ministries)</w:t>
      </w:r>
    </w:p>
    <w:p w14:paraId="46F133F2" w14:textId="77777777" w:rsidR="004816DB" w:rsidRPr="00926D3E" w:rsidRDefault="004816DB" w:rsidP="004816DB">
      <w:pPr>
        <w:numPr>
          <w:ilvl w:val="0"/>
          <w:numId w:val="8"/>
        </w:numPr>
        <w:spacing w:line="259" w:lineRule="auto"/>
        <w:rPr>
          <w:rFonts w:ascii="Times New Roman" w:hAnsi="Times New Roman" w:cs="Times New Roman"/>
        </w:rPr>
      </w:pPr>
      <w:r w:rsidRPr="00926D3E">
        <w:rPr>
          <w:rFonts w:ascii="Times New Roman" w:hAnsi="Times New Roman" w:cs="Times New Roman"/>
          <w:b/>
          <w:bCs/>
        </w:rPr>
        <w:t>Actor:</w:t>
      </w:r>
      <w:r w:rsidRPr="00926D3E">
        <w:rPr>
          <w:rFonts w:ascii="Times New Roman" w:hAnsi="Times New Roman" w:cs="Times New Roman"/>
        </w:rPr>
        <w:t xml:space="preserve"> </w:t>
      </w:r>
      <w:r>
        <w:rPr>
          <w:rFonts w:ascii="Times New Roman" w:hAnsi="Times New Roman" w:cs="Times New Roman"/>
        </w:rPr>
        <w:t>Nodal Officer</w:t>
      </w:r>
    </w:p>
    <w:p w14:paraId="2E62A488" w14:textId="77777777" w:rsidR="004816DB" w:rsidRPr="00926D3E" w:rsidRDefault="004816DB" w:rsidP="004816DB">
      <w:pPr>
        <w:numPr>
          <w:ilvl w:val="0"/>
          <w:numId w:val="8"/>
        </w:numPr>
        <w:spacing w:line="259" w:lineRule="auto"/>
        <w:rPr>
          <w:rFonts w:ascii="Times New Roman" w:hAnsi="Times New Roman" w:cs="Times New Roman"/>
        </w:rPr>
      </w:pPr>
      <w:r w:rsidRPr="00926D3E">
        <w:rPr>
          <w:rFonts w:ascii="Times New Roman" w:hAnsi="Times New Roman" w:cs="Times New Roman"/>
          <w:b/>
          <w:bCs/>
        </w:rPr>
        <w:t>Action:</w:t>
      </w:r>
      <w:r w:rsidRPr="00926D3E">
        <w:rPr>
          <w:rFonts w:ascii="Times New Roman" w:hAnsi="Times New Roman" w:cs="Times New Roman"/>
        </w:rPr>
        <w:t xml:space="preserve"> Fills in the required data fields in the forms</w:t>
      </w:r>
    </w:p>
    <w:p w14:paraId="194EB22D" w14:textId="77777777" w:rsidR="004816DB" w:rsidRPr="00926D3E" w:rsidRDefault="004816DB" w:rsidP="004816DB">
      <w:pPr>
        <w:numPr>
          <w:ilvl w:val="0"/>
          <w:numId w:val="8"/>
        </w:numPr>
        <w:spacing w:line="259" w:lineRule="auto"/>
        <w:rPr>
          <w:rFonts w:ascii="Times New Roman" w:hAnsi="Times New Roman" w:cs="Times New Roman"/>
        </w:rPr>
      </w:pPr>
      <w:r w:rsidRPr="00926D3E">
        <w:rPr>
          <w:rFonts w:ascii="Times New Roman" w:hAnsi="Times New Roman" w:cs="Times New Roman"/>
          <w:b/>
          <w:bCs/>
        </w:rPr>
        <w:t>Next Step:</w:t>
      </w:r>
      <w:r w:rsidRPr="00926D3E">
        <w:rPr>
          <w:rFonts w:ascii="Times New Roman" w:hAnsi="Times New Roman" w:cs="Times New Roman"/>
        </w:rPr>
        <w:t xml:space="preserve"> Submits to </w:t>
      </w:r>
      <w:r>
        <w:rPr>
          <w:rFonts w:ascii="Times New Roman" w:hAnsi="Times New Roman" w:cs="Times New Roman"/>
          <w:b/>
          <w:bCs/>
        </w:rPr>
        <w:t>Approver (States/UTs/Ministries)</w:t>
      </w:r>
    </w:p>
    <w:p w14:paraId="3A9F1885" w14:textId="4F37E427" w:rsidR="004816DB" w:rsidRPr="00926D3E" w:rsidRDefault="004816DB" w:rsidP="004816DB">
      <w:pPr>
        <w:rPr>
          <w:rFonts w:ascii="Times New Roman" w:hAnsi="Times New Roman" w:cs="Times New Roman"/>
          <w:b/>
          <w:bCs/>
        </w:rPr>
      </w:pPr>
      <w:r w:rsidRPr="00926D3E">
        <w:rPr>
          <w:rFonts w:ascii="Times New Roman" w:hAnsi="Times New Roman" w:cs="Times New Roman"/>
          <w:b/>
          <w:bCs/>
        </w:rPr>
        <w:t xml:space="preserve">Step </w:t>
      </w:r>
      <w:r>
        <w:rPr>
          <w:rFonts w:ascii="Times New Roman" w:hAnsi="Times New Roman" w:cs="Times New Roman"/>
          <w:b/>
          <w:bCs/>
        </w:rPr>
        <w:t>2</w:t>
      </w:r>
      <w:r w:rsidRPr="00926D3E">
        <w:rPr>
          <w:rFonts w:ascii="Times New Roman" w:hAnsi="Times New Roman" w:cs="Times New Roman"/>
          <w:b/>
          <w:bCs/>
        </w:rPr>
        <w:t>: MOSPI Review</w:t>
      </w:r>
    </w:p>
    <w:p w14:paraId="047C89AD" w14:textId="77777777" w:rsidR="004816DB" w:rsidRPr="00926D3E" w:rsidRDefault="004816DB" w:rsidP="004816DB">
      <w:pPr>
        <w:numPr>
          <w:ilvl w:val="0"/>
          <w:numId w:val="10"/>
        </w:numPr>
        <w:spacing w:line="259" w:lineRule="auto"/>
        <w:rPr>
          <w:rFonts w:ascii="Times New Roman" w:hAnsi="Times New Roman" w:cs="Times New Roman"/>
        </w:rPr>
      </w:pPr>
      <w:r w:rsidRPr="00926D3E">
        <w:rPr>
          <w:rFonts w:ascii="Times New Roman" w:hAnsi="Times New Roman" w:cs="Times New Roman"/>
          <w:b/>
          <w:bCs/>
        </w:rPr>
        <w:t>Actor:</w:t>
      </w:r>
      <w:r w:rsidRPr="00926D3E">
        <w:rPr>
          <w:rFonts w:ascii="Times New Roman" w:hAnsi="Times New Roman" w:cs="Times New Roman"/>
        </w:rPr>
        <w:t xml:space="preserve"> MOSPI Reviewer</w:t>
      </w:r>
    </w:p>
    <w:p w14:paraId="38BA5FC8" w14:textId="77777777" w:rsidR="004816DB" w:rsidRPr="00926D3E" w:rsidRDefault="004816DB" w:rsidP="004816DB">
      <w:pPr>
        <w:numPr>
          <w:ilvl w:val="0"/>
          <w:numId w:val="10"/>
        </w:numPr>
        <w:spacing w:line="259" w:lineRule="auto"/>
        <w:rPr>
          <w:rFonts w:ascii="Times New Roman" w:hAnsi="Times New Roman" w:cs="Times New Roman"/>
        </w:rPr>
      </w:pPr>
      <w:r w:rsidRPr="00926D3E">
        <w:rPr>
          <w:rFonts w:ascii="Times New Roman" w:hAnsi="Times New Roman" w:cs="Times New Roman"/>
          <w:b/>
          <w:bCs/>
        </w:rPr>
        <w:t>Actions:</w:t>
      </w:r>
    </w:p>
    <w:p w14:paraId="60F93C65" w14:textId="4EA5491D" w:rsidR="004816DB" w:rsidRDefault="004816DB" w:rsidP="004816DB">
      <w:pPr>
        <w:pStyle w:val="ListParagraph"/>
        <w:numPr>
          <w:ilvl w:val="1"/>
          <w:numId w:val="17"/>
        </w:numPr>
        <w:spacing w:line="259" w:lineRule="auto"/>
        <w:rPr>
          <w:rFonts w:ascii="Times New Roman" w:hAnsi="Times New Roman" w:cs="Times New Roman"/>
        </w:rPr>
      </w:pPr>
      <w:r w:rsidRPr="006349EB">
        <w:rPr>
          <w:rFonts w:ascii="Times New Roman" w:hAnsi="Times New Roman" w:cs="Times New Roman"/>
          <w:b/>
          <w:bCs/>
        </w:rPr>
        <w:t>Review</w:t>
      </w:r>
      <w:r>
        <w:rPr>
          <w:rFonts w:ascii="Times New Roman" w:hAnsi="Times New Roman" w:cs="Times New Roman"/>
        </w:rPr>
        <w:t xml:space="preserve">: </w:t>
      </w:r>
      <w:r w:rsidRPr="006349EB">
        <w:rPr>
          <w:rFonts w:ascii="Times New Roman" w:hAnsi="Times New Roman" w:cs="Times New Roman"/>
        </w:rPr>
        <w:t xml:space="preserve">Reviews data submitted by the </w:t>
      </w:r>
      <w:r>
        <w:rPr>
          <w:rFonts w:ascii="Times New Roman" w:hAnsi="Times New Roman" w:cs="Times New Roman"/>
        </w:rPr>
        <w:t>Nodal Officer</w:t>
      </w:r>
      <w:r w:rsidRPr="006349EB">
        <w:rPr>
          <w:rFonts w:ascii="Times New Roman" w:hAnsi="Times New Roman" w:cs="Times New Roman"/>
        </w:rPr>
        <w:t xml:space="preserve"> (State/UTs/Ministries)</w:t>
      </w:r>
    </w:p>
    <w:p w14:paraId="548EC622" w14:textId="77777777" w:rsidR="004816DB" w:rsidRPr="006349EB" w:rsidRDefault="004816DB" w:rsidP="004816DB">
      <w:pPr>
        <w:pStyle w:val="ListParagraph"/>
        <w:numPr>
          <w:ilvl w:val="1"/>
          <w:numId w:val="17"/>
        </w:numPr>
        <w:spacing w:line="259" w:lineRule="auto"/>
        <w:rPr>
          <w:rFonts w:ascii="Times New Roman" w:hAnsi="Times New Roman" w:cs="Times New Roman"/>
        </w:rPr>
      </w:pPr>
      <w:r w:rsidRPr="006349EB">
        <w:rPr>
          <w:rFonts w:ascii="Times New Roman" w:hAnsi="Times New Roman" w:cs="Times New Roman"/>
        </w:rPr>
        <w:t>Add feedback/propositions before sending it to the MoSPI Approver.</w:t>
      </w:r>
    </w:p>
    <w:p w14:paraId="0453DF38" w14:textId="77777777" w:rsidR="004816DB" w:rsidRPr="00926D3E" w:rsidRDefault="004816DB" w:rsidP="004816DB">
      <w:pPr>
        <w:rPr>
          <w:rFonts w:ascii="Times New Roman" w:hAnsi="Times New Roman" w:cs="Times New Roman"/>
          <w:b/>
          <w:bCs/>
        </w:rPr>
      </w:pPr>
      <w:r w:rsidRPr="00926D3E">
        <w:rPr>
          <w:rFonts w:ascii="Times New Roman" w:hAnsi="Times New Roman" w:cs="Times New Roman"/>
          <w:b/>
          <w:bCs/>
        </w:rPr>
        <w:t xml:space="preserve">Step </w:t>
      </w:r>
      <w:r>
        <w:rPr>
          <w:rFonts w:ascii="Times New Roman" w:hAnsi="Times New Roman" w:cs="Times New Roman"/>
          <w:b/>
          <w:bCs/>
        </w:rPr>
        <w:t>4</w:t>
      </w:r>
      <w:r w:rsidRPr="00926D3E">
        <w:rPr>
          <w:rFonts w:ascii="Times New Roman" w:hAnsi="Times New Roman" w:cs="Times New Roman"/>
          <w:b/>
          <w:bCs/>
        </w:rPr>
        <w:t xml:space="preserve">: MOSPI </w:t>
      </w:r>
      <w:r>
        <w:rPr>
          <w:rFonts w:ascii="Times New Roman" w:hAnsi="Times New Roman" w:cs="Times New Roman"/>
          <w:b/>
          <w:bCs/>
        </w:rPr>
        <w:t>Approver</w:t>
      </w:r>
    </w:p>
    <w:p w14:paraId="20A72B28" w14:textId="77777777" w:rsidR="004816DB" w:rsidRPr="00926D3E" w:rsidRDefault="004816DB" w:rsidP="004816DB">
      <w:pPr>
        <w:numPr>
          <w:ilvl w:val="0"/>
          <w:numId w:val="10"/>
        </w:numPr>
        <w:spacing w:line="259" w:lineRule="auto"/>
        <w:rPr>
          <w:rFonts w:ascii="Times New Roman" w:hAnsi="Times New Roman" w:cs="Times New Roman"/>
        </w:rPr>
      </w:pPr>
      <w:r w:rsidRPr="00926D3E">
        <w:rPr>
          <w:rFonts w:ascii="Times New Roman" w:hAnsi="Times New Roman" w:cs="Times New Roman"/>
          <w:b/>
          <w:bCs/>
        </w:rPr>
        <w:t>Actor:</w:t>
      </w:r>
      <w:r w:rsidRPr="00926D3E">
        <w:rPr>
          <w:rFonts w:ascii="Times New Roman" w:hAnsi="Times New Roman" w:cs="Times New Roman"/>
        </w:rPr>
        <w:t xml:space="preserve"> MOSPI </w:t>
      </w:r>
      <w:r>
        <w:rPr>
          <w:rFonts w:ascii="Times New Roman" w:hAnsi="Times New Roman" w:cs="Times New Roman"/>
        </w:rPr>
        <w:t>Approver</w:t>
      </w:r>
    </w:p>
    <w:p w14:paraId="482F5FC5" w14:textId="77777777" w:rsidR="004816DB" w:rsidRPr="00926D3E" w:rsidRDefault="004816DB" w:rsidP="004816DB">
      <w:pPr>
        <w:numPr>
          <w:ilvl w:val="0"/>
          <w:numId w:val="10"/>
        </w:numPr>
        <w:spacing w:line="259" w:lineRule="auto"/>
        <w:rPr>
          <w:rFonts w:ascii="Times New Roman" w:hAnsi="Times New Roman" w:cs="Times New Roman"/>
        </w:rPr>
      </w:pPr>
      <w:r w:rsidRPr="00926D3E">
        <w:rPr>
          <w:rFonts w:ascii="Times New Roman" w:hAnsi="Times New Roman" w:cs="Times New Roman"/>
          <w:b/>
          <w:bCs/>
        </w:rPr>
        <w:t>Actions:</w:t>
      </w:r>
    </w:p>
    <w:p w14:paraId="5C79D1EB" w14:textId="77777777" w:rsidR="004816DB" w:rsidRDefault="004816DB" w:rsidP="004816DB">
      <w:pPr>
        <w:numPr>
          <w:ilvl w:val="1"/>
          <w:numId w:val="19"/>
        </w:numPr>
        <w:spacing w:line="259" w:lineRule="auto"/>
        <w:rPr>
          <w:rFonts w:ascii="Times New Roman" w:hAnsi="Times New Roman" w:cs="Times New Roman"/>
          <w:b/>
          <w:bCs/>
        </w:rPr>
      </w:pPr>
      <w:r w:rsidRPr="0034593D">
        <w:rPr>
          <w:rFonts w:ascii="Times New Roman" w:hAnsi="Times New Roman" w:cs="Times New Roman"/>
          <w:b/>
          <w:bCs/>
        </w:rPr>
        <w:t>Review</w:t>
      </w:r>
    </w:p>
    <w:p w14:paraId="48771DE8" w14:textId="77777777" w:rsidR="004816DB" w:rsidRPr="006349EB" w:rsidRDefault="004816DB" w:rsidP="004816DB">
      <w:pPr>
        <w:pStyle w:val="ListParagraph"/>
        <w:spacing w:line="259" w:lineRule="auto"/>
        <w:ind w:left="1440"/>
        <w:rPr>
          <w:rFonts w:ascii="Times New Roman" w:hAnsi="Times New Roman" w:cs="Times New Roman"/>
        </w:rPr>
      </w:pPr>
      <w:r w:rsidRPr="00926D3E">
        <w:rPr>
          <w:rFonts w:ascii="Times New Roman" w:hAnsi="Times New Roman" w:cs="Times New Roman"/>
        </w:rPr>
        <w:t>→</w:t>
      </w:r>
      <w:r>
        <w:rPr>
          <w:rFonts w:ascii="Times New Roman" w:hAnsi="Times New Roman" w:cs="Times New Roman"/>
        </w:rPr>
        <w:t xml:space="preserve"> </w:t>
      </w:r>
      <w:r w:rsidRPr="006349EB">
        <w:rPr>
          <w:rFonts w:ascii="Times New Roman" w:hAnsi="Times New Roman" w:cs="Times New Roman"/>
        </w:rPr>
        <w:t>Review the data submitted by the MoSPI Reviewer.</w:t>
      </w:r>
    </w:p>
    <w:p w14:paraId="1CC31896" w14:textId="77777777" w:rsidR="004816DB" w:rsidRPr="006349EB" w:rsidRDefault="004816DB" w:rsidP="004816DB">
      <w:pPr>
        <w:pStyle w:val="ListParagraph"/>
        <w:numPr>
          <w:ilvl w:val="1"/>
          <w:numId w:val="18"/>
        </w:numPr>
        <w:spacing w:line="259" w:lineRule="auto"/>
        <w:rPr>
          <w:rFonts w:ascii="Times New Roman" w:hAnsi="Times New Roman" w:cs="Times New Roman"/>
        </w:rPr>
      </w:pPr>
      <w:r w:rsidRPr="006349EB">
        <w:rPr>
          <w:rFonts w:ascii="Times New Roman" w:hAnsi="Times New Roman" w:cs="Times New Roman"/>
          <w:b/>
          <w:bCs/>
        </w:rPr>
        <w:t>Approve</w:t>
      </w:r>
      <w:r w:rsidRPr="006349EB">
        <w:rPr>
          <w:rFonts w:ascii="Times New Roman" w:hAnsi="Times New Roman" w:cs="Times New Roman"/>
        </w:rPr>
        <w:br/>
        <w:t>→ Data is accepted into the system</w:t>
      </w:r>
      <w:r w:rsidRPr="006349EB">
        <w:rPr>
          <w:rFonts w:ascii="Times New Roman" w:hAnsi="Times New Roman" w:cs="Times New Roman"/>
        </w:rPr>
        <w:br/>
        <w:t xml:space="preserve">→ </w:t>
      </w:r>
      <w:r w:rsidRPr="006349EB">
        <w:rPr>
          <w:rFonts w:ascii="Times New Roman" w:hAnsi="Times New Roman" w:cs="Times New Roman"/>
          <w:b/>
          <w:bCs/>
        </w:rPr>
        <w:t>Score is updated</w:t>
      </w:r>
      <w:r w:rsidRPr="006349EB">
        <w:rPr>
          <w:rFonts w:ascii="Times New Roman" w:hAnsi="Times New Roman" w:cs="Times New Roman"/>
        </w:rPr>
        <w:t xml:space="preserve"> as per business logic</w:t>
      </w:r>
      <w:r w:rsidRPr="006349EB">
        <w:rPr>
          <w:rFonts w:ascii="Times New Roman" w:hAnsi="Times New Roman" w:cs="Times New Roman"/>
        </w:rPr>
        <w:br/>
        <w:t xml:space="preserve">→ </w:t>
      </w:r>
      <w:r w:rsidRPr="006349EB">
        <w:rPr>
          <w:rFonts w:ascii="Times New Roman" w:hAnsi="Times New Roman" w:cs="Times New Roman"/>
          <w:b/>
          <w:bCs/>
        </w:rPr>
        <w:t>Process ends</w:t>
      </w:r>
    </w:p>
    <w:p w14:paraId="0392FB07" w14:textId="77777777" w:rsidR="004816DB" w:rsidRDefault="004816DB" w:rsidP="004816DB">
      <w:pPr>
        <w:numPr>
          <w:ilvl w:val="1"/>
          <w:numId w:val="20"/>
        </w:numPr>
        <w:spacing w:line="259" w:lineRule="auto"/>
        <w:rPr>
          <w:rFonts w:ascii="Times New Roman" w:hAnsi="Times New Roman" w:cs="Times New Roman"/>
        </w:rPr>
      </w:pPr>
      <w:r w:rsidRPr="00926D3E">
        <w:rPr>
          <w:rFonts w:ascii="Times New Roman" w:hAnsi="Times New Roman" w:cs="Times New Roman"/>
          <w:b/>
          <w:bCs/>
        </w:rPr>
        <w:t>Send Back to Nodal Officer</w:t>
      </w:r>
      <w:r w:rsidRPr="00926D3E">
        <w:rPr>
          <w:rFonts w:ascii="Times New Roman" w:hAnsi="Times New Roman" w:cs="Times New Roman"/>
        </w:rPr>
        <w:br/>
        <w:t>→ Reason/comment for rejection is attached</w:t>
      </w:r>
    </w:p>
    <w:p w14:paraId="0FB6E0E8" w14:textId="77777777" w:rsidR="004D4E48" w:rsidRPr="00926D3E" w:rsidRDefault="004D4E48" w:rsidP="004D4E48">
      <w:pPr>
        <w:spacing w:line="259" w:lineRule="auto"/>
        <w:ind w:left="1440"/>
        <w:rPr>
          <w:rFonts w:ascii="Times New Roman" w:hAnsi="Times New Roman" w:cs="Times New Roman"/>
        </w:rPr>
      </w:pPr>
    </w:p>
    <w:p w14:paraId="12296225" w14:textId="11D9F765" w:rsidR="004816DB" w:rsidRPr="00926D3E" w:rsidRDefault="001034D5" w:rsidP="004D4E48">
      <w:pPr>
        <w:pStyle w:val="Heading2"/>
        <w:ind w:left="-810"/>
        <w:rPr>
          <w:rFonts w:ascii="Times New Roman" w:hAnsi="Times New Roman" w:cs="Times New Roman"/>
        </w:rPr>
      </w:pPr>
      <w:r>
        <w:rPr>
          <w:noProof/>
        </w:rPr>
        <w:lastRenderedPageBreak/>
        <w:drawing>
          <wp:inline distT="0" distB="0" distL="0" distR="0" wp14:anchorId="71F496C9" wp14:editId="57E50C8C">
            <wp:extent cx="6774180" cy="3383280"/>
            <wp:effectExtent l="0" t="0" r="7620" b="0"/>
            <wp:docPr id="5266768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7680" name=""/>
                    <pic:cNvPicPr/>
                  </pic:nvPicPr>
                  <pic:blipFill rotWithShape="1">
                    <a:blip r:embed="rId5">
                      <a:extLst>
                        <a:ext uri="{96DAC541-7B7A-43D3-8B79-37D633B846F1}">
                          <asvg:svgBlip xmlns:asvg="http://schemas.microsoft.com/office/drawing/2016/SVG/main" r:embed="rId6"/>
                        </a:ext>
                      </a:extLst>
                    </a:blip>
                    <a:srcRect l="-9574" t="2355" r="1377" b="-2355"/>
                    <a:stretch/>
                  </pic:blipFill>
                  <pic:spPr bwMode="auto">
                    <a:xfrm>
                      <a:off x="0" y="0"/>
                      <a:ext cx="6774180" cy="3383280"/>
                    </a:xfrm>
                    <a:prstGeom prst="rect">
                      <a:avLst/>
                    </a:prstGeom>
                    <a:ln>
                      <a:noFill/>
                    </a:ln>
                    <a:extLst>
                      <a:ext uri="{53640926-AAD7-44D8-BBD7-CCE9431645EC}">
                        <a14:shadowObscured xmlns:a14="http://schemas.microsoft.com/office/drawing/2010/main"/>
                      </a:ext>
                    </a:extLst>
                  </pic:spPr>
                </pic:pic>
              </a:graphicData>
            </a:graphic>
          </wp:inline>
        </w:drawing>
      </w:r>
    </w:p>
    <w:p w14:paraId="154F505D" w14:textId="7F7A9539" w:rsidR="004816DB" w:rsidRDefault="009B06F7" w:rsidP="009B06F7">
      <w:pPr>
        <w:jc w:val="center"/>
        <w:rPr>
          <w:rFonts w:ascii="Times New Roman" w:hAnsi="Times New Roman" w:cs="Times New Roman"/>
          <w:b/>
          <w:bCs/>
          <w:i/>
          <w:iCs/>
        </w:rPr>
      </w:pPr>
      <w:r w:rsidRPr="009B06F7">
        <w:rPr>
          <w:rFonts w:ascii="Times New Roman" w:hAnsi="Times New Roman" w:cs="Times New Roman"/>
          <w:b/>
          <w:bCs/>
          <w:i/>
          <w:iCs/>
        </w:rPr>
        <w:t>NIRI Workflow</w:t>
      </w:r>
    </w:p>
    <w:p w14:paraId="6496F438" w14:textId="77777777" w:rsidR="009B06F7" w:rsidRPr="009B06F7" w:rsidRDefault="009B06F7" w:rsidP="009B06F7">
      <w:pPr>
        <w:rPr>
          <w:rFonts w:ascii="Times New Roman" w:hAnsi="Times New Roman" w:cs="Times New Roman"/>
          <w:b/>
          <w:bCs/>
          <w:i/>
          <w:iCs/>
        </w:rPr>
      </w:pPr>
    </w:p>
    <w:p w14:paraId="1ECAB849" w14:textId="77777777" w:rsidR="004816DB" w:rsidRPr="00926D3E" w:rsidRDefault="004816DB" w:rsidP="004816DB">
      <w:pPr>
        <w:pStyle w:val="Heading1"/>
        <w:numPr>
          <w:ilvl w:val="0"/>
          <w:numId w:val="1"/>
        </w:numPr>
        <w:tabs>
          <w:tab w:val="left" w:pos="284"/>
        </w:tabs>
        <w:spacing w:line="276" w:lineRule="auto"/>
        <w:ind w:left="142" w:hanging="142"/>
        <w:jc w:val="both"/>
        <w:rPr>
          <w:rFonts w:ascii="Times New Roman" w:hAnsi="Times New Roman" w:cs="Times New Roman"/>
          <w:sz w:val="32"/>
          <w:szCs w:val="28"/>
        </w:rPr>
      </w:pPr>
      <w:r w:rsidRPr="00926D3E">
        <w:rPr>
          <w:rFonts w:ascii="Times New Roman" w:hAnsi="Times New Roman" w:cs="Times New Roman"/>
          <w:sz w:val="32"/>
          <w:szCs w:val="28"/>
        </w:rPr>
        <w:t>User Journey</w:t>
      </w:r>
    </w:p>
    <w:p w14:paraId="620C7A58" w14:textId="20E5FC86" w:rsidR="004816DB" w:rsidRPr="00566E04" w:rsidRDefault="002F4F14" w:rsidP="004816DB">
      <w:pPr>
        <w:spacing w:line="240" w:lineRule="auto"/>
        <w:jc w:val="both"/>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User:</w:t>
      </w:r>
      <w:r w:rsidR="004816DB">
        <w:rPr>
          <w:rFonts w:ascii="Times New Roman" w:eastAsia="Times New Roman" w:hAnsi="Times New Roman" w:cs="Times New Roman"/>
          <w:b/>
          <w:bCs/>
          <w:color w:val="000000" w:themeColor="text1"/>
          <w:sz w:val="22"/>
          <w:szCs w:val="22"/>
        </w:rPr>
        <w:t xml:space="preserve"> Nodal officer</w:t>
      </w:r>
    </w:p>
    <w:p w14:paraId="13BE7A28" w14:textId="143D0A29" w:rsidR="004816DB" w:rsidRDefault="004816DB" w:rsidP="004816DB">
      <w:pPr>
        <w:spacing w:line="240" w:lineRule="auto"/>
        <w:ind w:left="720"/>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Step 1: </w:t>
      </w:r>
      <w:r w:rsidRPr="00566E04">
        <w:rPr>
          <w:rFonts w:ascii="Times New Roman" w:eastAsia="Times New Roman" w:hAnsi="Times New Roman" w:cs="Times New Roman"/>
          <w:color w:val="000000" w:themeColor="text1"/>
          <w:sz w:val="22"/>
          <w:szCs w:val="22"/>
        </w:rPr>
        <w:t xml:space="preserve">Log in to the system </w:t>
      </w:r>
      <w:r>
        <w:rPr>
          <w:rFonts w:ascii="Times New Roman" w:eastAsia="Times New Roman" w:hAnsi="Times New Roman" w:cs="Times New Roman"/>
          <w:color w:val="000000" w:themeColor="text1"/>
          <w:sz w:val="22"/>
          <w:szCs w:val="22"/>
        </w:rPr>
        <w:t xml:space="preserve">and </w:t>
      </w:r>
      <w:r w:rsidR="00D100B2" w:rsidRPr="00566E04">
        <w:rPr>
          <w:rFonts w:ascii="Times New Roman" w:eastAsia="Times New Roman" w:hAnsi="Times New Roman" w:cs="Times New Roman"/>
          <w:color w:val="000000" w:themeColor="text1"/>
          <w:sz w:val="22"/>
          <w:szCs w:val="22"/>
        </w:rPr>
        <w:t>opens</w:t>
      </w:r>
      <w:r w:rsidRPr="00566E04">
        <w:rPr>
          <w:rFonts w:ascii="Times New Roman" w:eastAsia="Times New Roman" w:hAnsi="Times New Roman" w:cs="Times New Roman"/>
          <w:color w:val="000000" w:themeColor="text1"/>
          <w:sz w:val="22"/>
          <w:szCs w:val="22"/>
        </w:rPr>
        <w:t xml:space="preserve"> the assigned </w:t>
      </w:r>
      <w:r>
        <w:rPr>
          <w:rFonts w:ascii="Times New Roman" w:eastAsia="Times New Roman" w:hAnsi="Times New Roman" w:cs="Times New Roman"/>
          <w:color w:val="000000" w:themeColor="text1"/>
          <w:sz w:val="22"/>
          <w:szCs w:val="22"/>
        </w:rPr>
        <w:t>Indicator/</w:t>
      </w:r>
      <w:r w:rsidRPr="00566E04">
        <w:rPr>
          <w:rFonts w:ascii="Times New Roman" w:eastAsia="Times New Roman" w:hAnsi="Times New Roman" w:cs="Times New Roman"/>
          <w:color w:val="000000" w:themeColor="text1"/>
          <w:sz w:val="22"/>
          <w:szCs w:val="22"/>
        </w:rPr>
        <w:t>form.</w:t>
      </w:r>
    </w:p>
    <w:p w14:paraId="0D61117F" w14:textId="77777777" w:rsidR="004816DB" w:rsidRDefault="004816DB" w:rsidP="004816DB">
      <w:pPr>
        <w:spacing w:line="240" w:lineRule="auto"/>
        <w:ind w:left="720"/>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Step 2: </w:t>
      </w:r>
      <w:r w:rsidRPr="00566E04">
        <w:rPr>
          <w:rFonts w:ascii="Times New Roman" w:eastAsia="Times New Roman" w:hAnsi="Times New Roman" w:cs="Times New Roman"/>
          <w:color w:val="000000" w:themeColor="text1"/>
          <w:sz w:val="22"/>
          <w:szCs w:val="22"/>
        </w:rPr>
        <w:t>Fill in all required fields as per the specified format and validation rules.</w:t>
      </w:r>
    </w:p>
    <w:p w14:paraId="5FE8FB1E" w14:textId="77777777" w:rsidR="004816DB" w:rsidRDefault="004816DB" w:rsidP="004816DB">
      <w:pPr>
        <w:spacing w:line="240" w:lineRule="auto"/>
        <w:ind w:left="720"/>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Step 3: </w:t>
      </w:r>
      <w:r w:rsidRPr="00566E04">
        <w:rPr>
          <w:rFonts w:ascii="Times New Roman" w:eastAsia="Times New Roman" w:hAnsi="Times New Roman" w:cs="Times New Roman"/>
          <w:color w:val="000000" w:themeColor="text1"/>
          <w:sz w:val="22"/>
          <w:szCs w:val="22"/>
        </w:rPr>
        <w:t>Ensure all mandatory fields are completed and data is logically consistent.</w:t>
      </w:r>
    </w:p>
    <w:p w14:paraId="07F6A0C4" w14:textId="77777777" w:rsidR="004816DB" w:rsidRDefault="004816DB" w:rsidP="004816DB">
      <w:pPr>
        <w:spacing w:line="240" w:lineRule="auto"/>
        <w:ind w:left="720"/>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Step 4: </w:t>
      </w:r>
      <w:r w:rsidRPr="00566E04">
        <w:rPr>
          <w:rFonts w:ascii="Times New Roman" w:eastAsia="Times New Roman" w:hAnsi="Times New Roman" w:cs="Times New Roman"/>
          <w:color w:val="000000" w:themeColor="text1"/>
          <w:sz w:val="22"/>
          <w:szCs w:val="22"/>
        </w:rPr>
        <w:t>Review the form for accuracy and completeness.</w:t>
      </w:r>
    </w:p>
    <w:p w14:paraId="1B824424" w14:textId="77777777" w:rsidR="004816DB" w:rsidRPr="00566E04" w:rsidRDefault="004816DB" w:rsidP="004816DB">
      <w:pPr>
        <w:spacing w:line="240" w:lineRule="auto"/>
        <w:ind w:left="720"/>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Step 5: </w:t>
      </w:r>
      <w:r w:rsidRPr="00566E04">
        <w:rPr>
          <w:rFonts w:ascii="Times New Roman" w:eastAsia="Times New Roman" w:hAnsi="Times New Roman" w:cs="Times New Roman"/>
          <w:color w:val="000000" w:themeColor="text1"/>
          <w:sz w:val="22"/>
          <w:szCs w:val="22"/>
        </w:rPr>
        <w:t>Submit the completed form for review.</w:t>
      </w:r>
    </w:p>
    <w:p w14:paraId="6F7CD0BF" w14:textId="77777777" w:rsidR="004816DB" w:rsidRPr="00566E04" w:rsidRDefault="004816DB" w:rsidP="004816DB">
      <w:pPr>
        <w:spacing w:line="240" w:lineRule="auto"/>
        <w:ind w:left="360"/>
        <w:jc w:val="both"/>
        <w:rPr>
          <w:rFonts w:ascii="Times New Roman" w:eastAsia="Times New Roman" w:hAnsi="Times New Roman" w:cs="Times New Roman"/>
          <w:color w:val="000000" w:themeColor="text1"/>
          <w:sz w:val="22"/>
          <w:szCs w:val="22"/>
        </w:rPr>
      </w:pPr>
      <w:r w:rsidRPr="00566E04">
        <w:rPr>
          <w:rFonts w:ascii="Times New Roman" w:eastAsia="Times New Roman" w:hAnsi="Times New Roman" w:cs="Times New Roman"/>
          <w:b/>
          <w:bCs/>
          <w:color w:val="000000" w:themeColor="text1"/>
          <w:sz w:val="22"/>
          <w:szCs w:val="22"/>
        </w:rPr>
        <w:t>Next Step:</w:t>
      </w:r>
      <w:r w:rsidRPr="00566E04">
        <w:rPr>
          <w:rFonts w:ascii="Times New Roman" w:eastAsia="Times New Roman" w:hAnsi="Times New Roman" w:cs="Times New Roman"/>
          <w:color w:val="000000" w:themeColor="text1"/>
          <w:sz w:val="22"/>
          <w:szCs w:val="22"/>
        </w:rPr>
        <w:t xml:space="preserve"> The form is submitted to the </w:t>
      </w:r>
      <w:r>
        <w:rPr>
          <w:rFonts w:ascii="Times New Roman" w:eastAsia="Times New Roman" w:hAnsi="Times New Roman" w:cs="Times New Roman"/>
          <w:color w:val="000000" w:themeColor="text1"/>
          <w:sz w:val="22"/>
          <w:szCs w:val="22"/>
        </w:rPr>
        <w:t>Approver (States/UTs/Ministry)</w:t>
      </w:r>
      <w:r w:rsidRPr="00566E04">
        <w:rPr>
          <w:rFonts w:ascii="Times New Roman" w:eastAsia="Times New Roman" w:hAnsi="Times New Roman" w:cs="Times New Roman"/>
          <w:color w:val="000000" w:themeColor="text1"/>
          <w:sz w:val="22"/>
          <w:szCs w:val="22"/>
        </w:rPr>
        <w:t xml:space="preserve"> for validation.</w:t>
      </w:r>
    </w:p>
    <w:p w14:paraId="0FAF41BF" w14:textId="15A486B5" w:rsidR="004816DB" w:rsidRPr="00566E04" w:rsidRDefault="004816DB" w:rsidP="004816DB">
      <w:pPr>
        <w:spacing w:line="240" w:lineRule="auto"/>
        <w:jc w:val="both"/>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User</w:t>
      </w:r>
      <w:r w:rsidRPr="00566E04">
        <w:rPr>
          <w:rFonts w:ascii="Times New Roman" w:eastAsia="Times New Roman" w:hAnsi="Times New Roman" w:cs="Times New Roman"/>
          <w:b/>
          <w:bCs/>
          <w:color w:val="000000" w:themeColor="text1"/>
          <w:sz w:val="22"/>
          <w:szCs w:val="22"/>
        </w:rPr>
        <w:t>: MoSPI Review</w:t>
      </w:r>
    </w:p>
    <w:p w14:paraId="5179E479" w14:textId="63303414" w:rsidR="004816DB" w:rsidRPr="00566E04" w:rsidRDefault="004816DB" w:rsidP="004816DB">
      <w:pPr>
        <w:spacing w:line="240" w:lineRule="auto"/>
        <w:ind w:left="720"/>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Step 1: </w:t>
      </w:r>
      <w:r w:rsidRPr="00566E04">
        <w:rPr>
          <w:rFonts w:ascii="Times New Roman" w:eastAsia="Times New Roman" w:hAnsi="Times New Roman" w:cs="Times New Roman"/>
          <w:color w:val="000000" w:themeColor="text1"/>
          <w:sz w:val="22"/>
          <w:szCs w:val="22"/>
        </w:rPr>
        <w:t xml:space="preserve">Open the </w:t>
      </w:r>
      <w:r>
        <w:rPr>
          <w:rFonts w:ascii="Times New Roman" w:eastAsia="Times New Roman" w:hAnsi="Times New Roman" w:cs="Times New Roman"/>
          <w:color w:val="000000" w:themeColor="text1"/>
          <w:sz w:val="22"/>
          <w:szCs w:val="22"/>
        </w:rPr>
        <w:t>submission</w:t>
      </w:r>
      <w:r w:rsidRPr="00566E04">
        <w:rPr>
          <w:rFonts w:ascii="Times New Roman" w:eastAsia="Times New Roman" w:hAnsi="Times New Roman" w:cs="Times New Roman"/>
          <w:color w:val="000000" w:themeColor="text1"/>
          <w:sz w:val="22"/>
          <w:szCs w:val="22"/>
        </w:rPr>
        <w:t xml:space="preserve"> received from the </w:t>
      </w:r>
      <w:r>
        <w:rPr>
          <w:rFonts w:ascii="Times New Roman" w:eastAsia="Times New Roman" w:hAnsi="Times New Roman" w:cs="Times New Roman"/>
          <w:color w:val="000000" w:themeColor="text1"/>
          <w:sz w:val="22"/>
          <w:szCs w:val="22"/>
        </w:rPr>
        <w:t>Nodal Officer (State/UTs/Ministry)</w:t>
      </w:r>
    </w:p>
    <w:p w14:paraId="4C3ED69D" w14:textId="77777777" w:rsidR="004816DB" w:rsidRPr="00566E04" w:rsidRDefault="004816DB" w:rsidP="004816DB">
      <w:pPr>
        <w:spacing w:line="240" w:lineRule="auto"/>
        <w:ind w:left="720"/>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Step 2: </w:t>
      </w:r>
      <w:r w:rsidRPr="00566E04">
        <w:rPr>
          <w:rFonts w:ascii="Times New Roman" w:eastAsia="Times New Roman" w:hAnsi="Times New Roman" w:cs="Times New Roman"/>
          <w:color w:val="000000" w:themeColor="text1"/>
          <w:sz w:val="22"/>
          <w:szCs w:val="22"/>
        </w:rPr>
        <w:t>Review the data for:</w:t>
      </w:r>
    </w:p>
    <w:p w14:paraId="21BC2B04" w14:textId="77777777" w:rsidR="004816DB" w:rsidRPr="00566E04" w:rsidRDefault="004816DB" w:rsidP="004816DB">
      <w:pPr>
        <w:numPr>
          <w:ilvl w:val="1"/>
          <w:numId w:val="13"/>
        </w:numPr>
        <w:spacing w:line="240" w:lineRule="auto"/>
        <w:jc w:val="both"/>
        <w:rPr>
          <w:rFonts w:ascii="Times New Roman" w:eastAsia="Times New Roman" w:hAnsi="Times New Roman" w:cs="Times New Roman"/>
          <w:color w:val="000000" w:themeColor="text1"/>
          <w:sz w:val="22"/>
          <w:szCs w:val="22"/>
        </w:rPr>
      </w:pPr>
      <w:r w:rsidRPr="00566E04">
        <w:rPr>
          <w:rFonts w:ascii="Times New Roman" w:eastAsia="Times New Roman" w:hAnsi="Times New Roman" w:cs="Times New Roman"/>
          <w:color w:val="000000" w:themeColor="text1"/>
          <w:sz w:val="22"/>
          <w:szCs w:val="22"/>
        </w:rPr>
        <w:t>Compliance with business rules.</w:t>
      </w:r>
    </w:p>
    <w:p w14:paraId="4ACAF419" w14:textId="77777777" w:rsidR="004816DB" w:rsidRPr="00566E04" w:rsidRDefault="004816DB" w:rsidP="004816DB">
      <w:pPr>
        <w:numPr>
          <w:ilvl w:val="1"/>
          <w:numId w:val="13"/>
        </w:numPr>
        <w:spacing w:line="240" w:lineRule="auto"/>
        <w:jc w:val="both"/>
        <w:rPr>
          <w:rFonts w:ascii="Times New Roman" w:eastAsia="Times New Roman" w:hAnsi="Times New Roman" w:cs="Times New Roman"/>
          <w:color w:val="000000" w:themeColor="text1"/>
          <w:sz w:val="22"/>
          <w:szCs w:val="22"/>
        </w:rPr>
      </w:pPr>
      <w:r w:rsidRPr="00566E04">
        <w:rPr>
          <w:rFonts w:ascii="Times New Roman" w:eastAsia="Times New Roman" w:hAnsi="Times New Roman" w:cs="Times New Roman"/>
          <w:color w:val="000000" w:themeColor="text1"/>
          <w:sz w:val="22"/>
          <w:szCs w:val="22"/>
        </w:rPr>
        <w:t>Alignment with project goals and standards.</w:t>
      </w:r>
    </w:p>
    <w:p w14:paraId="67032D09" w14:textId="77777777" w:rsidR="004816DB" w:rsidRPr="00566E04" w:rsidRDefault="004816DB" w:rsidP="004816DB">
      <w:pPr>
        <w:numPr>
          <w:ilvl w:val="1"/>
          <w:numId w:val="13"/>
        </w:numPr>
        <w:spacing w:line="240" w:lineRule="auto"/>
        <w:jc w:val="both"/>
        <w:rPr>
          <w:rFonts w:ascii="Times New Roman" w:eastAsia="Times New Roman" w:hAnsi="Times New Roman" w:cs="Times New Roman"/>
          <w:color w:val="000000" w:themeColor="text1"/>
          <w:sz w:val="22"/>
          <w:szCs w:val="22"/>
        </w:rPr>
      </w:pPr>
      <w:r w:rsidRPr="00566E04">
        <w:rPr>
          <w:rFonts w:ascii="Times New Roman" w:eastAsia="Times New Roman" w:hAnsi="Times New Roman" w:cs="Times New Roman"/>
          <w:color w:val="000000" w:themeColor="text1"/>
          <w:sz w:val="22"/>
          <w:szCs w:val="22"/>
        </w:rPr>
        <w:t>Completeness and correctness of information.</w:t>
      </w:r>
    </w:p>
    <w:p w14:paraId="7FE396D2" w14:textId="77777777" w:rsidR="004816DB" w:rsidRPr="00566E04" w:rsidRDefault="004816DB" w:rsidP="004816DB">
      <w:pPr>
        <w:spacing w:line="240" w:lineRule="auto"/>
        <w:ind w:left="720"/>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Step 3: </w:t>
      </w:r>
      <w:r w:rsidRPr="00566E04">
        <w:rPr>
          <w:rFonts w:ascii="Times New Roman" w:eastAsia="Times New Roman" w:hAnsi="Times New Roman" w:cs="Times New Roman"/>
          <w:color w:val="000000" w:themeColor="text1"/>
          <w:sz w:val="22"/>
          <w:szCs w:val="22"/>
        </w:rPr>
        <w:t>Take</w:t>
      </w:r>
      <w:r>
        <w:rPr>
          <w:rFonts w:ascii="Times New Roman" w:eastAsia="Times New Roman" w:hAnsi="Times New Roman" w:cs="Times New Roman"/>
          <w:color w:val="000000" w:themeColor="text1"/>
          <w:sz w:val="22"/>
          <w:szCs w:val="22"/>
        </w:rPr>
        <w:t xml:space="preserve">s the </w:t>
      </w:r>
      <w:r w:rsidRPr="00566E04">
        <w:rPr>
          <w:rFonts w:ascii="Times New Roman" w:eastAsia="Times New Roman" w:hAnsi="Times New Roman" w:cs="Times New Roman"/>
          <w:color w:val="000000" w:themeColor="text1"/>
          <w:sz w:val="22"/>
          <w:szCs w:val="22"/>
        </w:rPr>
        <w:t>following actions:</w:t>
      </w:r>
    </w:p>
    <w:p w14:paraId="591DED59" w14:textId="77777777" w:rsidR="004816DB" w:rsidRPr="00566E04" w:rsidRDefault="004816DB" w:rsidP="004816DB">
      <w:pPr>
        <w:numPr>
          <w:ilvl w:val="1"/>
          <w:numId w:val="16"/>
        </w:numPr>
        <w:spacing w:line="240" w:lineRule="auto"/>
        <w:jc w:val="both"/>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Add comments</w:t>
      </w:r>
      <w:r w:rsidRPr="00566E04">
        <w:rPr>
          <w:rFonts w:ascii="Times New Roman" w:eastAsia="Times New Roman" w:hAnsi="Times New Roman" w:cs="Times New Roman"/>
          <w:b/>
          <w:bCs/>
          <w:color w:val="000000" w:themeColor="text1"/>
          <w:sz w:val="22"/>
          <w:szCs w:val="22"/>
        </w:rPr>
        <w:t>:</w:t>
      </w:r>
    </w:p>
    <w:p w14:paraId="6C27614C" w14:textId="27919D57" w:rsidR="004816DB" w:rsidRPr="00854624" w:rsidRDefault="004816DB" w:rsidP="004816DB">
      <w:pPr>
        <w:numPr>
          <w:ilvl w:val="2"/>
          <w:numId w:val="12"/>
        </w:numPr>
        <w:spacing w:line="240" w:lineRule="auto"/>
        <w:jc w:val="both"/>
        <w:rPr>
          <w:rFonts w:ascii="Times New Roman" w:eastAsia="Times New Roman" w:hAnsi="Times New Roman" w:cs="Times New Roman"/>
          <w:color w:val="000000" w:themeColor="text1"/>
          <w:sz w:val="22"/>
          <w:szCs w:val="22"/>
        </w:rPr>
      </w:pPr>
      <w:r w:rsidRPr="00566E04">
        <w:rPr>
          <w:rFonts w:ascii="Times New Roman" w:eastAsia="Times New Roman" w:hAnsi="Times New Roman" w:cs="Times New Roman"/>
          <w:color w:val="000000" w:themeColor="text1"/>
          <w:sz w:val="22"/>
          <w:szCs w:val="22"/>
        </w:rPr>
        <w:t>Add comments</w:t>
      </w:r>
      <w:r>
        <w:rPr>
          <w:rFonts w:ascii="Times New Roman" w:eastAsia="Times New Roman" w:hAnsi="Times New Roman" w:cs="Times New Roman"/>
          <w:color w:val="000000" w:themeColor="text1"/>
          <w:sz w:val="22"/>
          <w:szCs w:val="22"/>
        </w:rPr>
        <w:t>/</w:t>
      </w:r>
      <w:r w:rsidR="00D100B2">
        <w:rPr>
          <w:rFonts w:ascii="Times New Roman" w:eastAsia="Times New Roman" w:hAnsi="Times New Roman" w:cs="Times New Roman"/>
          <w:color w:val="000000" w:themeColor="text1"/>
          <w:sz w:val="22"/>
          <w:szCs w:val="22"/>
        </w:rPr>
        <w:t>Feedback</w:t>
      </w:r>
      <w:r>
        <w:rPr>
          <w:rFonts w:ascii="Times New Roman" w:eastAsia="Times New Roman" w:hAnsi="Times New Roman" w:cs="Times New Roman"/>
          <w:color w:val="000000" w:themeColor="text1"/>
          <w:sz w:val="22"/>
          <w:szCs w:val="22"/>
        </w:rPr>
        <w:t xml:space="preserve"> </w:t>
      </w:r>
    </w:p>
    <w:p w14:paraId="3DCC8504" w14:textId="77777777" w:rsidR="004816DB" w:rsidRDefault="004816DB" w:rsidP="004816DB">
      <w:pPr>
        <w:spacing w:line="240" w:lineRule="auto"/>
        <w:ind w:left="360"/>
        <w:jc w:val="both"/>
        <w:rPr>
          <w:rFonts w:ascii="Times New Roman" w:eastAsia="Times New Roman" w:hAnsi="Times New Roman" w:cs="Times New Roman"/>
          <w:color w:val="000000" w:themeColor="text1"/>
          <w:sz w:val="22"/>
          <w:szCs w:val="22"/>
        </w:rPr>
      </w:pPr>
      <w:r w:rsidRPr="00566E04">
        <w:rPr>
          <w:rFonts w:ascii="Times New Roman" w:eastAsia="Times New Roman" w:hAnsi="Times New Roman" w:cs="Times New Roman"/>
          <w:b/>
          <w:bCs/>
          <w:color w:val="000000" w:themeColor="text1"/>
          <w:sz w:val="22"/>
          <w:szCs w:val="22"/>
        </w:rPr>
        <w:lastRenderedPageBreak/>
        <w:t>Next Step:</w:t>
      </w:r>
      <w:r w:rsidRPr="00566E04">
        <w:rPr>
          <w:rFonts w:ascii="Times New Roman" w:eastAsia="Times New Roman" w:hAnsi="Times New Roman" w:cs="Times New Roman"/>
          <w:color w:val="000000" w:themeColor="text1"/>
          <w:sz w:val="22"/>
          <w:szCs w:val="22"/>
        </w:rPr>
        <w:t xml:space="preserve"> </w:t>
      </w:r>
      <w:r>
        <w:rPr>
          <w:rFonts w:ascii="Times New Roman" w:eastAsia="Times New Roman" w:hAnsi="Times New Roman" w:cs="Times New Roman"/>
          <w:color w:val="000000" w:themeColor="text1"/>
          <w:sz w:val="22"/>
          <w:szCs w:val="22"/>
        </w:rPr>
        <w:t xml:space="preserve">Sends the submission to MoSPI Approver </w:t>
      </w:r>
    </w:p>
    <w:p w14:paraId="6A17AD36" w14:textId="77777777" w:rsidR="004816DB" w:rsidRDefault="004816DB" w:rsidP="004816DB">
      <w:pPr>
        <w:spacing w:line="240" w:lineRule="auto"/>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b/>
          <w:bCs/>
          <w:color w:val="000000" w:themeColor="text1"/>
          <w:sz w:val="22"/>
          <w:szCs w:val="22"/>
        </w:rPr>
        <w:t>User:</w:t>
      </w:r>
      <w:r>
        <w:rPr>
          <w:rFonts w:ascii="Times New Roman" w:eastAsia="Times New Roman" w:hAnsi="Times New Roman" w:cs="Times New Roman"/>
          <w:color w:val="000000" w:themeColor="text1"/>
          <w:sz w:val="22"/>
          <w:szCs w:val="22"/>
        </w:rPr>
        <w:t xml:space="preserve"> </w:t>
      </w:r>
      <w:r w:rsidRPr="00854624">
        <w:rPr>
          <w:rFonts w:ascii="Times New Roman" w:eastAsia="Times New Roman" w:hAnsi="Times New Roman" w:cs="Times New Roman"/>
          <w:b/>
          <w:bCs/>
          <w:color w:val="000000" w:themeColor="text1"/>
          <w:sz w:val="22"/>
          <w:szCs w:val="22"/>
        </w:rPr>
        <w:t>MoSPI Approver</w:t>
      </w:r>
    </w:p>
    <w:p w14:paraId="295CEAC1" w14:textId="77777777" w:rsidR="004816DB" w:rsidRDefault="004816DB" w:rsidP="004816DB">
      <w:pPr>
        <w:spacing w:line="240" w:lineRule="auto"/>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b/>
        <w:t xml:space="preserve">Step 1: Reviews information submitted by the MoSPI Reviewer </w:t>
      </w:r>
    </w:p>
    <w:p w14:paraId="6CA6A46F" w14:textId="77777777" w:rsidR="004816DB" w:rsidRDefault="004816DB" w:rsidP="004816DB">
      <w:pPr>
        <w:spacing w:line="240" w:lineRule="auto"/>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b/>
        <w:t xml:space="preserve">Step 2: Take the following actions: </w:t>
      </w:r>
    </w:p>
    <w:p w14:paraId="4FFF2A9D" w14:textId="77777777" w:rsidR="004816DB" w:rsidRDefault="004816DB" w:rsidP="004816DB">
      <w:pPr>
        <w:pStyle w:val="ListParagraph"/>
        <w:numPr>
          <w:ilvl w:val="1"/>
          <w:numId w:val="10"/>
        </w:numPr>
        <w:spacing w:line="240" w:lineRule="auto"/>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Accept the Submission </w:t>
      </w:r>
    </w:p>
    <w:p w14:paraId="79FCE667" w14:textId="4841E6A6" w:rsidR="004816DB" w:rsidRPr="00D100B2" w:rsidRDefault="004816DB" w:rsidP="00D100B2">
      <w:pPr>
        <w:pStyle w:val="ListParagraph"/>
        <w:numPr>
          <w:ilvl w:val="2"/>
          <w:numId w:val="10"/>
        </w:numPr>
        <w:spacing w:line="240" w:lineRule="auto"/>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Data is reflected in the system and score is generated/updated as per the business logic. </w:t>
      </w:r>
    </w:p>
    <w:p w14:paraId="761FFF57" w14:textId="77777777" w:rsidR="004816DB" w:rsidRPr="00926D3E" w:rsidRDefault="004816DB" w:rsidP="004816DB">
      <w:pPr>
        <w:pStyle w:val="Heading1"/>
        <w:numPr>
          <w:ilvl w:val="0"/>
          <w:numId w:val="1"/>
        </w:numPr>
        <w:tabs>
          <w:tab w:val="left" w:pos="284"/>
        </w:tabs>
        <w:spacing w:line="240" w:lineRule="auto"/>
        <w:ind w:left="142" w:hanging="142"/>
        <w:jc w:val="both"/>
        <w:rPr>
          <w:rFonts w:ascii="Times New Roman" w:hAnsi="Times New Roman" w:cs="Times New Roman"/>
          <w:sz w:val="32"/>
          <w:szCs w:val="28"/>
        </w:rPr>
      </w:pPr>
      <w:r w:rsidRPr="00926D3E">
        <w:rPr>
          <w:rFonts w:ascii="Times New Roman" w:hAnsi="Times New Roman" w:cs="Times New Roman"/>
          <w:sz w:val="32"/>
          <w:szCs w:val="28"/>
        </w:rPr>
        <w:t>Functional Requirements</w:t>
      </w:r>
    </w:p>
    <w:p w14:paraId="4493AB9C" w14:textId="77777777" w:rsidR="004816DB" w:rsidRPr="00926D3E" w:rsidRDefault="004816DB" w:rsidP="004816DB">
      <w:pPr>
        <w:rPr>
          <w:rFonts w:ascii="Times New Roman" w:hAnsi="Times New Roman" w:cs="Times New Roman"/>
        </w:rPr>
      </w:pPr>
    </w:p>
    <w:tbl>
      <w:tblPr>
        <w:tblStyle w:val="TableGridLight"/>
        <w:tblW w:w="0" w:type="auto"/>
        <w:tblLook w:val="04A0" w:firstRow="1" w:lastRow="0" w:firstColumn="1" w:lastColumn="0" w:noHBand="0" w:noVBand="1"/>
      </w:tblPr>
      <w:tblGrid>
        <w:gridCol w:w="896"/>
        <w:gridCol w:w="1732"/>
        <w:gridCol w:w="1837"/>
        <w:gridCol w:w="4551"/>
      </w:tblGrid>
      <w:tr w:rsidR="00467E9B" w:rsidRPr="00467E9B" w14:paraId="1DEFC75C" w14:textId="77777777" w:rsidTr="00467E9B">
        <w:tc>
          <w:tcPr>
            <w:tcW w:w="0" w:type="auto"/>
            <w:hideMark/>
          </w:tcPr>
          <w:p w14:paraId="5D4F393A" w14:textId="77777777" w:rsidR="00467E9B" w:rsidRPr="00467E9B" w:rsidRDefault="00467E9B" w:rsidP="00467E9B">
            <w:pPr>
              <w:spacing w:after="160"/>
              <w:jc w:val="both"/>
              <w:rPr>
                <w:rFonts w:ascii="Times New Roman" w:hAnsi="Times New Roman" w:cs="Times New Roman"/>
                <w:b/>
                <w:bCs/>
                <w:szCs w:val="24"/>
                <w:lang w:val="en-US"/>
              </w:rPr>
            </w:pPr>
            <w:r w:rsidRPr="00467E9B">
              <w:rPr>
                <w:rFonts w:ascii="Times New Roman" w:hAnsi="Times New Roman" w:cs="Times New Roman"/>
                <w:b/>
                <w:bCs/>
                <w:szCs w:val="24"/>
                <w:lang w:val="en-US"/>
              </w:rPr>
              <w:t>FR ID</w:t>
            </w:r>
          </w:p>
        </w:tc>
        <w:tc>
          <w:tcPr>
            <w:tcW w:w="0" w:type="auto"/>
            <w:hideMark/>
          </w:tcPr>
          <w:p w14:paraId="43535916" w14:textId="77777777" w:rsidR="00467E9B" w:rsidRPr="00467E9B" w:rsidRDefault="00467E9B" w:rsidP="00467E9B">
            <w:pPr>
              <w:spacing w:after="160"/>
              <w:jc w:val="both"/>
              <w:rPr>
                <w:rFonts w:ascii="Times New Roman" w:hAnsi="Times New Roman" w:cs="Times New Roman"/>
                <w:b/>
                <w:bCs/>
                <w:szCs w:val="24"/>
                <w:lang w:val="en-US"/>
              </w:rPr>
            </w:pPr>
            <w:r w:rsidRPr="00467E9B">
              <w:rPr>
                <w:rFonts w:ascii="Times New Roman" w:hAnsi="Times New Roman" w:cs="Times New Roman"/>
                <w:b/>
                <w:bCs/>
                <w:szCs w:val="24"/>
                <w:lang w:val="en-US"/>
              </w:rPr>
              <w:t>Functional Area</w:t>
            </w:r>
          </w:p>
        </w:tc>
        <w:tc>
          <w:tcPr>
            <w:tcW w:w="0" w:type="auto"/>
            <w:hideMark/>
          </w:tcPr>
          <w:p w14:paraId="6F8D73DC" w14:textId="77777777" w:rsidR="00467E9B" w:rsidRPr="00467E9B" w:rsidRDefault="00467E9B" w:rsidP="00467E9B">
            <w:pPr>
              <w:spacing w:after="160"/>
              <w:jc w:val="both"/>
              <w:rPr>
                <w:rFonts w:ascii="Times New Roman" w:hAnsi="Times New Roman" w:cs="Times New Roman"/>
                <w:b/>
                <w:bCs/>
                <w:szCs w:val="24"/>
                <w:lang w:val="en-US"/>
              </w:rPr>
            </w:pPr>
            <w:r w:rsidRPr="00467E9B">
              <w:rPr>
                <w:rFonts w:ascii="Times New Roman" w:hAnsi="Times New Roman" w:cs="Times New Roman"/>
                <w:b/>
                <w:bCs/>
                <w:szCs w:val="24"/>
                <w:lang w:val="en-US"/>
              </w:rPr>
              <w:t>Requirement Category</w:t>
            </w:r>
          </w:p>
        </w:tc>
        <w:tc>
          <w:tcPr>
            <w:tcW w:w="0" w:type="auto"/>
            <w:hideMark/>
          </w:tcPr>
          <w:p w14:paraId="20A2BB15" w14:textId="77777777" w:rsidR="00467E9B" w:rsidRPr="00467E9B" w:rsidRDefault="00467E9B" w:rsidP="00467E9B">
            <w:pPr>
              <w:spacing w:after="160"/>
              <w:jc w:val="both"/>
              <w:rPr>
                <w:rFonts w:ascii="Times New Roman" w:hAnsi="Times New Roman" w:cs="Times New Roman"/>
                <w:b/>
                <w:bCs/>
                <w:szCs w:val="24"/>
                <w:lang w:val="en-US"/>
              </w:rPr>
            </w:pPr>
            <w:r w:rsidRPr="00467E9B">
              <w:rPr>
                <w:rFonts w:ascii="Times New Roman" w:hAnsi="Times New Roman" w:cs="Times New Roman"/>
                <w:b/>
                <w:bCs/>
                <w:szCs w:val="24"/>
                <w:lang w:val="en-US"/>
              </w:rPr>
              <w:t>Detailed Functional Requirement</w:t>
            </w:r>
          </w:p>
        </w:tc>
      </w:tr>
      <w:tr w:rsidR="00467E9B" w:rsidRPr="00467E9B" w14:paraId="34A76CF0" w14:textId="77777777" w:rsidTr="00467E9B">
        <w:tc>
          <w:tcPr>
            <w:tcW w:w="0" w:type="auto"/>
            <w:hideMark/>
          </w:tcPr>
          <w:p w14:paraId="12BFC6C7"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b/>
                <w:bCs/>
                <w:szCs w:val="24"/>
                <w:lang w:val="en-US"/>
              </w:rPr>
              <w:t>FR001</w:t>
            </w:r>
          </w:p>
        </w:tc>
        <w:tc>
          <w:tcPr>
            <w:tcW w:w="0" w:type="auto"/>
            <w:hideMark/>
          </w:tcPr>
          <w:p w14:paraId="6239762A"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User Management</w:t>
            </w:r>
          </w:p>
        </w:tc>
        <w:tc>
          <w:tcPr>
            <w:tcW w:w="0" w:type="auto"/>
            <w:hideMark/>
          </w:tcPr>
          <w:p w14:paraId="51771A19"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Role-Based Access Control (RBAC)</w:t>
            </w:r>
          </w:p>
        </w:tc>
        <w:tc>
          <w:tcPr>
            <w:tcW w:w="0" w:type="auto"/>
            <w:hideMark/>
          </w:tcPr>
          <w:p w14:paraId="6131200D"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Implement role-based authentication for Nodal Officer, MoSPI Reviewer, MoSPI Approver, and Admin. Each role will have restricted access to modules and actions based on their level in the workflow.</w:t>
            </w:r>
          </w:p>
        </w:tc>
      </w:tr>
      <w:tr w:rsidR="00467E9B" w:rsidRPr="00467E9B" w14:paraId="53F484D9" w14:textId="77777777" w:rsidTr="00467E9B">
        <w:tc>
          <w:tcPr>
            <w:tcW w:w="0" w:type="auto"/>
            <w:hideMark/>
          </w:tcPr>
          <w:p w14:paraId="160B0157"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b/>
                <w:bCs/>
                <w:szCs w:val="24"/>
                <w:lang w:val="en-US"/>
              </w:rPr>
              <w:t>FR002</w:t>
            </w:r>
          </w:p>
        </w:tc>
        <w:tc>
          <w:tcPr>
            <w:tcW w:w="0" w:type="auto"/>
            <w:hideMark/>
          </w:tcPr>
          <w:p w14:paraId="3F3F2B64"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User Management</w:t>
            </w:r>
          </w:p>
        </w:tc>
        <w:tc>
          <w:tcPr>
            <w:tcW w:w="0" w:type="auto"/>
            <w:hideMark/>
          </w:tcPr>
          <w:p w14:paraId="75706B6C"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Authentication &amp; Access</w:t>
            </w:r>
          </w:p>
        </w:tc>
        <w:tc>
          <w:tcPr>
            <w:tcW w:w="0" w:type="auto"/>
            <w:hideMark/>
          </w:tcPr>
          <w:p w14:paraId="74D6151A" w14:textId="75380359"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System must support secure login via Single Sign-On (SSO) using government domains (‘@nic.in’, ‘@gov.in’). Unauthorized domains must be blocked.</w:t>
            </w:r>
          </w:p>
        </w:tc>
      </w:tr>
      <w:tr w:rsidR="00467E9B" w:rsidRPr="00467E9B" w14:paraId="117D164D" w14:textId="77777777" w:rsidTr="00467E9B">
        <w:tc>
          <w:tcPr>
            <w:tcW w:w="0" w:type="auto"/>
            <w:hideMark/>
          </w:tcPr>
          <w:p w14:paraId="66996327"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b/>
                <w:bCs/>
                <w:szCs w:val="24"/>
                <w:lang w:val="en-US"/>
              </w:rPr>
              <w:t>FR003</w:t>
            </w:r>
          </w:p>
        </w:tc>
        <w:tc>
          <w:tcPr>
            <w:tcW w:w="0" w:type="auto"/>
            <w:hideMark/>
          </w:tcPr>
          <w:p w14:paraId="257DC5B5"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Data Entry (Nodal Officer)</w:t>
            </w:r>
          </w:p>
        </w:tc>
        <w:tc>
          <w:tcPr>
            <w:tcW w:w="0" w:type="auto"/>
            <w:hideMark/>
          </w:tcPr>
          <w:p w14:paraId="651671DD"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Form Access &amp; Data Input</w:t>
            </w:r>
          </w:p>
        </w:tc>
        <w:tc>
          <w:tcPr>
            <w:tcW w:w="0" w:type="auto"/>
            <w:hideMark/>
          </w:tcPr>
          <w:p w14:paraId="291B2592"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Nodal Officer can log in, open assigned indicators/forms, and enter data as per the predefined format. Field-level validations (type, range, mandatory checks) must be applied.</w:t>
            </w:r>
          </w:p>
        </w:tc>
      </w:tr>
      <w:tr w:rsidR="00467E9B" w:rsidRPr="00467E9B" w14:paraId="7B598B52" w14:textId="77777777" w:rsidTr="00467E9B">
        <w:tc>
          <w:tcPr>
            <w:tcW w:w="0" w:type="auto"/>
            <w:hideMark/>
          </w:tcPr>
          <w:p w14:paraId="06CD4DA9"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b/>
                <w:bCs/>
                <w:szCs w:val="24"/>
                <w:lang w:val="en-US"/>
              </w:rPr>
              <w:t>FR004</w:t>
            </w:r>
          </w:p>
        </w:tc>
        <w:tc>
          <w:tcPr>
            <w:tcW w:w="0" w:type="auto"/>
            <w:hideMark/>
          </w:tcPr>
          <w:p w14:paraId="0D28FD07"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Data Entry (Nodal Officer)</w:t>
            </w:r>
          </w:p>
        </w:tc>
        <w:tc>
          <w:tcPr>
            <w:tcW w:w="0" w:type="auto"/>
            <w:hideMark/>
          </w:tcPr>
          <w:p w14:paraId="787FA498"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Data Review &amp; Submission</w:t>
            </w:r>
          </w:p>
        </w:tc>
        <w:tc>
          <w:tcPr>
            <w:tcW w:w="0" w:type="auto"/>
            <w:hideMark/>
          </w:tcPr>
          <w:p w14:paraId="53DA5E1E"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The Nodal Officer must review all entries for completeness and logical consistency before final submission. Upon submission, the form status changes from Draft → Submitted and is routed to the MoSPI Reviewer.</w:t>
            </w:r>
          </w:p>
        </w:tc>
      </w:tr>
      <w:tr w:rsidR="00467E9B" w:rsidRPr="00467E9B" w14:paraId="73739EA9" w14:textId="77777777" w:rsidTr="00467E9B">
        <w:tc>
          <w:tcPr>
            <w:tcW w:w="0" w:type="auto"/>
            <w:hideMark/>
          </w:tcPr>
          <w:p w14:paraId="3542D49B"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b/>
                <w:bCs/>
                <w:szCs w:val="24"/>
                <w:lang w:val="en-US"/>
              </w:rPr>
              <w:t>FR005</w:t>
            </w:r>
          </w:p>
        </w:tc>
        <w:tc>
          <w:tcPr>
            <w:tcW w:w="0" w:type="auto"/>
            <w:hideMark/>
          </w:tcPr>
          <w:p w14:paraId="5FE3160C"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Review Management (MoSPI Reviewer)</w:t>
            </w:r>
          </w:p>
        </w:tc>
        <w:tc>
          <w:tcPr>
            <w:tcW w:w="0" w:type="auto"/>
            <w:hideMark/>
          </w:tcPr>
          <w:p w14:paraId="25D1BF19"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Submission Access &amp; Validation</w:t>
            </w:r>
          </w:p>
        </w:tc>
        <w:tc>
          <w:tcPr>
            <w:tcW w:w="0" w:type="auto"/>
            <w:hideMark/>
          </w:tcPr>
          <w:p w14:paraId="7A9CFBC5"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MoSPI Reviewer can view submissions received from Nodal Officers. The system shall enable validation against business rules, completeness, and project alignment.</w:t>
            </w:r>
          </w:p>
        </w:tc>
      </w:tr>
      <w:tr w:rsidR="00467E9B" w:rsidRPr="00467E9B" w14:paraId="30963230" w14:textId="77777777" w:rsidTr="00467E9B">
        <w:tc>
          <w:tcPr>
            <w:tcW w:w="0" w:type="auto"/>
            <w:hideMark/>
          </w:tcPr>
          <w:p w14:paraId="359AC164"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b/>
                <w:bCs/>
                <w:szCs w:val="24"/>
                <w:lang w:val="en-US"/>
              </w:rPr>
              <w:t>FR006</w:t>
            </w:r>
          </w:p>
        </w:tc>
        <w:tc>
          <w:tcPr>
            <w:tcW w:w="0" w:type="auto"/>
            <w:hideMark/>
          </w:tcPr>
          <w:p w14:paraId="0CF9E6E2"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Review Management (MoSPI Reviewer)</w:t>
            </w:r>
          </w:p>
        </w:tc>
        <w:tc>
          <w:tcPr>
            <w:tcW w:w="0" w:type="auto"/>
            <w:hideMark/>
          </w:tcPr>
          <w:p w14:paraId="6A1B1F80"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Feedback &amp; Commenting</w:t>
            </w:r>
          </w:p>
        </w:tc>
        <w:tc>
          <w:tcPr>
            <w:tcW w:w="0" w:type="auto"/>
            <w:hideMark/>
          </w:tcPr>
          <w:p w14:paraId="2D946291"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MoSPI Reviewer can add comments or feedback for corrections. Comments are stored at field and section levels with timestamps and reviewer IDs. Once reviewed, the submission is sent to the MoSPI Approver.</w:t>
            </w:r>
          </w:p>
        </w:tc>
      </w:tr>
      <w:tr w:rsidR="00467E9B" w:rsidRPr="00467E9B" w14:paraId="1FD8C3A0" w14:textId="77777777" w:rsidTr="00467E9B">
        <w:tc>
          <w:tcPr>
            <w:tcW w:w="0" w:type="auto"/>
            <w:hideMark/>
          </w:tcPr>
          <w:p w14:paraId="0D10294B"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b/>
                <w:bCs/>
                <w:szCs w:val="24"/>
                <w:lang w:val="en-US"/>
              </w:rPr>
              <w:lastRenderedPageBreak/>
              <w:t>FR007</w:t>
            </w:r>
          </w:p>
        </w:tc>
        <w:tc>
          <w:tcPr>
            <w:tcW w:w="0" w:type="auto"/>
            <w:hideMark/>
          </w:tcPr>
          <w:p w14:paraId="400CCB28"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Approval Management (MoSPI Approver)</w:t>
            </w:r>
          </w:p>
        </w:tc>
        <w:tc>
          <w:tcPr>
            <w:tcW w:w="0" w:type="auto"/>
            <w:hideMark/>
          </w:tcPr>
          <w:p w14:paraId="45DA9E1D"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Review &amp; Decision</w:t>
            </w:r>
          </w:p>
        </w:tc>
        <w:tc>
          <w:tcPr>
            <w:tcW w:w="0" w:type="auto"/>
            <w:hideMark/>
          </w:tcPr>
          <w:p w14:paraId="6EF09D8B"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MoSPI Approver can open reviewed submissions, verify details, and perform one of the following actions: Accept or Reject. All actions must be logged with user ID and timestamp.</w:t>
            </w:r>
          </w:p>
        </w:tc>
      </w:tr>
      <w:tr w:rsidR="00467E9B" w:rsidRPr="00467E9B" w14:paraId="5A3B6B97" w14:textId="77777777" w:rsidTr="00467E9B">
        <w:tc>
          <w:tcPr>
            <w:tcW w:w="0" w:type="auto"/>
            <w:hideMark/>
          </w:tcPr>
          <w:p w14:paraId="59D59AC7"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b/>
                <w:bCs/>
                <w:szCs w:val="24"/>
                <w:lang w:val="en-US"/>
              </w:rPr>
              <w:t>FR008</w:t>
            </w:r>
          </w:p>
        </w:tc>
        <w:tc>
          <w:tcPr>
            <w:tcW w:w="0" w:type="auto"/>
            <w:hideMark/>
          </w:tcPr>
          <w:p w14:paraId="729FB355"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Approval Management (MoSPI Approver)</w:t>
            </w:r>
          </w:p>
        </w:tc>
        <w:tc>
          <w:tcPr>
            <w:tcW w:w="0" w:type="auto"/>
            <w:hideMark/>
          </w:tcPr>
          <w:p w14:paraId="73AFCB6C"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Approval Workflow Logic</w:t>
            </w:r>
          </w:p>
        </w:tc>
        <w:tc>
          <w:tcPr>
            <w:tcW w:w="0" w:type="auto"/>
            <w:hideMark/>
          </w:tcPr>
          <w:p w14:paraId="3A1BDEB4" w14:textId="71055919"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On Accept, the data is finalized and reflected in the system; the scoring process is auto triggered based on business logic. On Reject, the form is routed back to the respective Nodal Officer with mandatory comments. Status transitions: Reviewed → Approved → Scored / Rejected → Returned.</w:t>
            </w:r>
          </w:p>
        </w:tc>
      </w:tr>
      <w:tr w:rsidR="00467E9B" w:rsidRPr="00467E9B" w14:paraId="7BD8F3A6" w14:textId="77777777" w:rsidTr="00467E9B">
        <w:tc>
          <w:tcPr>
            <w:tcW w:w="0" w:type="auto"/>
            <w:hideMark/>
          </w:tcPr>
          <w:p w14:paraId="349B75A5"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b/>
                <w:bCs/>
                <w:szCs w:val="24"/>
                <w:lang w:val="en-US"/>
              </w:rPr>
              <w:t>FR009</w:t>
            </w:r>
          </w:p>
        </w:tc>
        <w:tc>
          <w:tcPr>
            <w:tcW w:w="0" w:type="auto"/>
            <w:hideMark/>
          </w:tcPr>
          <w:p w14:paraId="4AFD0319"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Scoring &amp; Ranking</w:t>
            </w:r>
          </w:p>
        </w:tc>
        <w:tc>
          <w:tcPr>
            <w:tcW w:w="0" w:type="auto"/>
            <w:hideMark/>
          </w:tcPr>
          <w:p w14:paraId="676CACD9"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Score Calculation &amp; Update</w:t>
            </w:r>
          </w:p>
        </w:tc>
        <w:tc>
          <w:tcPr>
            <w:tcW w:w="0" w:type="auto"/>
            <w:hideMark/>
          </w:tcPr>
          <w:p w14:paraId="4F2FE7B5"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Once the submission is approved, the system auto-generates scores as per predefined formulas and weightages from the ranking table. Scores update dynamically in dashboards.</w:t>
            </w:r>
          </w:p>
        </w:tc>
      </w:tr>
      <w:tr w:rsidR="00467E9B" w:rsidRPr="00467E9B" w14:paraId="1FEE0E1F" w14:textId="77777777" w:rsidTr="00467E9B">
        <w:tc>
          <w:tcPr>
            <w:tcW w:w="0" w:type="auto"/>
            <w:hideMark/>
          </w:tcPr>
          <w:p w14:paraId="4D0832E5"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b/>
                <w:bCs/>
                <w:szCs w:val="24"/>
                <w:lang w:val="en-US"/>
              </w:rPr>
              <w:t>FR010</w:t>
            </w:r>
          </w:p>
        </w:tc>
        <w:tc>
          <w:tcPr>
            <w:tcW w:w="0" w:type="auto"/>
            <w:hideMark/>
          </w:tcPr>
          <w:p w14:paraId="4E956451"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Scoring &amp; Ranking</w:t>
            </w:r>
          </w:p>
        </w:tc>
        <w:tc>
          <w:tcPr>
            <w:tcW w:w="0" w:type="auto"/>
            <w:hideMark/>
          </w:tcPr>
          <w:p w14:paraId="54364B32"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Ranking Table Integration</w:t>
            </w:r>
          </w:p>
        </w:tc>
        <w:tc>
          <w:tcPr>
            <w:tcW w:w="0" w:type="auto"/>
            <w:hideMark/>
          </w:tcPr>
          <w:p w14:paraId="41EF99DA"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The scoring framework must include the four key NIRI categories — Infrastructure Financing (250 marks), Infrastructure Development (250 marks), PPP Development (250 marks), and Infrastructure Enablers (250 marks). Each category contains pre-defined indicators and weightages for automated ranking generation.</w:t>
            </w:r>
          </w:p>
        </w:tc>
      </w:tr>
      <w:tr w:rsidR="00467E9B" w:rsidRPr="00467E9B" w14:paraId="4B831D36" w14:textId="77777777" w:rsidTr="00467E9B">
        <w:tc>
          <w:tcPr>
            <w:tcW w:w="0" w:type="auto"/>
            <w:hideMark/>
          </w:tcPr>
          <w:p w14:paraId="0AA09182"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b/>
                <w:bCs/>
                <w:szCs w:val="24"/>
                <w:lang w:val="en-US"/>
              </w:rPr>
              <w:t>FR011</w:t>
            </w:r>
          </w:p>
        </w:tc>
        <w:tc>
          <w:tcPr>
            <w:tcW w:w="0" w:type="auto"/>
            <w:hideMark/>
          </w:tcPr>
          <w:p w14:paraId="4CFADE53"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Dashboard &amp; Reporting</w:t>
            </w:r>
          </w:p>
        </w:tc>
        <w:tc>
          <w:tcPr>
            <w:tcW w:w="0" w:type="auto"/>
            <w:hideMark/>
          </w:tcPr>
          <w:p w14:paraId="4F2FF589"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Role-Based Dashboard Views</w:t>
            </w:r>
          </w:p>
        </w:tc>
        <w:tc>
          <w:tcPr>
            <w:tcW w:w="0" w:type="auto"/>
            <w:hideMark/>
          </w:tcPr>
          <w:p w14:paraId="7DEB6B5F"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Dashboards should display submission status, approvals, rejections, and final scores based on user role. MoSPI Approver sees consolidated national-level data; Nodal Officers see their respective state/UT submissions.</w:t>
            </w:r>
          </w:p>
        </w:tc>
      </w:tr>
      <w:tr w:rsidR="00467E9B" w:rsidRPr="00467E9B" w14:paraId="0C2ADB00" w14:textId="77777777" w:rsidTr="00467E9B">
        <w:tc>
          <w:tcPr>
            <w:tcW w:w="0" w:type="auto"/>
            <w:hideMark/>
          </w:tcPr>
          <w:p w14:paraId="00048AA5"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b/>
                <w:bCs/>
                <w:szCs w:val="24"/>
                <w:lang w:val="en-US"/>
              </w:rPr>
              <w:t>FR012</w:t>
            </w:r>
          </w:p>
        </w:tc>
        <w:tc>
          <w:tcPr>
            <w:tcW w:w="0" w:type="auto"/>
            <w:hideMark/>
          </w:tcPr>
          <w:p w14:paraId="4947903E"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System Logging</w:t>
            </w:r>
          </w:p>
        </w:tc>
        <w:tc>
          <w:tcPr>
            <w:tcW w:w="0" w:type="auto"/>
            <w:hideMark/>
          </w:tcPr>
          <w:p w14:paraId="59756C1F"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Audit &amp; Version Tracking</w:t>
            </w:r>
          </w:p>
        </w:tc>
        <w:tc>
          <w:tcPr>
            <w:tcW w:w="0" w:type="auto"/>
            <w:hideMark/>
          </w:tcPr>
          <w:p w14:paraId="08C1C18C" w14:textId="77777777" w:rsidR="00467E9B" w:rsidRPr="00467E9B" w:rsidRDefault="00467E9B" w:rsidP="00467E9B">
            <w:pPr>
              <w:spacing w:after="160"/>
              <w:jc w:val="both"/>
              <w:rPr>
                <w:rFonts w:ascii="Times New Roman" w:hAnsi="Times New Roman" w:cs="Times New Roman"/>
                <w:szCs w:val="24"/>
                <w:lang w:val="en-US"/>
              </w:rPr>
            </w:pPr>
            <w:r w:rsidRPr="00467E9B">
              <w:rPr>
                <w:rFonts w:ascii="Times New Roman" w:hAnsi="Times New Roman" w:cs="Times New Roman"/>
                <w:szCs w:val="24"/>
                <w:lang w:val="en-US"/>
              </w:rPr>
              <w:t>The system must maintain a complete audit trail of actions (submit, review, approve, reject) with timestamps and user IDs. Each resubmission creates a new version while preserving historical records.</w:t>
            </w:r>
          </w:p>
        </w:tc>
      </w:tr>
    </w:tbl>
    <w:p w14:paraId="497650AB" w14:textId="77777777" w:rsidR="004816DB" w:rsidRDefault="004816DB" w:rsidP="004816DB">
      <w:pPr>
        <w:spacing w:line="240" w:lineRule="auto"/>
        <w:jc w:val="both"/>
        <w:rPr>
          <w:rFonts w:ascii="Times New Roman" w:hAnsi="Times New Roman" w:cs="Times New Roman"/>
          <w:szCs w:val="24"/>
        </w:rPr>
      </w:pPr>
    </w:p>
    <w:p w14:paraId="5B019353" w14:textId="77777777" w:rsidR="004816DB" w:rsidRPr="00926D3E" w:rsidRDefault="004816DB" w:rsidP="004816DB">
      <w:pPr>
        <w:rPr>
          <w:rFonts w:ascii="Times New Roman" w:hAnsi="Times New Roman" w:cs="Times New Roman"/>
          <w:szCs w:val="24"/>
        </w:rPr>
      </w:pPr>
      <w:r>
        <w:rPr>
          <w:rFonts w:ascii="Times New Roman" w:hAnsi="Times New Roman" w:cs="Times New Roman"/>
          <w:szCs w:val="24"/>
        </w:rPr>
        <w:br w:type="page"/>
      </w:r>
    </w:p>
    <w:p w14:paraId="667DC3DF" w14:textId="77777777" w:rsidR="004816DB" w:rsidRPr="00926D3E" w:rsidRDefault="004816DB" w:rsidP="004816DB">
      <w:pPr>
        <w:pStyle w:val="Heading1"/>
        <w:numPr>
          <w:ilvl w:val="0"/>
          <w:numId w:val="1"/>
        </w:numPr>
        <w:rPr>
          <w:rFonts w:ascii="Times New Roman" w:hAnsi="Times New Roman" w:cs="Times New Roman"/>
        </w:rPr>
      </w:pPr>
      <w:r w:rsidRPr="00926D3E">
        <w:rPr>
          <w:rFonts w:ascii="Times New Roman" w:hAnsi="Times New Roman" w:cs="Times New Roman"/>
        </w:rPr>
        <w:lastRenderedPageBreak/>
        <w:t xml:space="preserve">Non-Functional Requirements: </w:t>
      </w:r>
    </w:p>
    <w:tbl>
      <w:tblPr>
        <w:tblStyle w:val="TableGrid"/>
        <w:tblW w:w="5000" w:type="pct"/>
        <w:tblLook w:val="04A0" w:firstRow="1" w:lastRow="0" w:firstColumn="1" w:lastColumn="0" w:noHBand="0" w:noVBand="1"/>
      </w:tblPr>
      <w:tblGrid>
        <w:gridCol w:w="2571"/>
        <w:gridCol w:w="6445"/>
      </w:tblGrid>
      <w:tr w:rsidR="004816DB" w:rsidRPr="00FC1FE2" w14:paraId="116113AA" w14:textId="77777777" w:rsidTr="0089387A">
        <w:tc>
          <w:tcPr>
            <w:tcW w:w="1426" w:type="pct"/>
            <w:hideMark/>
          </w:tcPr>
          <w:p w14:paraId="01D0315C" w14:textId="77777777" w:rsidR="004816DB" w:rsidRPr="00FC1FE2" w:rsidRDefault="004816DB" w:rsidP="0089387A">
            <w:pPr>
              <w:spacing w:after="160" w:line="278" w:lineRule="auto"/>
              <w:rPr>
                <w:rFonts w:ascii="Times New Roman" w:hAnsi="Times New Roman" w:cs="Times New Roman"/>
                <w:b/>
                <w:bCs/>
              </w:rPr>
            </w:pPr>
            <w:r w:rsidRPr="00FC1FE2">
              <w:rPr>
                <w:rFonts w:ascii="Times New Roman" w:hAnsi="Times New Roman" w:cs="Times New Roman"/>
                <w:b/>
                <w:bCs/>
              </w:rPr>
              <w:t>Category</w:t>
            </w:r>
          </w:p>
        </w:tc>
        <w:tc>
          <w:tcPr>
            <w:tcW w:w="3574" w:type="pct"/>
            <w:hideMark/>
          </w:tcPr>
          <w:p w14:paraId="2B0246C1" w14:textId="77777777" w:rsidR="004816DB" w:rsidRPr="00FC1FE2" w:rsidRDefault="004816DB" w:rsidP="0089387A">
            <w:pPr>
              <w:spacing w:after="160" w:line="278" w:lineRule="auto"/>
              <w:rPr>
                <w:rFonts w:ascii="Times New Roman" w:hAnsi="Times New Roman" w:cs="Times New Roman"/>
                <w:b/>
                <w:bCs/>
              </w:rPr>
            </w:pPr>
            <w:r w:rsidRPr="00FC1FE2">
              <w:rPr>
                <w:rFonts w:ascii="Times New Roman" w:hAnsi="Times New Roman" w:cs="Times New Roman"/>
                <w:b/>
                <w:bCs/>
              </w:rPr>
              <w:t>Requirement</w:t>
            </w:r>
          </w:p>
        </w:tc>
      </w:tr>
      <w:tr w:rsidR="004816DB" w:rsidRPr="00FC1FE2" w14:paraId="10D07B1E" w14:textId="77777777" w:rsidTr="0089387A">
        <w:tc>
          <w:tcPr>
            <w:tcW w:w="1426" w:type="pct"/>
            <w:hideMark/>
          </w:tcPr>
          <w:p w14:paraId="543C180E" w14:textId="77777777" w:rsidR="004816DB" w:rsidRPr="00FC1FE2" w:rsidRDefault="004816DB" w:rsidP="0089387A">
            <w:pPr>
              <w:spacing w:after="160" w:line="278" w:lineRule="auto"/>
              <w:rPr>
                <w:rFonts w:ascii="Times New Roman" w:hAnsi="Times New Roman" w:cs="Times New Roman"/>
              </w:rPr>
            </w:pPr>
            <w:r w:rsidRPr="00FC1FE2">
              <w:rPr>
                <w:rFonts w:ascii="Times New Roman" w:hAnsi="Times New Roman" w:cs="Times New Roman"/>
                <w:b/>
                <w:bCs/>
              </w:rPr>
              <w:t>Security</w:t>
            </w:r>
          </w:p>
        </w:tc>
        <w:tc>
          <w:tcPr>
            <w:tcW w:w="3574" w:type="pct"/>
            <w:hideMark/>
          </w:tcPr>
          <w:p w14:paraId="2073ACE0" w14:textId="77777777" w:rsidR="004816DB" w:rsidRDefault="004816DB" w:rsidP="0089387A">
            <w:pPr>
              <w:spacing w:after="160" w:line="278" w:lineRule="auto"/>
              <w:rPr>
                <w:rFonts w:ascii="Times New Roman" w:hAnsi="Times New Roman" w:cs="Times New Roman"/>
              </w:rPr>
            </w:pPr>
            <w:r w:rsidRPr="00FC1FE2">
              <w:rPr>
                <w:rFonts w:ascii="Times New Roman" w:hAnsi="Times New Roman" w:cs="Times New Roman"/>
              </w:rPr>
              <w:t>- Role-based access</w:t>
            </w:r>
          </w:p>
          <w:p w14:paraId="10BBD469" w14:textId="77777777" w:rsidR="004816DB" w:rsidRPr="00FC1FE2" w:rsidRDefault="004816DB" w:rsidP="0089387A">
            <w:pPr>
              <w:spacing w:after="160" w:line="278" w:lineRule="auto"/>
              <w:rPr>
                <w:rFonts w:ascii="Times New Roman" w:hAnsi="Times New Roman" w:cs="Times New Roman"/>
              </w:rPr>
            </w:pPr>
            <w:r w:rsidRPr="00FC1FE2">
              <w:rPr>
                <w:rFonts w:ascii="Times New Roman" w:hAnsi="Times New Roman" w:cs="Times New Roman"/>
              </w:rPr>
              <w:t xml:space="preserve"> - HTTPS encryption </w:t>
            </w:r>
          </w:p>
        </w:tc>
      </w:tr>
      <w:tr w:rsidR="004816DB" w:rsidRPr="00FC1FE2" w14:paraId="4043E5D9" w14:textId="77777777" w:rsidTr="0089387A">
        <w:tc>
          <w:tcPr>
            <w:tcW w:w="1426" w:type="pct"/>
            <w:hideMark/>
          </w:tcPr>
          <w:p w14:paraId="290FDF81" w14:textId="77777777" w:rsidR="004816DB" w:rsidRPr="00FC1FE2" w:rsidRDefault="004816DB" w:rsidP="0089387A">
            <w:pPr>
              <w:spacing w:after="160" w:line="278" w:lineRule="auto"/>
              <w:rPr>
                <w:rFonts w:ascii="Times New Roman" w:hAnsi="Times New Roman" w:cs="Times New Roman"/>
              </w:rPr>
            </w:pPr>
            <w:r w:rsidRPr="00FC1FE2">
              <w:rPr>
                <w:rFonts w:ascii="Times New Roman" w:hAnsi="Times New Roman" w:cs="Times New Roman"/>
                <w:b/>
                <w:bCs/>
              </w:rPr>
              <w:t>Availability</w:t>
            </w:r>
          </w:p>
        </w:tc>
        <w:tc>
          <w:tcPr>
            <w:tcW w:w="3574" w:type="pct"/>
            <w:hideMark/>
          </w:tcPr>
          <w:p w14:paraId="60FE14C7" w14:textId="77777777" w:rsidR="004816DB" w:rsidRDefault="004816DB" w:rsidP="0089387A">
            <w:pPr>
              <w:spacing w:after="160" w:line="278" w:lineRule="auto"/>
              <w:rPr>
                <w:rFonts w:ascii="Times New Roman" w:hAnsi="Times New Roman" w:cs="Times New Roman"/>
              </w:rPr>
            </w:pPr>
            <w:r w:rsidRPr="00FC1FE2">
              <w:rPr>
                <w:rFonts w:ascii="Times New Roman" w:hAnsi="Times New Roman" w:cs="Times New Roman"/>
              </w:rPr>
              <w:t>- 99.9% uptime</w:t>
            </w:r>
          </w:p>
          <w:p w14:paraId="0E7009FC" w14:textId="77777777" w:rsidR="004816DB" w:rsidRDefault="004816DB" w:rsidP="0089387A">
            <w:pPr>
              <w:spacing w:after="160" w:line="278" w:lineRule="auto"/>
              <w:rPr>
                <w:rFonts w:ascii="Times New Roman" w:hAnsi="Times New Roman" w:cs="Times New Roman"/>
              </w:rPr>
            </w:pPr>
            <w:r w:rsidRPr="00FC1FE2">
              <w:rPr>
                <w:rFonts w:ascii="Times New Roman" w:hAnsi="Times New Roman" w:cs="Times New Roman"/>
              </w:rPr>
              <w:t xml:space="preserve"> - Load balancing </w:t>
            </w:r>
          </w:p>
          <w:p w14:paraId="7B3BCD67" w14:textId="77777777" w:rsidR="004816DB" w:rsidRPr="00FC1FE2" w:rsidRDefault="004816DB" w:rsidP="0089387A">
            <w:pPr>
              <w:spacing w:after="160" w:line="278" w:lineRule="auto"/>
              <w:rPr>
                <w:rFonts w:ascii="Times New Roman" w:hAnsi="Times New Roman" w:cs="Times New Roman"/>
              </w:rPr>
            </w:pPr>
            <w:r w:rsidRPr="00FC1FE2">
              <w:rPr>
                <w:rFonts w:ascii="Times New Roman" w:hAnsi="Times New Roman" w:cs="Times New Roman"/>
              </w:rPr>
              <w:t>- Concurrent support &gt; 1000 users</w:t>
            </w:r>
          </w:p>
        </w:tc>
      </w:tr>
      <w:tr w:rsidR="004816DB" w:rsidRPr="00FC1FE2" w14:paraId="4C9B1767" w14:textId="77777777" w:rsidTr="0089387A">
        <w:tc>
          <w:tcPr>
            <w:tcW w:w="1426" w:type="pct"/>
            <w:hideMark/>
          </w:tcPr>
          <w:p w14:paraId="07D5925F" w14:textId="77777777" w:rsidR="004816DB" w:rsidRPr="00FC1FE2" w:rsidRDefault="004816DB" w:rsidP="0089387A">
            <w:pPr>
              <w:spacing w:after="160" w:line="278" w:lineRule="auto"/>
              <w:rPr>
                <w:rFonts w:ascii="Times New Roman" w:hAnsi="Times New Roman" w:cs="Times New Roman"/>
              </w:rPr>
            </w:pPr>
            <w:r w:rsidRPr="00FC1FE2">
              <w:rPr>
                <w:rFonts w:ascii="Times New Roman" w:hAnsi="Times New Roman" w:cs="Times New Roman"/>
                <w:b/>
                <w:bCs/>
              </w:rPr>
              <w:t>Usability</w:t>
            </w:r>
          </w:p>
        </w:tc>
        <w:tc>
          <w:tcPr>
            <w:tcW w:w="3574" w:type="pct"/>
            <w:hideMark/>
          </w:tcPr>
          <w:p w14:paraId="275D0681" w14:textId="77777777" w:rsidR="004816DB" w:rsidRDefault="004816DB" w:rsidP="0089387A">
            <w:pPr>
              <w:spacing w:after="160" w:line="278" w:lineRule="auto"/>
              <w:rPr>
                <w:rFonts w:ascii="Times New Roman" w:hAnsi="Times New Roman" w:cs="Times New Roman"/>
              </w:rPr>
            </w:pPr>
            <w:r w:rsidRPr="00FC1FE2">
              <w:rPr>
                <w:rFonts w:ascii="Times New Roman" w:hAnsi="Times New Roman" w:cs="Times New Roman"/>
              </w:rPr>
              <w:t xml:space="preserve">- WCAG 2.1 compliant </w:t>
            </w:r>
          </w:p>
          <w:p w14:paraId="36CF3AFC" w14:textId="77777777" w:rsidR="004816DB" w:rsidRDefault="004816DB" w:rsidP="0089387A">
            <w:pPr>
              <w:spacing w:after="160" w:line="278" w:lineRule="auto"/>
              <w:rPr>
                <w:rFonts w:ascii="Times New Roman" w:hAnsi="Times New Roman" w:cs="Times New Roman"/>
              </w:rPr>
            </w:pPr>
            <w:r w:rsidRPr="00FC1FE2">
              <w:rPr>
                <w:rFonts w:ascii="Times New Roman" w:hAnsi="Times New Roman" w:cs="Times New Roman"/>
              </w:rPr>
              <w:t xml:space="preserve">- Responsive UI </w:t>
            </w:r>
          </w:p>
          <w:p w14:paraId="4716B142" w14:textId="77777777" w:rsidR="004816DB" w:rsidRPr="00FC1FE2" w:rsidRDefault="004816DB" w:rsidP="0089387A">
            <w:pPr>
              <w:spacing w:after="160" w:line="278" w:lineRule="auto"/>
              <w:rPr>
                <w:rFonts w:ascii="Times New Roman" w:hAnsi="Times New Roman" w:cs="Times New Roman"/>
              </w:rPr>
            </w:pPr>
            <w:r w:rsidRPr="00FC1FE2">
              <w:rPr>
                <w:rFonts w:ascii="Times New Roman" w:hAnsi="Times New Roman" w:cs="Times New Roman"/>
              </w:rPr>
              <w:t>- English language support</w:t>
            </w:r>
          </w:p>
        </w:tc>
      </w:tr>
    </w:tbl>
    <w:p w14:paraId="74DDAFDE" w14:textId="77777777" w:rsidR="004816DB" w:rsidRPr="00926D3E" w:rsidRDefault="004816DB" w:rsidP="004816DB">
      <w:pPr>
        <w:rPr>
          <w:rFonts w:ascii="Times New Roman" w:hAnsi="Times New Roman" w:cs="Times New Roman"/>
        </w:rPr>
      </w:pPr>
    </w:p>
    <w:p w14:paraId="55FF5BD2" w14:textId="77777777" w:rsidR="004816DB" w:rsidRPr="00926D3E" w:rsidRDefault="004816DB" w:rsidP="004816DB">
      <w:pPr>
        <w:pStyle w:val="Heading1"/>
        <w:numPr>
          <w:ilvl w:val="0"/>
          <w:numId w:val="1"/>
        </w:numPr>
        <w:rPr>
          <w:rFonts w:ascii="Times New Roman" w:hAnsi="Times New Roman" w:cs="Times New Roman"/>
        </w:rPr>
      </w:pPr>
      <w:r w:rsidRPr="00926D3E">
        <w:rPr>
          <w:rFonts w:ascii="Times New Roman" w:hAnsi="Times New Roman" w:cs="Times New Roman"/>
        </w:rPr>
        <w:t>Business Rules/Logics</w:t>
      </w:r>
    </w:p>
    <w:tbl>
      <w:tblPr>
        <w:tblStyle w:val="TableGrid"/>
        <w:tblW w:w="0" w:type="auto"/>
        <w:tblLook w:val="04A0" w:firstRow="1" w:lastRow="0" w:firstColumn="1" w:lastColumn="0" w:noHBand="0" w:noVBand="1"/>
      </w:tblPr>
      <w:tblGrid>
        <w:gridCol w:w="1421"/>
        <w:gridCol w:w="7101"/>
      </w:tblGrid>
      <w:tr w:rsidR="004816DB" w:rsidRPr="00D22BB0" w14:paraId="0186BAB4" w14:textId="77777777" w:rsidTr="0089387A">
        <w:tc>
          <w:tcPr>
            <w:tcW w:w="0" w:type="auto"/>
            <w:hideMark/>
          </w:tcPr>
          <w:p w14:paraId="40727044" w14:textId="77777777" w:rsidR="004816DB" w:rsidRPr="00D22BB0" w:rsidRDefault="004816DB" w:rsidP="0089387A">
            <w:pPr>
              <w:spacing w:after="160" w:line="278" w:lineRule="auto"/>
              <w:rPr>
                <w:rFonts w:ascii="Times New Roman" w:hAnsi="Times New Roman" w:cs="Times New Roman"/>
                <w:b/>
                <w:bCs/>
              </w:rPr>
            </w:pPr>
            <w:r w:rsidRPr="00D22BB0">
              <w:rPr>
                <w:rFonts w:ascii="Times New Roman" w:hAnsi="Times New Roman" w:cs="Times New Roman"/>
                <w:b/>
                <w:bCs/>
              </w:rPr>
              <w:t>Rule Type</w:t>
            </w:r>
          </w:p>
        </w:tc>
        <w:tc>
          <w:tcPr>
            <w:tcW w:w="0" w:type="auto"/>
            <w:hideMark/>
          </w:tcPr>
          <w:p w14:paraId="0149A68A" w14:textId="77777777" w:rsidR="004816DB" w:rsidRPr="00D22BB0" w:rsidRDefault="004816DB" w:rsidP="0089387A">
            <w:pPr>
              <w:spacing w:after="160" w:line="278" w:lineRule="auto"/>
              <w:rPr>
                <w:rFonts w:ascii="Times New Roman" w:hAnsi="Times New Roman" w:cs="Times New Roman"/>
                <w:b/>
                <w:bCs/>
              </w:rPr>
            </w:pPr>
            <w:r w:rsidRPr="00D22BB0">
              <w:rPr>
                <w:rFonts w:ascii="Times New Roman" w:hAnsi="Times New Roman" w:cs="Times New Roman"/>
                <w:b/>
                <w:bCs/>
              </w:rPr>
              <w:t>Rule Description</w:t>
            </w:r>
          </w:p>
        </w:tc>
      </w:tr>
      <w:tr w:rsidR="004816DB" w:rsidRPr="00D22BB0" w14:paraId="0E6C0CCE" w14:textId="77777777" w:rsidTr="0089387A">
        <w:tc>
          <w:tcPr>
            <w:tcW w:w="0" w:type="auto"/>
            <w:hideMark/>
          </w:tcPr>
          <w:p w14:paraId="28B53235" w14:textId="77777777" w:rsidR="004816DB" w:rsidRPr="00D22BB0" w:rsidRDefault="004816DB" w:rsidP="0089387A">
            <w:pPr>
              <w:spacing w:after="160" w:line="278" w:lineRule="auto"/>
              <w:rPr>
                <w:rFonts w:ascii="Times New Roman" w:hAnsi="Times New Roman" w:cs="Times New Roman"/>
              </w:rPr>
            </w:pPr>
            <w:r w:rsidRPr="00D22BB0">
              <w:rPr>
                <w:rFonts w:ascii="Times New Roman" w:hAnsi="Times New Roman" w:cs="Times New Roman"/>
                <w:b/>
                <w:bCs/>
              </w:rPr>
              <w:t>Submission</w:t>
            </w:r>
          </w:p>
        </w:tc>
        <w:tc>
          <w:tcPr>
            <w:tcW w:w="0" w:type="auto"/>
            <w:hideMark/>
          </w:tcPr>
          <w:p w14:paraId="4A53DDAD" w14:textId="77777777" w:rsidR="004816DB" w:rsidRPr="00D22BB0" w:rsidRDefault="004816DB" w:rsidP="0089387A">
            <w:pPr>
              <w:spacing w:after="160" w:line="278" w:lineRule="auto"/>
              <w:rPr>
                <w:rFonts w:ascii="Times New Roman" w:hAnsi="Times New Roman" w:cs="Times New Roman"/>
              </w:rPr>
            </w:pPr>
            <w:r w:rsidRPr="00926D3E">
              <w:rPr>
                <w:rFonts w:ascii="Times New Roman" w:hAnsi="Times New Roman" w:cs="Times New Roman"/>
              </w:rPr>
              <w:t>S</w:t>
            </w:r>
            <w:r w:rsidRPr="00D22BB0">
              <w:rPr>
                <w:rFonts w:ascii="Times New Roman" w:hAnsi="Times New Roman" w:cs="Times New Roman"/>
              </w:rPr>
              <w:t>ubmission requires all mandatory fields and documents</w:t>
            </w:r>
            <w:r w:rsidRPr="00926D3E">
              <w:rPr>
                <w:rFonts w:ascii="Times New Roman" w:hAnsi="Times New Roman" w:cs="Times New Roman"/>
              </w:rPr>
              <w:t>.</w:t>
            </w:r>
          </w:p>
        </w:tc>
      </w:tr>
      <w:tr w:rsidR="004816DB" w:rsidRPr="00D22BB0" w14:paraId="30C42F2D" w14:textId="77777777" w:rsidTr="0089387A">
        <w:tc>
          <w:tcPr>
            <w:tcW w:w="0" w:type="auto"/>
            <w:hideMark/>
          </w:tcPr>
          <w:p w14:paraId="6233F9A0" w14:textId="77777777" w:rsidR="004816DB" w:rsidRPr="00D22BB0" w:rsidRDefault="004816DB" w:rsidP="0089387A">
            <w:pPr>
              <w:spacing w:after="160" w:line="278" w:lineRule="auto"/>
              <w:rPr>
                <w:rFonts w:ascii="Times New Roman" w:hAnsi="Times New Roman" w:cs="Times New Roman"/>
              </w:rPr>
            </w:pPr>
            <w:r w:rsidRPr="00D22BB0">
              <w:rPr>
                <w:rFonts w:ascii="Times New Roman" w:hAnsi="Times New Roman" w:cs="Times New Roman"/>
                <w:b/>
                <w:bCs/>
              </w:rPr>
              <w:t>Approval</w:t>
            </w:r>
          </w:p>
        </w:tc>
        <w:tc>
          <w:tcPr>
            <w:tcW w:w="0" w:type="auto"/>
            <w:hideMark/>
          </w:tcPr>
          <w:p w14:paraId="7EFC5134" w14:textId="77777777" w:rsidR="004816DB" w:rsidRPr="00D22BB0" w:rsidRDefault="004816DB" w:rsidP="0089387A">
            <w:pPr>
              <w:spacing w:after="160" w:line="278" w:lineRule="auto"/>
              <w:rPr>
                <w:rFonts w:ascii="Times New Roman" w:hAnsi="Times New Roman" w:cs="Times New Roman"/>
              </w:rPr>
            </w:pPr>
            <w:r>
              <w:rPr>
                <w:rFonts w:ascii="Times New Roman" w:hAnsi="Times New Roman" w:cs="Times New Roman"/>
              </w:rPr>
              <w:t>R</w:t>
            </w:r>
            <w:r w:rsidRPr="00D22BB0">
              <w:rPr>
                <w:rFonts w:ascii="Times New Roman" w:hAnsi="Times New Roman" w:cs="Times New Roman"/>
              </w:rPr>
              <w:t>ejection requires mandatory comments.</w:t>
            </w:r>
          </w:p>
        </w:tc>
      </w:tr>
      <w:tr w:rsidR="004816DB" w:rsidRPr="00D22BB0" w14:paraId="6923CC16" w14:textId="77777777" w:rsidTr="0089387A">
        <w:tc>
          <w:tcPr>
            <w:tcW w:w="0" w:type="auto"/>
            <w:hideMark/>
          </w:tcPr>
          <w:p w14:paraId="7152B1C7" w14:textId="77777777" w:rsidR="004816DB" w:rsidRPr="00D22BB0" w:rsidRDefault="004816DB" w:rsidP="0089387A">
            <w:pPr>
              <w:spacing w:after="160" w:line="278" w:lineRule="auto"/>
              <w:rPr>
                <w:rFonts w:ascii="Times New Roman" w:hAnsi="Times New Roman" w:cs="Times New Roman"/>
              </w:rPr>
            </w:pPr>
            <w:r w:rsidRPr="00D22BB0">
              <w:rPr>
                <w:rFonts w:ascii="Times New Roman" w:hAnsi="Times New Roman" w:cs="Times New Roman"/>
                <w:b/>
                <w:bCs/>
              </w:rPr>
              <w:t>Verification</w:t>
            </w:r>
          </w:p>
        </w:tc>
        <w:tc>
          <w:tcPr>
            <w:tcW w:w="0" w:type="auto"/>
            <w:hideMark/>
          </w:tcPr>
          <w:p w14:paraId="0C7B16BB" w14:textId="77777777" w:rsidR="004816DB" w:rsidRPr="00D22BB0" w:rsidRDefault="004816DB" w:rsidP="0089387A">
            <w:pPr>
              <w:spacing w:after="160" w:line="278" w:lineRule="auto"/>
              <w:rPr>
                <w:rFonts w:ascii="Times New Roman" w:hAnsi="Times New Roman" w:cs="Times New Roman"/>
              </w:rPr>
            </w:pPr>
            <w:r w:rsidRPr="00D22BB0">
              <w:rPr>
                <w:rFonts w:ascii="Times New Roman" w:hAnsi="Times New Roman" w:cs="Times New Roman"/>
              </w:rPr>
              <w:t>Only verified</w:t>
            </w:r>
            <w:r w:rsidRPr="00926D3E">
              <w:rPr>
                <w:rFonts w:ascii="Times New Roman" w:hAnsi="Times New Roman" w:cs="Times New Roman"/>
              </w:rPr>
              <w:t>/Approved by MoSPI</w:t>
            </w:r>
            <w:r w:rsidRPr="00D22BB0">
              <w:rPr>
                <w:rFonts w:ascii="Times New Roman" w:hAnsi="Times New Roman" w:cs="Times New Roman"/>
              </w:rPr>
              <w:t xml:space="preserve"> data is scored</w:t>
            </w:r>
            <w:r w:rsidRPr="00926D3E">
              <w:rPr>
                <w:rFonts w:ascii="Times New Roman" w:hAnsi="Times New Roman" w:cs="Times New Roman"/>
              </w:rPr>
              <w:t>.</w:t>
            </w:r>
          </w:p>
        </w:tc>
      </w:tr>
      <w:tr w:rsidR="004816DB" w:rsidRPr="00D22BB0" w14:paraId="70FB509D" w14:textId="77777777" w:rsidTr="0089387A">
        <w:tc>
          <w:tcPr>
            <w:tcW w:w="0" w:type="auto"/>
            <w:hideMark/>
          </w:tcPr>
          <w:p w14:paraId="1D596520" w14:textId="77777777" w:rsidR="004816DB" w:rsidRPr="00D22BB0" w:rsidRDefault="004816DB" w:rsidP="0089387A">
            <w:pPr>
              <w:spacing w:after="160" w:line="278" w:lineRule="auto"/>
              <w:rPr>
                <w:rFonts w:ascii="Times New Roman" w:hAnsi="Times New Roman" w:cs="Times New Roman"/>
              </w:rPr>
            </w:pPr>
            <w:r w:rsidRPr="00D22BB0">
              <w:rPr>
                <w:rFonts w:ascii="Times New Roman" w:hAnsi="Times New Roman" w:cs="Times New Roman"/>
                <w:b/>
                <w:bCs/>
              </w:rPr>
              <w:t>Dashboard</w:t>
            </w:r>
          </w:p>
        </w:tc>
        <w:tc>
          <w:tcPr>
            <w:tcW w:w="0" w:type="auto"/>
            <w:hideMark/>
          </w:tcPr>
          <w:p w14:paraId="09893D24" w14:textId="77777777" w:rsidR="004816DB" w:rsidRPr="00D22BB0" w:rsidRDefault="004816DB" w:rsidP="0089387A">
            <w:pPr>
              <w:spacing w:after="160" w:line="278" w:lineRule="auto"/>
              <w:rPr>
                <w:rFonts w:ascii="Times New Roman" w:hAnsi="Times New Roman" w:cs="Times New Roman"/>
              </w:rPr>
            </w:pPr>
            <w:r w:rsidRPr="00D22BB0">
              <w:rPr>
                <w:rFonts w:ascii="Times New Roman" w:hAnsi="Times New Roman" w:cs="Times New Roman"/>
              </w:rPr>
              <w:t>Data visibility restricted to role; real-time data must reflect latest status.</w:t>
            </w:r>
          </w:p>
        </w:tc>
      </w:tr>
    </w:tbl>
    <w:p w14:paraId="74507C43" w14:textId="77777777" w:rsidR="004816DB" w:rsidRDefault="004816DB" w:rsidP="004816DB">
      <w:pPr>
        <w:rPr>
          <w:rFonts w:ascii="Times New Roman" w:hAnsi="Times New Roman" w:cs="Times New Roman"/>
        </w:rPr>
      </w:pPr>
    </w:p>
    <w:p w14:paraId="4EBBFF77" w14:textId="77777777" w:rsidR="004816DB" w:rsidRPr="00C224F7" w:rsidRDefault="004816DB" w:rsidP="004816DB">
      <w:pPr>
        <w:rPr>
          <w:rFonts w:ascii="Times New Roman" w:hAnsi="Times New Roman" w:cs="Times New Roman"/>
          <w:i/>
          <w:iCs/>
        </w:rPr>
      </w:pPr>
      <w:r w:rsidRPr="00E0221E">
        <w:rPr>
          <w:rFonts w:ascii="Times New Roman" w:hAnsi="Times New Roman" w:cs="Times New Roman"/>
          <w:b/>
          <w:bCs/>
          <w:i/>
          <w:iCs/>
        </w:rPr>
        <w:t>Note:</w:t>
      </w:r>
      <w:r w:rsidRPr="00E0221E">
        <w:rPr>
          <w:rFonts w:ascii="Times New Roman" w:hAnsi="Times New Roman" w:cs="Times New Roman"/>
          <w:i/>
          <w:iCs/>
        </w:rPr>
        <w:t xml:space="preserve"> A detailed calculation matrix for scoring is attached in Annexure I. </w:t>
      </w:r>
    </w:p>
    <w:p w14:paraId="1D444C14" w14:textId="77777777" w:rsidR="004816DB" w:rsidRPr="00926D3E" w:rsidRDefault="004816DB" w:rsidP="004816DB">
      <w:pPr>
        <w:pStyle w:val="Heading1"/>
        <w:numPr>
          <w:ilvl w:val="0"/>
          <w:numId w:val="1"/>
        </w:numPr>
        <w:rPr>
          <w:rFonts w:ascii="Times New Roman" w:hAnsi="Times New Roman" w:cs="Times New Roman"/>
        </w:rPr>
      </w:pPr>
      <w:r w:rsidRPr="00926D3E">
        <w:rPr>
          <w:rFonts w:ascii="Times New Roman" w:hAnsi="Times New Roman" w:cs="Times New Roman"/>
        </w:rPr>
        <w:t>Acceptance Criteria</w:t>
      </w:r>
    </w:p>
    <w:p w14:paraId="6027588E" w14:textId="77777777" w:rsidR="004816DB" w:rsidRPr="00926D3E" w:rsidRDefault="004816DB" w:rsidP="004816DB">
      <w:pPr>
        <w:pStyle w:val="NormalWeb"/>
        <w:numPr>
          <w:ilvl w:val="0"/>
          <w:numId w:val="2"/>
        </w:numPr>
      </w:pPr>
      <w:r w:rsidRPr="00926D3E">
        <w:t>All attachments can be submitted with document upload and validation.</w:t>
      </w:r>
    </w:p>
    <w:p w14:paraId="607D2FC0" w14:textId="77777777" w:rsidR="004816DB" w:rsidRPr="00926D3E" w:rsidRDefault="004816DB" w:rsidP="004816DB">
      <w:pPr>
        <w:pStyle w:val="NormalWeb"/>
        <w:numPr>
          <w:ilvl w:val="0"/>
          <w:numId w:val="2"/>
        </w:numPr>
      </w:pPr>
      <w:r w:rsidRPr="00926D3E">
        <w:t>Multi-level approval and scoring flow functions</w:t>
      </w:r>
      <w:r>
        <w:t xml:space="preserve"> with business logics/rules validations.</w:t>
      </w:r>
    </w:p>
    <w:p w14:paraId="3D9DD5BB" w14:textId="77777777" w:rsidR="004816DB" w:rsidRPr="00926D3E" w:rsidRDefault="004816DB" w:rsidP="004816DB">
      <w:pPr>
        <w:pStyle w:val="NormalWeb"/>
        <w:numPr>
          <w:ilvl w:val="0"/>
          <w:numId w:val="2"/>
        </w:numPr>
      </w:pPr>
      <w:r w:rsidRPr="00926D3E">
        <w:t>Dashboard displays real-time performance data accurately.</w:t>
      </w:r>
    </w:p>
    <w:p w14:paraId="6B1D3FDF" w14:textId="77777777" w:rsidR="004816DB" w:rsidRPr="00926D3E" w:rsidRDefault="004816DB" w:rsidP="004816DB">
      <w:pPr>
        <w:pStyle w:val="NormalWeb"/>
        <w:numPr>
          <w:ilvl w:val="0"/>
          <w:numId w:val="2"/>
        </w:numPr>
      </w:pPr>
      <w:r w:rsidRPr="00926D3E">
        <w:t>Reports and exports work across formats.</w:t>
      </w:r>
    </w:p>
    <w:p w14:paraId="5C283F27" w14:textId="77777777" w:rsidR="004816DB" w:rsidRPr="00926D3E" w:rsidRDefault="004816DB" w:rsidP="004816DB">
      <w:pPr>
        <w:pStyle w:val="NormalWeb"/>
        <w:numPr>
          <w:ilvl w:val="0"/>
          <w:numId w:val="2"/>
        </w:numPr>
      </w:pPr>
      <w:r w:rsidRPr="00926D3E">
        <w:t>All actions are traceable via audit logs.</w:t>
      </w:r>
    </w:p>
    <w:p w14:paraId="0F0B9FCD" w14:textId="77777777" w:rsidR="004816DB" w:rsidRPr="00926D3E" w:rsidRDefault="004816DB" w:rsidP="004816DB">
      <w:pPr>
        <w:pStyle w:val="NormalWeb"/>
        <w:numPr>
          <w:ilvl w:val="0"/>
          <w:numId w:val="2"/>
        </w:numPr>
      </w:pPr>
      <w:r w:rsidRPr="00926D3E">
        <w:t>Notifications are triggered as per events.</w:t>
      </w:r>
    </w:p>
    <w:p w14:paraId="4BFE2CC6" w14:textId="77777777" w:rsidR="004816DB" w:rsidRDefault="004816DB" w:rsidP="004816DB">
      <w:pPr>
        <w:ind w:left="360"/>
        <w:jc w:val="center"/>
        <w:rPr>
          <w:rFonts w:ascii="Times New Roman" w:hAnsi="Times New Roman" w:cs="Times New Roman"/>
        </w:rPr>
      </w:pPr>
      <w:r>
        <w:rPr>
          <w:rFonts w:ascii="Times New Roman" w:hAnsi="Times New Roman" w:cs="Times New Roman"/>
        </w:rPr>
        <w:t>****************</w:t>
      </w:r>
    </w:p>
    <w:p w14:paraId="710895B2" w14:textId="77777777" w:rsidR="004816DB" w:rsidRDefault="004816DB" w:rsidP="004816DB">
      <w:pPr>
        <w:rPr>
          <w:rFonts w:ascii="Times New Roman" w:hAnsi="Times New Roman" w:cs="Times New Roman"/>
        </w:rPr>
      </w:pPr>
      <w:r>
        <w:rPr>
          <w:rFonts w:ascii="Times New Roman" w:hAnsi="Times New Roman" w:cs="Times New Roman"/>
        </w:rPr>
        <w:br w:type="page"/>
      </w:r>
    </w:p>
    <w:p w14:paraId="7163D1D6" w14:textId="77777777" w:rsidR="004816DB" w:rsidRPr="00143B46" w:rsidRDefault="004816DB" w:rsidP="004816DB">
      <w:pPr>
        <w:jc w:val="center"/>
        <w:rPr>
          <w:rFonts w:ascii="Times New Roman" w:hAnsi="Times New Roman" w:cs="Times New Roman"/>
          <w:b/>
          <w:bCs/>
        </w:rPr>
      </w:pPr>
      <w:r w:rsidRPr="00143B46">
        <w:rPr>
          <w:rFonts w:ascii="Times New Roman" w:hAnsi="Times New Roman" w:cs="Times New Roman"/>
          <w:b/>
          <w:bCs/>
        </w:rPr>
        <w:lastRenderedPageBreak/>
        <w:t xml:space="preserve">Annexure </w:t>
      </w:r>
      <w:r>
        <w:rPr>
          <w:rFonts w:ascii="Times New Roman" w:hAnsi="Times New Roman" w:cs="Times New Roman"/>
          <w:b/>
          <w:bCs/>
        </w:rPr>
        <w:t>I</w:t>
      </w:r>
    </w:p>
    <w:tbl>
      <w:tblPr>
        <w:tblStyle w:val="TableGrid"/>
        <w:tblW w:w="0" w:type="auto"/>
        <w:tblLook w:val="04A0" w:firstRow="1" w:lastRow="0" w:firstColumn="1" w:lastColumn="0" w:noHBand="0" w:noVBand="1"/>
      </w:tblPr>
      <w:tblGrid>
        <w:gridCol w:w="1352"/>
        <w:gridCol w:w="1631"/>
        <w:gridCol w:w="775"/>
        <w:gridCol w:w="775"/>
        <w:gridCol w:w="1533"/>
        <w:gridCol w:w="884"/>
        <w:gridCol w:w="2066"/>
      </w:tblGrid>
      <w:tr w:rsidR="004816DB" w:rsidRPr="000D6426" w14:paraId="6E03C059" w14:textId="77777777" w:rsidTr="0089387A">
        <w:tc>
          <w:tcPr>
            <w:tcW w:w="1555" w:type="dxa"/>
            <w:hideMark/>
          </w:tcPr>
          <w:p w14:paraId="1D75E878" w14:textId="77777777" w:rsidR="004816DB" w:rsidRPr="000D6426" w:rsidRDefault="004816DB" w:rsidP="0089387A">
            <w:pPr>
              <w:spacing w:after="160" w:line="278" w:lineRule="auto"/>
              <w:ind w:right="-312"/>
              <w:rPr>
                <w:rFonts w:ascii="Aptos" w:hAnsi="Aptos"/>
                <w:b/>
                <w:bCs/>
                <w:szCs w:val="24"/>
              </w:rPr>
            </w:pPr>
            <w:bookmarkStart w:id="0" w:name="_Hlk205485354"/>
            <w:r w:rsidRPr="000D6426">
              <w:rPr>
                <w:rFonts w:ascii="Aptos" w:hAnsi="Aptos"/>
                <w:b/>
                <w:bCs/>
                <w:szCs w:val="24"/>
              </w:rPr>
              <w:t>Parameter</w:t>
            </w:r>
          </w:p>
        </w:tc>
        <w:tc>
          <w:tcPr>
            <w:tcW w:w="1428" w:type="dxa"/>
            <w:hideMark/>
          </w:tcPr>
          <w:p w14:paraId="4F640275" w14:textId="77777777" w:rsidR="004816DB" w:rsidRPr="000D6426" w:rsidRDefault="004816DB" w:rsidP="0089387A">
            <w:pPr>
              <w:spacing w:after="160" w:line="278" w:lineRule="auto"/>
              <w:rPr>
                <w:rFonts w:ascii="Aptos" w:hAnsi="Aptos"/>
                <w:b/>
                <w:bCs/>
                <w:szCs w:val="24"/>
              </w:rPr>
            </w:pPr>
            <w:r w:rsidRPr="000D6426">
              <w:rPr>
                <w:rFonts w:ascii="Aptos" w:hAnsi="Aptos"/>
                <w:b/>
                <w:bCs/>
                <w:szCs w:val="24"/>
              </w:rPr>
              <w:t>Indicator Name</w:t>
            </w:r>
          </w:p>
        </w:tc>
        <w:tc>
          <w:tcPr>
            <w:tcW w:w="0" w:type="auto"/>
            <w:hideMark/>
          </w:tcPr>
          <w:p w14:paraId="4ABF2B8E" w14:textId="77777777" w:rsidR="004816DB" w:rsidRPr="000D6426" w:rsidRDefault="004816DB" w:rsidP="0089387A">
            <w:pPr>
              <w:spacing w:after="160" w:line="278" w:lineRule="auto"/>
              <w:rPr>
                <w:rFonts w:ascii="Aptos" w:hAnsi="Aptos"/>
                <w:b/>
                <w:bCs/>
                <w:szCs w:val="24"/>
              </w:rPr>
            </w:pPr>
            <w:r w:rsidRPr="000D6426">
              <w:rPr>
                <w:rFonts w:ascii="Aptos" w:hAnsi="Aptos"/>
                <w:b/>
                <w:bCs/>
                <w:szCs w:val="24"/>
              </w:rPr>
              <w:t>A1</w:t>
            </w:r>
          </w:p>
        </w:tc>
        <w:tc>
          <w:tcPr>
            <w:tcW w:w="0" w:type="auto"/>
            <w:hideMark/>
          </w:tcPr>
          <w:p w14:paraId="22F6B364" w14:textId="77777777" w:rsidR="004816DB" w:rsidRPr="000D6426" w:rsidRDefault="004816DB" w:rsidP="0089387A">
            <w:pPr>
              <w:spacing w:after="160" w:line="278" w:lineRule="auto"/>
              <w:rPr>
                <w:rFonts w:ascii="Aptos" w:hAnsi="Aptos"/>
                <w:b/>
                <w:bCs/>
                <w:szCs w:val="24"/>
              </w:rPr>
            </w:pPr>
            <w:r w:rsidRPr="000D6426">
              <w:rPr>
                <w:rFonts w:ascii="Aptos" w:hAnsi="Aptos"/>
                <w:b/>
                <w:bCs/>
                <w:szCs w:val="24"/>
              </w:rPr>
              <w:t>A2</w:t>
            </w:r>
          </w:p>
        </w:tc>
        <w:tc>
          <w:tcPr>
            <w:tcW w:w="0" w:type="auto"/>
            <w:hideMark/>
          </w:tcPr>
          <w:p w14:paraId="6D4CBDC5" w14:textId="77777777" w:rsidR="004816DB" w:rsidRPr="000D6426" w:rsidRDefault="004816DB" w:rsidP="0089387A">
            <w:pPr>
              <w:spacing w:after="160" w:line="278" w:lineRule="auto"/>
              <w:rPr>
                <w:rFonts w:ascii="Aptos" w:hAnsi="Aptos"/>
                <w:b/>
                <w:bCs/>
                <w:szCs w:val="24"/>
              </w:rPr>
            </w:pPr>
            <w:r w:rsidRPr="000D6426">
              <w:rPr>
                <w:rFonts w:ascii="Aptos" w:hAnsi="Aptos"/>
                <w:b/>
                <w:bCs/>
                <w:szCs w:val="24"/>
              </w:rPr>
              <w:t>Formula / Method</w:t>
            </w:r>
          </w:p>
        </w:tc>
        <w:tc>
          <w:tcPr>
            <w:tcW w:w="0" w:type="auto"/>
            <w:hideMark/>
          </w:tcPr>
          <w:p w14:paraId="3419227B" w14:textId="77777777" w:rsidR="004816DB" w:rsidRPr="000D6426" w:rsidRDefault="004816DB" w:rsidP="0089387A">
            <w:pPr>
              <w:spacing w:after="160" w:line="278" w:lineRule="auto"/>
              <w:rPr>
                <w:rFonts w:ascii="Aptos" w:hAnsi="Aptos"/>
                <w:b/>
                <w:bCs/>
                <w:szCs w:val="24"/>
              </w:rPr>
            </w:pPr>
            <w:r w:rsidRPr="000D6426">
              <w:rPr>
                <w:rFonts w:ascii="Aptos" w:hAnsi="Aptos"/>
                <w:b/>
                <w:bCs/>
                <w:szCs w:val="24"/>
              </w:rPr>
              <w:t>Full Marks</w:t>
            </w:r>
          </w:p>
        </w:tc>
        <w:tc>
          <w:tcPr>
            <w:tcW w:w="0" w:type="auto"/>
            <w:hideMark/>
          </w:tcPr>
          <w:p w14:paraId="434CA286" w14:textId="77777777" w:rsidR="004816DB" w:rsidRPr="000D6426" w:rsidRDefault="004816DB" w:rsidP="0089387A">
            <w:pPr>
              <w:spacing w:after="160" w:line="278" w:lineRule="auto"/>
              <w:rPr>
                <w:rFonts w:ascii="Aptos" w:hAnsi="Aptos"/>
                <w:b/>
                <w:bCs/>
                <w:szCs w:val="24"/>
              </w:rPr>
            </w:pPr>
            <w:r w:rsidRPr="000D6426">
              <w:rPr>
                <w:rFonts w:ascii="Aptos" w:hAnsi="Aptos"/>
                <w:b/>
                <w:bCs/>
                <w:szCs w:val="24"/>
              </w:rPr>
              <w:t>Remarks</w:t>
            </w:r>
          </w:p>
        </w:tc>
      </w:tr>
      <w:tr w:rsidR="004816DB" w:rsidRPr="000D6426" w14:paraId="3C600043" w14:textId="77777777" w:rsidTr="0089387A">
        <w:trPr>
          <w:trHeight w:val="1545"/>
        </w:trPr>
        <w:tc>
          <w:tcPr>
            <w:tcW w:w="1555" w:type="dxa"/>
            <w:hideMark/>
          </w:tcPr>
          <w:p w14:paraId="20F71616" w14:textId="77777777" w:rsidR="004816DB" w:rsidRPr="000D6426" w:rsidRDefault="004816DB" w:rsidP="0089387A">
            <w:pPr>
              <w:spacing w:after="160" w:line="278" w:lineRule="auto"/>
              <w:rPr>
                <w:rFonts w:ascii="Aptos" w:hAnsi="Aptos"/>
                <w:szCs w:val="24"/>
              </w:rPr>
            </w:pPr>
            <w:r w:rsidRPr="000D6426">
              <w:rPr>
                <w:rFonts w:ascii="Aptos" w:hAnsi="Aptos"/>
                <w:szCs w:val="24"/>
              </w:rPr>
              <w:t>1.1</w:t>
            </w:r>
          </w:p>
        </w:tc>
        <w:tc>
          <w:tcPr>
            <w:tcW w:w="1428" w:type="dxa"/>
            <w:hideMark/>
          </w:tcPr>
          <w:p w14:paraId="4217184B" w14:textId="77777777" w:rsidR="004816DB" w:rsidRPr="000D6426" w:rsidRDefault="004816DB" w:rsidP="0089387A">
            <w:pPr>
              <w:spacing w:after="160" w:line="278" w:lineRule="auto"/>
              <w:rPr>
                <w:rFonts w:ascii="Aptos" w:hAnsi="Aptos"/>
                <w:szCs w:val="24"/>
              </w:rPr>
            </w:pPr>
            <w:r w:rsidRPr="000D6426">
              <w:rPr>
                <w:rFonts w:ascii="Aptos" w:hAnsi="Aptos"/>
                <w:szCs w:val="24"/>
              </w:rPr>
              <w:t>% of Capex (Budgetary Capital Allocation) to GSDP</w:t>
            </w:r>
          </w:p>
        </w:tc>
        <w:tc>
          <w:tcPr>
            <w:tcW w:w="0" w:type="auto"/>
            <w:hideMark/>
          </w:tcPr>
          <w:p w14:paraId="0B0BC7F8"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5E033CF3"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3D461789" w14:textId="77777777" w:rsidR="004816DB" w:rsidRPr="000D6426" w:rsidRDefault="004816DB" w:rsidP="0089387A">
            <w:pPr>
              <w:spacing w:after="160" w:line="278" w:lineRule="auto"/>
              <w:rPr>
                <w:rFonts w:ascii="Aptos" w:hAnsi="Aptos"/>
                <w:szCs w:val="24"/>
              </w:rPr>
            </w:pPr>
            <w:r w:rsidRPr="000D6426">
              <w:rPr>
                <w:rFonts w:ascii="Aptos" w:hAnsi="Aptos"/>
                <w:szCs w:val="24"/>
              </w:rPr>
              <w:t>10 marks for every 1%</w:t>
            </w:r>
          </w:p>
        </w:tc>
        <w:tc>
          <w:tcPr>
            <w:tcW w:w="0" w:type="auto"/>
            <w:hideMark/>
          </w:tcPr>
          <w:p w14:paraId="4501B3C4"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6D5A4D9A" w14:textId="77777777" w:rsidR="004816DB" w:rsidRPr="000D6426" w:rsidRDefault="004816DB" w:rsidP="0089387A">
            <w:pPr>
              <w:spacing w:after="160" w:line="278" w:lineRule="auto"/>
              <w:rPr>
                <w:rFonts w:ascii="Aptos" w:hAnsi="Aptos"/>
                <w:szCs w:val="24"/>
              </w:rPr>
            </w:pPr>
            <w:r w:rsidRPr="000D6426">
              <w:rPr>
                <w:rFonts w:ascii="Aptos" w:hAnsi="Aptos"/>
                <w:szCs w:val="24"/>
              </w:rPr>
              <w:t>A1: Budgetary Capital AllocationA2: GSDP</w:t>
            </w:r>
          </w:p>
        </w:tc>
      </w:tr>
      <w:tr w:rsidR="004816DB" w:rsidRPr="000D6426" w14:paraId="14A4D443" w14:textId="77777777" w:rsidTr="0089387A">
        <w:tc>
          <w:tcPr>
            <w:tcW w:w="1555" w:type="dxa"/>
            <w:hideMark/>
          </w:tcPr>
          <w:p w14:paraId="49F6D2CC" w14:textId="77777777" w:rsidR="004816DB" w:rsidRPr="000D6426" w:rsidRDefault="004816DB" w:rsidP="0089387A">
            <w:pPr>
              <w:spacing w:after="160" w:line="278" w:lineRule="auto"/>
              <w:rPr>
                <w:rFonts w:ascii="Aptos" w:hAnsi="Aptos"/>
                <w:szCs w:val="24"/>
              </w:rPr>
            </w:pPr>
            <w:r w:rsidRPr="000D6426">
              <w:rPr>
                <w:rFonts w:ascii="Aptos" w:hAnsi="Aptos"/>
                <w:szCs w:val="24"/>
              </w:rPr>
              <w:t>1.2</w:t>
            </w:r>
          </w:p>
        </w:tc>
        <w:tc>
          <w:tcPr>
            <w:tcW w:w="1428" w:type="dxa"/>
            <w:hideMark/>
          </w:tcPr>
          <w:p w14:paraId="1D01A864" w14:textId="77777777" w:rsidR="004816DB" w:rsidRPr="000D6426" w:rsidRDefault="004816DB" w:rsidP="0089387A">
            <w:pPr>
              <w:spacing w:after="160" w:line="278" w:lineRule="auto"/>
              <w:rPr>
                <w:rFonts w:ascii="Aptos" w:hAnsi="Aptos"/>
                <w:szCs w:val="24"/>
              </w:rPr>
            </w:pPr>
            <w:r w:rsidRPr="000D6426">
              <w:rPr>
                <w:rFonts w:ascii="Aptos" w:hAnsi="Aptos"/>
                <w:szCs w:val="24"/>
              </w:rPr>
              <w:t>% Capex Utilization</w:t>
            </w:r>
          </w:p>
        </w:tc>
        <w:tc>
          <w:tcPr>
            <w:tcW w:w="0" w:type="auto"/>
            <w:hideMark/>
          </w:tcPr>
          <w:p w14:paraId="63A5B45B"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6704F174"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43AFECA5" w14:textId="77777777" w:rsidR="004816DB" w:rsidRPr="000D6426" w:rsidRDefault="004816DB" w:rsidP="0089387A">
            <w:pPr>
              <w:spacing w:after="160" w:line="278" w:lineRule="auto"/>
              <w:rPr>
                <w:rFonts w:ascii="Aptos" w:hAnsi="Aptos"/>
                <w:szCs w:val="24"/>
              </w:rPr>
            </w:pPr>
            <w:r w:rsidRPr="000D6426">
              <w:rPr>
                <w:rFonts w:ascii="Aptos" w:hAnsi="Aptos"/>
                <w:szCs w:val="24"/>
              </w:rPr>
              <w:t>1 mark for every 2%</w:t>
            </w:r>
          </w:p>
        </w:tc>
        <w:tc>
          <w:tcPr>
            <w:tcW w:w="0" w:type="auto"/>
            <w:hideMark/>
          </w:tcPr>
          <w:p w14:paraId="4F16594C"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276C8CE8" w14:textId="77777777" w:rsidR="004816DB" w:rsidRDefault="004816DB" w:rsidP="0089387A">
            <w:pPr>
              <w:spacing w:after="160" w:line="278" w:lineRule="auto"/>
              <w:rPr>
                <w:rFonts w:ascii="Aptos" w:hAnsi="Aptos"/>
                <w:szCs w:val="24"/>
              </w:rPr>
            </w:pPr>
            <w:r w:rsidRPr="000D6426">
              <w:rPr>
                <w:rFonts w:ascii="Aptos" w:hAnsi="Aptos"/>
                <w:szCs w:val="24"/>
              </w:rPr>
              <w:t>A1: Capital Expenditure</w:t>
            </w:r>
          </w:p>
          <w:p w14:paraId="0A666106" w14:textId="77777777" w:rsidR="004816DB" w:rsidRPr="000D6426" w:rsidRDefault="004816DB" w:rsidP="0089387A">
            <w:pPr>
              <w:spacing w:after="160" w:line="278" w:lineRule="auto"/>
              <w:rPr>
                <w:rFonts w:ascii="Aptos" w:hAnsi="Aptos"/>
                <w:szCs w:val="24"/>
              </w:rPr>
            </w:pPr>
            <w:r w:rsidRPr="000D6426">
              <w:rPr>
                <w:rFonts w:ascii="Aptos" w:hAnsi="Aptos"/>
                <w:szCs w:val="24"/>
              </w:rPr>
              <w:t>A2: Budgetary Capex</w:t>
            </w:r>
          </w:p>
        </w:tc>
      </w:tr>
      <w:tr w:rsidR="004816DB" w:rsidRPr="000D6426" w14:paraId="45CD557E" w14:textId="77777777" w:rsidTr="0089387A">
        <w:tc>
          <w:tcPr>
            <w:tcW w:w="1555" w:type="dxa"/>
            <w:hideMark/>
          </w:tcPr>
          <w:p w14:paraId="126FC0D8" w14:textId="77777777" w:rsidR="004816DB" w:rsidRPr="000D6426" w:rsidRDefault="004816DB" w:rsidP="0089387A">
            <w:pPr>
              <w:spacing w:after="160" w:line="278" w:lineRule="auto"/>
              <w:rPr>
                <w:rFonts w:ascii="Aptos" w:hAnsi="Aptos"/>
                <w:szCs w:val="24"/>
              </w:rPr>
            </w:pPr>
            <w:r w:rsidRPr="000D6426">
              <w:rPr>
                <w:rFonts w:ascii="Aptos" w:hAnsi="Aptos"/>
                <w:szCs w:val="24"/>
              </w:rPr>
              <w:t>1.3</w:t>
            </w:r>
          </w:p>
        </w:tc>
        <w:tc>
          <w:tcPr>
            <w:tcW w:w="1428" w:type="dxa"/>
            <w:hideMark/>
          </w:tcPr>
          <w:p w14:paraId="6445E247" w14:textId="77777777" w:rsidR="004816DB" w:rsidRPr="000D6426" w:rsidRDefault="004816DB" w:rsidP="0089387A">
            <w:pPr>
              <w:spacing w:after="160" w:line="278" w:lineRule="auto"/>
              <w:rPr>
                <w:rFonts w:ascii="Aptos" w:hAnsi="Aptos"/>
                <w:szCs w:val="24"/>
              </w:rPr>
            </w:pPr>
            <w:r w:rsidRPr="000D6426">
              <w:rPr>
                <w:rFonts w:ascii="Aptos" w:hAnsi="Aptos"/>
                <w:szCs w:val="24"/>
              </w:rPr>
              <w:t>% of Credit Rated ULBs</w:t>
            </w:r>
          </w:p>
        </w:tc>
        <w:tc>
          <w:tcPr>
            <w:tcW w:w="0" w:type="auto"/>
            <w:hideMark/>
          </w:tcPr>
          <w:p w14:paraId="6806A664"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622A3A0B"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0901B189" w14:textId="77777777" w:rsidR="004816DB" w:rsidRPr="000D6426" w:rsidRDefault="004816DB" w:rsidP="0089387A">
            <w:pPr>
              <w:spacing w:after="160" w:line="278" w:lineRule="auto"/>
              <w:rPr>
                <w:rFonts w:ascii="Aptos" w:hAnsi="Aptos"/>
                <w:szCs w:val="24"/>
              </w:rPr>
            </w:pPr>
            <w:r w:rsidRPr="000D6426">
              <w:rPr>
                <w:rFonts w:ascii="Aptos" w:hAnsi="Aptos"/>
                <w:szCs w:val="24"/>
              </w:rPr>
              <w:t>1 mark for every 2%</w:t>
            </w:r>
          </w:p>
        </w:tc>
        <w:tc>
          <w:tcPr>
            <w:tcW w:w="0" w:type="auto"/>
            <w:hideMark/>
          </w:tcPr>
          <w:p w14:paraId="210479B6"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43BE03A6" w14:textId="77777777" w:rsidR="004816DB" w:rsidRDefault="004816DB" w:rsidP="0089387A">
            <w:pPr>
              <w:spacing w:after="160" w:line="278" w:lineRule="auto"/>
              <w:rPr>
                <w:rFonts w:ascii="Aptos" w:hAnsi="Aptos"/>
                <w:szCs w:val="24"/>
              </w:rPr>
            </w:pPr>
            <w:r w:rsidRPr="000D6426">
              <w:rPr>
                <w:rFonts w:ascii="Aptos" w:hAnsi="Aptos"/>
                <w:szCs w:val="24"/>
              </w:rPr>
              <w:t>A1: Credit Rated ULBs</w:t>
            </w:r>
          </w:p>
          <w:p w14:paraId="6B9ECA8C" w14:textId="77777777" w:rsidR="004816DB" w:rsidRPr="000D6426" w:rsidRDefault="004816DB" w:rsidP="0089387A">
            <w:pPr>
              <w:spacing w:after="160" w:line="278" w:lineRule="auto"/>
              <w:rPr>
                <w:rFonts w:ascii="Aptos" w:hAnsi="Aptos"/>
                <w:szCs w:val="24"/>
              </w:rPr>
            </w:pPr>
            <w:r w:rsidRPr="000D6426">
              <w:rPr>
                <w:rFonts w:ascii="Aptos" w:hAnsi="Aptos"/>
                <w:szCs w:val="24"/>
              </w:rPr>
              <w:t>A2: Total ULBs</w:t>
            </w:r>
          </w:p>
        </w:tc>
      </w:tr>
      <w:tr w:rsidR="004816DB" w:rsidRPr="000D6426" w14:paraId="7630B8CD" w14:textId="77777777" w:rsidTr="0089387A">
        <w:tc>
          <w:tcPr>
            <w:tcW w:w="1555" w:type="dxa"/>
            <w:hideMark/>
          </w:tcPr>
          <w:p w14:paraId="7155ADB2" w14:textId="77777777" w:rsidR="004816DB" w:rsidRPr="000D6426" w:rsidRDefault="004816DB" w:rsidP="0089387A">
            <w:pPr>
              <w:spacing w:after="160" w:line="278" w:lineRule="auto"/>
              <w:rPr>
                <w:rFonts w:ascii="Aptos" w:hAnsi="Aptos"/>
                <w:szCs w:val="24"/>
              </w:rPr>
            </w:pPr>
            <w:r w:rsidRPr="000D6426">
              <w:rPr>
                <w:rFonts w:ascii="Aptos" w:hAnsi="Aptos"/>
                <w:szCs w:val="24"/>
              </w:rPr>
              <w:t>1.4</w:t>
            </w:r>
          </w:p>
        </w:tc>
        <w:tc>
          <w:tcPr>
            <w:tcW w:w="1428" w:type="dxa"/>
            <w:hideMark/>
          </w:tcPr>
          <w:p w14:paraId="7EF56738" w14:textId="77777777" w:rsidR="004816DB" w:rsidRPr="000D6426" w:rsidRDefault="004816DB" w:rsidP="0089387A">
            <w:pPr>
              <w:spacing w:after="160" w:line="278" w:lineRule="auto"/>
              <w:rPr>
                <w:rFonts w:ascii="Aptos" w:hAnsi="Aptos"/>
                <w:szCs w:val="24"/>
              </w:rPr>
            </w:pPr>
            <w:r w:rsidRPr="000D6426">
              <w:rPr>
                <w:rFonts w:ascii="Aptos" w:hAnsi="Aptos"/>
                <w:szCs w:val="24"/>
              </w:rPr>
              <w:t>% of ULBs issuing Bonds</w:t>
            </w:r>
          </w:p>
        </w:tc>
        <w:tc>
          <w:tcPr>
            <w:tcW w:w="0" w:type="auto"/>
            <w:hideMark/>
          </w:tcPr>
          <w:p w14:paraId="2785BC5E"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509820B6"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772BD9A7" w14:textId="77777777" w:rsidR="004816DB" w:rsidRPr="000D6426" w:rsidRDefault="004816DB" w:rsidP="0089387A">
            <w:pPr>
              <w:spacing w:after="160" w:line="278" w:lineRule="auto"/>
              <w:rPr>
                <w:rFonts w:ascii="Aptos" w:hAnsi="Aptos"/>
                <w:szCs w:val="24"/>
              </w:rPr>
            </w:pPr>
            <w:r w:rsidRPr="000D6426">
              <w:rPr>
                <w:rFonts w:ascii="Aptos" w:hAnsi="Aptos"/>
                <w:szCs w:val="24"/>
              </w:rPr>
              <w:t>2 marks for every 1%</w:t>
            </w:r>
          </w:p>
        </w:tc>
        <w:tc>
          <w:tcPr>
            <w:tcW w:w="0" w:type="auto"/>
            <w:hideMark/>
          </w:tcPr>
          <w:p w14:paraId="6849DF51"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750905CE" w14:textId="77777777" w:rsidR="004816DB" w:rsidRPr="000D6426" w:rsidRDefault="004816DB" w:rsidP="0089387A">
            <w:pPr>
              <w:spacing w:after="160" w:line="278" w:lineRule="auto"/>
              <w:rPr>
                <w:rFonts w:ascii="Aptos" w:hAnsi="Aptos"/>
                <w:szCs w:val="24"/>
              </w:rPr>
            </w:pPr>
            <w:r w:rsidRPr="000D6426">
              <w:rPr>
                <w:rFonts w:ascii="Aptos" w:hAnsi="Aptos"/>
                <w:szCs w:val="24"/>
              </w:rPr>
              <w:t>A1: ULBs issuing bondA2: Total ULBs</w:t>
            </w:r>
          </w:p>
        </w:tc>
      </w:tr>
      <w:tr w:rsidR="004816DB" w:rsidRPr="000D6426" w14:paraId="5E35B15D" w14:textId="77777777" w:rsidTr="0089387A">
        <w:tc>
          <w:tcPr>
            <w:tcW w:w="1555" w:type="dxa"/>
            <w:hideMark/>
          </w:tcPr>
          <w:p w14:paraId="462E922C" w14:textId="77777777" w:rsidR="004816DB" w:rsidRPr="000D6426" w:rsidRDefault="004816DB" w:rsidP="0089387A">
            <w:pPr>
              <w:spacing w:after="160" w:line="278" w:lineRule="auto"/>
              <w:rPr>
                <w:rFonts w:ascii="Aptos" w:hAnsi="Aptos"/>
                <w:szCs w:val="24"/>
              </w:rPr>
            </w:pPr>
            <w:r w:rsidRPr="000D6426">
              <w:rPr>
                <w:rFonts w:ascii="Aptos" w:hAnsi="Aptos"/>
                <w:szCs w:val="24"/>
              </w:rPr>
              <w:t>1.5</w:t>
            </w:r>
          </w:p>
        </w:tc>
        <w:tc>
          <w:tcPr>
            <w:tcW w:w="1428" w:type="dxa"/>
            <w:hideMark/>
          </w:tcPr>
          <w:p w14:paraId="03AA8C03" w14:textId="77777777" w:rsidR="004816DB" w:rsidRPr="000D6426" w:rsidRDefault="004816DB" w:rsidP="0089387A">
            <w:pPr>
              <w:spacing w:after="160" w:line="278" w:lineRule="auto"/>
              <w:rPr>
                <w:rFonts w:ascii="Aptos" w:hAnsi="Aptos"/>
                <w:szCs w:val="24"/>
              </w:rPr>
            </w:pPr>
            <w:r w:rsidRPr="000D6426">
              <w:rPr>
                <w:rFonts w:ascii="Aptos" w:hAnsi="Aptos"/>
                <w:szCs w:val="24"/>
              </w:rPr>
              <w:t>Functional financial intermediary for infra dev</w:t>
            </w:r>
          </w:p>
        </w:tc>
        <w:tc>
          <w:tcPr>
            <w:tcW w:w="0" w:type="auto"/>
            <w:hideMark/>
          </w:tcPr>
          <w:p w14:paraId="40CA0364"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20F0E4ED" w14:textId="77777777" w:rsidR="004816DB" w:rsidRPr="000D6426" w:rsidRDefault="004816DB" w:rsidP="0089387A">
            <w:pPr>
              <w:spacing w:after="160" w:line="278" w:lineRule="auto"/>
              <w:rPr>
                <w:rFonts w:ascii="Aptos" w:hAnsi="Aptos"/>
                <w:szCs w:val="24"/>
              </w:rPr>
            </w:pPr>
          </w:p>
        </w:tc>
        <w:tc>
          <w:tcPr>
            <w:tcW w:w="0" w:type="auto"/>
            <w:hideMark/>
          </w:tcPr>
          <w:p w14:paraId="548B2A85" w14:textId="77777777" w:rsidR="004816DB" w:rsidRPr="000D6426" w:rsidRDefault="004816DB" w:rsidP="0089387A">
            <w:pPr>
              <w:spacing w:after="160" w:line="278" w:lineRule="auto"/>
              <w:rPr>
                <w:rFonts w:ascii="Aptos" w:hAnsi="Aptos"/>
                <w:szCs w:val="24"/>
              </w:rPr>
            </w:pPr>
            <w:r w:rsidRPr="000D6426">
              <w:rPr>
                <w:rFonts w:ascii="Aptos" w:hAnsi="Aptos"/>
                <w:szCs w:val="24"/>
              </w:rPr>
              <w:t>Yes/No</w:t>
            </w:r>
          </w:p>
        </w:tc>
        <w:tc>
          <w:tcPr>
            <w:tcW w:w="0" w:type="auto"/>
            <w:hideMark/>
          </w:tcPr>
          <w:p w14:paraId="79EB02A9"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47D1FF23" w14:textId="77777777" w:rsidR="004816DB" w:rsidRPr="000D6426" w:rsidRDefault="004816DB" w:rsidP="0089387A">
            <w:pPr>
              <w:spacing w:after="160" w:line="278" w:lineRule="auto"/>
              <w:rPr>
                <w:rFonts w:ascii="Aptos" w:hAnsi="Aptos"/>
                <w:szCs w:val="24"/>
              </w:rPr>
            </w:pPr>
          </w:p>
        </w:tc>
      </w:tr>
      <w:tr w:rsidR="004816DB" w:rsidRPr="000D6426" w14:paraId="79197439" w14:textId="77777777" w:rsidTr="0089387A">
        <w:tc>
          <w:tcPr>
            <w:tcW w:w="1555" w:type="dxa"/>
            <w:hideMark/>
          </w:tcPr>
          <w:p w14:paraId="4CE219D8" w14:textId="77777777" w:rsidR="004816DB" w:rsidRPr="000D6426" w:rsidRDefault="004816DB" w:rsidP="0089387A">
            <w:pPr>
              <w:spacing w:after="160" w:line="278" w:lineRule="auto"/>
              <w:rPr>
                <w:rFonts w:ascii="Aptos" w:hAnsi="Aptos"/>
                <w:szCs w:val="24"/>
              </w:rPr>
            </w:pPr>
            <w:r w:rsidRPr="000D6426">
              <w:rPr>
                <w:rFonts w:ascii="Aptos" w:hAnsi="Aptos"/>
                <w:szCs w:val="24"/>
              </w:rPr>
              <w:t>2.1</w:t>
            </w:r>
          </w:p>
        </w:tc>
        <w:tc>
          <w:tcPr>
            <w:tcW w:w="1428" w:type="dxa"/>
            <w:hideMark/>
          </w:tcPr>
          <w:p w14:paraId="1906643D" w14:textId="77777777" w:rsidR="004816DB" w:rsidRPr="000D6426" w:rsidRDefault="004816DB" w:rsidP="0089387A">
            <w:pPr>
              <w:spacing w:after="160" w:line="278" w:lineRule="auto"/>
              <w:rPr>
                <w:rFonts w:ascii="Aptos" w:hAnsi="Aptos"/>
                <w:szCs w:val="24"/>
              </w:rPr>
            </w:pPr>
            <w:r w:rsidRPr="000D6426">
              <w:rPr>
                <w:rFonts w:ascii="Aptos" w:hAnsi="Aptos"/>
                <w:szCs w:val="24"/>
              </w:rPr>
              <w:t>Availability of Infrastructure Act/Policy</w:t>
            </w:r>
          </w:p>
        </w:tc>
        <w:tc>
          <w:tcPr>
            <w:tcW w:w="0" w:type="auto"/>
            <w:hideMark/>
          </w:tcPr>
          <w:p w14:paraId="254039CD"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2BF62572" w14:textId="77777777" w:rsidR="004816DB" w:rsidRPr="000D6426" w:rsidRDefault="004816DB" w:rsidP="0089387A">
            <w:pPr>
              <w:spacing w:after="160" w:line="278" w:lineRule="auto"/>
              <w:rPr>
                <w:rFonts w:ascii="Aptos" w:hAnsi="Aptos"/>
                <w:szCs w:val="24"/>
              </w:rPr>
            </w:pPr>
          </w:p>
        </w:tc>
        <w:tc>
          <w:tcPr>
            <w:tcW w:w="0" w:type="auto"/>
            <w:hideMark/>
          </w:tcPr>
          <w:p w14:paraId="1D075431" w14:textId="77777777" w:rsidR="004816DB" w:rsidRPr="000D6426" w:rsidRDefault="004816DB" w:rsidP="0089387A">
            <w:pPr>
              <w:spacing w:after="160" w:line="278" w:lineRule="auto"/>
              <w:rPr>
                <w:rFonts w:ascii="Aptos" w:hAnsi="Aptos"/>
                <w:szCs w:val="24"/>
              </w:rPr>
            </w:pPr>
            <w:r w:rsidRPr="000D6426">
              <w:rPr>
                <w:rFonts w:ascii="Aptos" w:hAnsi="Aptos"/>
                <w:szCs w:val="24"/>
              </w:rPr>
              <w:t>Yes/No</w:t>
            </w:r>
          </w:p>
        </w:tc>
        <w:tc>
          <w:tcPr>
            <w:tcW w:w="0" w:type="auto"/>
            <w:hideMark/>
          </w:tcPr>
          <w:p w14:paraId="3D35A41B"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4DE58483" w14:textId="77777777" w:rsidR="004816DB" w:rsidRPr="000D6426" w:rsidRDefault="004816DB" w:rsidP="0089387A">
            <w:pPr>
              <w:spacing w:after="160" w:line="278" w:lineRule="auto"/>
              <w:rPr>
                <w:rFonts w:ascii="Aptos" w:hAnsi="Aptos"/>
                <w:szCs w:val="24"/>
              </w:rPr>
            </w:pPr>
            <w:r w:rsidRPr="000D6426">
              <w:rPr>
                <w:rFonts w:ascii="Aptos" w:hAnsi="Aptos"/>
                <w:szCs w:val="24"/>
              </w:rPr>
              <w:t>A1: Number of sectors covered (if no = 0 marks)</w:t>
            </w:r>
          </w:p>
        </w:tc>
      </w:tr>
      <w:tr w:rsidR="004816DB" w:rsidRPr="000D6426" w14:paraId="29B27BD9" w14:textId="77777777" w:rsidTr="0089387A">
        <w:tc>
          <w:tcPr>
            <w:tcW w:w="1555" w:type="dxa"/>
            <w:hideMark/>
          </w:tcPr>
          <w:p w14:paraId="608C985B" w14:textId="77777777" w:rsidR="004816DB" w:rsidRPr="000D6426" w:rsidRDefault="004816DB" w:rsidP="0089387A">
            <w:pPr>
              <w:spacing w:after="160" w:line="278" w:lineRule="auto"/>
              <w:rPr>
                <w:rFonts w:ascii="Aptos" w:hAnsi="Aptos"/>
                <w:szCs w:val="24"/>
              </w:rPr>
            </w:pPr>
            <w:r w:rsidRPr="000D6426">
              <w:rPr>
                <w:rFonts w:ascii="Aptos" w:hAnsi="Aptos"/>
                <w:szCs w:val="24"/>
              </w:rPr>
              <w:t>2.2</w:t>
            </w:r>
          </w:p>
        </w:tc>
        <w:tc>
          <w:tcPr>
            <w:tcW w:w="1428" w:type="dxa"/>
            <w:hideMark/>
          </w:tcPr>
          <w:p w14:paraId="0CBDB966" w14:textId="77777777" w:rsidR="004816DB" w:rsidRPr="000D6426" w:rsidRDefault="004816DB" w:rsidP="0089387A">
            <w:pPr>
              <w:spacing w:after="160" w:line="278" w:lineRule="auto"/>
              <w:rPr>
                <w:rFonts w:ascii="Aptos" w:hAnsi="Aptos"/>
                <w:szCs w:val="24"/>
              </w:rPr>
            </w:pPr>
            <w:r w:rsidRPr="000D6426">
              <w:rPr>
                <w:rFonts w:ascii="Aptos" w:hAnsi="Aptos"/>
                <w:szCs w:val="24"/>
              </w:rPr>
              <w:t>Availability of specialized entity for infra dev</w:t>
            </w:r>
          </w:p>
        </w:tc>
        <w:tc>
          <w:tcPr>
            <w:tcW w:w="0" w:type="auto"/>
            <w:hideMark/>
          </w:tcPr>
          <w:p w14:paraId="657E2577"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337034E7" w14:textId="77777777" w:rsidR="004816DB" w:rsidRPr="000D6426" w:rsidRDefault="004816DB" w:rsidP="0089387A">
            <w:pPr>
              <w:spacing w:after="160" w:line="278" w:lineRule="auto"/>
              <w:rPr>
                <w:rFonts w:ascii="Aptos" w:hAnsi="Aptos"/>
                <w:szCs w:val="24"/>
              </w:rPr>
            </w:pPr>
          </w:p>
        </w:tc>
        <w:tc>
          <w:tcPr>
            <w:tcW w:w="0" w:type="auto"/>
            <w:hideMark/>
          </w:tcPr>
          <w:p w14:paraId="72AA4041" w14:textId="77777777" w:rsidR="004816DB" w:rsidRPr="000D6426" w:rsidRDefault="004816DB" w:rsidP="0089387A">
            <w:pPr>
              <w:spacing w:after="160" w:line="278" w:lineRule="auto"/>
              <w:rPr>
                <w:rFonts w:ascii="Aptos" w:hAnsi="Aptos"/>
                <w:szCs w:val="24"/>
              </w:rPr>
            </w:pPr>
            <w:r w:rsidRPr="000D6426">
              <w:rPr>
                <w:rFonts w:ascii="Aptos" w:hAnsi="Aptos"/>
                <w:szCs w:val="24"/>
              </w:rPr>
              <w:t>Yes/No</w:t>
            </w:r>
          </w:p>
        </w:tc>
        <w:tc>
          <w:tcPr>
            <w:tcW w:w="0" w:type="auto"/>
            <w:hideMark/>
          </w:tcPr>
          <w:p w14:paraId="0870029D"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4C210465" w14:textId="77777777" w:rsidR="004816DB" w:rsidRPr="000D6426" w:rsidRDefault="004816DB" w:rsidP="0089387A">
            <w:pPr>
              <w:spacing w:after="160" w:line="278" w:lineRule="auto"/>
              <w:rPr>
                <w:rFonts w:ascii="Aptos" w:hAnsi="Aptos"/>
                <w:szCs w:val="24"/>
              </w:rPr>
            </w:pPr>
          </w:p>
        </w:tc>
      </w:tr>
      <w:tr w:rsidR="004816DB" w:rsidRPr="000D6426" w14:paraId="0F778095" w14:textId="77777777" w:rsidTr="0089387A">
        <w:tc>
          <w:tcPr>
            <w:tcW w:w="1555" w:type="dxa"/>
            <w:hideMark/>
          </w:tcPr>
          <w:p w14:paraId="3F45EF8D" w14:textId="77777777" w:rsidR="004816DB" w:rsidRPr="000D6426" w:rsidRDefault="004816DB" w:rsidP="0089387A">
            <w:pPr>
              <w:spacing w:after="160" w:line="278" w:lineRule="auto"/>
              <w:rPr>
                <w:rFonts w:ascii="Aptos" w:hAnsi="Aptos"/>
                <w:szCs w:val="24"/>
              </w:rPr>
            </w:pPr>
            <w:r w:rsidRPr="000D6426">
              <w:rPr>
                <w:rFonts w:ascii="Aptos" w:hAnsi="Aptos"/>
                <w:szCs w:val="24"/>
              </w:rPr>
              <w:t>2.3</w:t>
            </w:r>
          </w:p>
        </w:tc>
        <w:tc>
          <w:tcPr>
            <w:tcW w:w="1428" w:type="dxa"/>
            <w:hideMark/>
          </w:tcPr>
          <w:p w14:paraId="7903C524" w14:textId="77777777" w:rsidR="004816DB" w:rsidRPr="000D6426" w:rsidRDefault="004816DB" w:rsidP="0089387A">
            <w:pPr>
              <w:spacing w:after="160" w:line="278" w:lineRule="auto"/>
              <w:rPr>
                <w:rFonts w:ascii="Aptos" w:hAnsi="Aptos"/>
                <w:szCs w:val="24"/>
              </w:rPr>
            </w:pPr>
            <w:r w:rsidRPr="000D6426">
              <w:rPr>
                <w:rFonts w:ascii="Aptos" w:hAnsi="Aptos"/>
                <w:szCs w:val="24"/>
              </w:rPr>
              <w:t>Availability of Sector Infra Development Plan</w:t>
            </w:r>
          </w:p>
        </w:tc>
        <w:tc>
          <w:tcPr>
            <w:tcW w:w="0" w:type="auto"/>
            <w:hideMark/>
          </w:tcPr>
          <w:p w14:paraId="20AEFCE0"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7427EE85" w14:textId="77777777" w:rsidR="004816DB" w:rsidRPr="000D6426" w:rsidRDefault="004816DB" w:rsidP="0089387A">
            <w:pPr>
              <w:spacing w:after="160" w:line="278" w:lineRule="auto"/>
              <w:rPr>
                <w:rFonts w:ascii="Aptos" w:hAnsi="Aptos"/>
                <w:szCs w:val="24"/>
              </w:rPr>
            </w:pPr>
          </w:p>
        </w:tc>
        <w:tc>
          <w:tcPr>
            <w:tcW w:w="0" w:type="auto"/>
            <w:hideMark/>
          </w:tcPr>
          <w:p w14:paraId="3AF659A8" w14:textId="77777777" w:rsidR="004816DB" w:rsidRPr="000D6426" w:rsidRDefault="004816DB" w:rsidP="0089387A">
            <w:pPr>
              <w:spacing w:after="160" w:line="278" w:lineRule="auto"/>
              <w:rPr>
                <w:rFonts w:ascii="Aptos" w:hAnsi="Aptos"/>
                <w:szCs w:val="24"/>
              </w:rPr>
            </w:pPr>
            <w:r w:rsidRPr="000D6426">
              <w:rPr>
                <w:rFonts w:ascii="Aptos" w:hAnsi="Aptos"/>
                <w:szCs w:val="24"/>
              </w:rPr>
              <w:t>10 marks for each sector</w:t>
            </w:r>
          </w:p>
        </w:tc>
        <w:tc>
          <w:tcPr>
            <w:tcW w:w="0" w:type="auto"/>
            <w:hideMark/>
          </w:tcPr>
          <w:p w14:paraId="17DA46E5"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2BDE6FE5" w14:textId="77777777" w:rsidR="004816DB" w:rsidRPr="000D6426" w:rsidRDefault="004816DB" w:rsidP="0089387A">
            <w:pPr>
              <w:spacing w:after="160" w:line="278" w:lineRule="auto"/>
              <w:rPr>
                <w:rFonts w:ascii="Aptos" w:hAnsi="Aptos"/>
                <w:szCs w:val="24"/>
              </w:rPr>
            </w:pPr>
            <w:r w:rsidRPr="000D6426">
              <w:rPr>
                <w:rFonts w:ascii="Aptos" w:hAnsi="Aptos"/>
                <w:szCs w:val="24"/>
              </w:rPr>
              <w:t>A1: Number of sectors covered</w:t>
            </w:r>
          </w:p>
        </w:tc>
      </w:tr>
      <w:tr w:rsidR="004816DB" w:rsidRPr="000D6426" w14:paraId="480C8F90" w14:textId="77777777" w:rsidTr="0089387A">
        <w:tc>
          <w:tcPr>
            <w:tcW w:w="1555" w:type="dxa"/>
            <w:hideMark/>
          </w:tcPr>
          <w:p w14:paraId="768C862E" w14:textId="77777777" w:rsidR="004816DB" w:rsidRPr="000D6426" w:rsidRDefault="004816DB" w:rsidP="0089387A">
            <w:pPr>
              <w:spacing w:after="160" w:line="278" w:lineRule="auto"/>
              <w:rPr>
                <w:rFonts w:ascii="Aptos" w:hAnsi="Aptos"/>
                <w:szCs w:val="24"/>
              </w:rPr>
            </w:pPr>
            <w:r w:rsidRPr="000D6426">
              <w:rPr>
                <w:rFonts w:ascii="Aptos" w:hAnsi="Aptos"/>
                <w:szCs w:val="24"/>
              </w:rPr>
              <w:lastRenderedPageBreak/>
              <w:t>2.4</w:t>
            </w:r>
          </w:p>
        </w:tc>
        <w:tc>
          <w:tcPr>
            <w:tcW w:w="1428" w:type="dxa"/>
            <w:hideMark/>
          </w:tcPr>
          <w:p w14:paraId="08047971" w14:textId="77777777" w:rsidR="004816DB" w:rsidRPr="000D6426" w:rsidRDefault="004816DB" w:rsidP="0089387A">
            <w:pPr>
              <w:spacing w:after="160" w:line="278" w:lineRule="auto"/>
              <w:rPr>
                <w:rFonts w:ascii="Aptos" w:hAnsi="Aptos"/>
                <w:szCs w:val="24"/>
              </w:rPr>
            </w:pPr>
            <w:r w:rsidRPr="000D6426">
              <w:rPr>
                <w:rFonts w:ascii="Aptos" w:hAnsi="Aptos"/>
                <w:szCs w:val="24"/>
              </w:rPr>
              <w:t>Availability of Investment Ready project pipeline</w:t>
            </w:r>
          </w:p>
        </w:tc>
        <w:tc>
          <w:tcPr>
            <w:tcW w:w="0" w:type="auto"/>
            <w:hideMark/>
          </w:tcPr>
          <w:p w14:paraId="2EB398BA"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3AF6E5A5" w14:textId="77777777" w:rsidR="004816DB" w:rsidRPr="000D6426" w:rsidRDefault="004816DB" w:rsidP="0089387A">
            <w:pPr>
              <w:spacing w:after="160" w:line="278" w:lineRule="auto"/>
              <w:rPr>
                <w:rFonts w:ascii="Aptos" w:hAnsi="Aptos"/>
                <w:szCs w:val="24"/>
              </w:rPr>
            </w:pPr>
          </w:p>
        </w:tc>
        <w:tc>
          <w:tcPr>
            <w:tcW w:w="0" w:type="auto"/>
            <w:hideMark/>
          </w:tcPr>
          <w:p w14:paraId="2CD4CF1F" w14:textId="77777777" w:rsidR="004816DB" w:rsidRPr="000D6426" w:rsidRDefault="004816DB" w:rsidP="0089387A">
            <w:pPr>
              <w:spacing w:after="160" w:line="278" w:lineRule="auto"/>
              <w:rPr>
                <w:rFonts w:ascii="Aptos" w:hAnsi="Aptos"/>
                <w:szCs w:val="24"/>
              </w:rPr>
            </w:pPr>
            <w:r w:rsidRPr="000D6426">
              <w:rPr>
                <w:rFonts w:ascii="Aptos" w:hAnsi="Aptos"/>
                <w:szCs w:val="24"/>
              </w:rPr>
              <w:t>Yes/No</w:t>
            </w:r>
          </w:p>
        </w:tc>
        <w:tc>
          <w:tcPr>
            <w:tcW w:w="0" w:type="auto"/>
            <w:hideMark/>
          </w:tcPr>
          <w:p w14:paraId="7B1AAC7A"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4957CAD1" w14:textId="77777777" w:rsidR="004816DB" w:rsidRPr="000D6426" w:rsidRDefault="004816DB" w:rsidP="0089387A">
            <w:pPr>
              <w:spacing w:after="160" w:line="278" w:lineRule="auto"/>
              <w:rPr>
                <w:rFonts w:ascii="Aptos" w:hAnsi="Aptos"/>
                <w:szCs w:val="24"/>
              </w:rPr>
            </w:pPr>
          </w:p>
        </w:tc>
      </w:tr>
      <w:tr w:rsidR="004816DB" w:rsidRPr="000D6426" w14:paraId="2366D7D7" w14:textId="77777777" w:rsidTr="0089387A">
        <w:tc>
          <w:tcPr>
            <w:tcW w:w="1555" w:type="dxa"/>
            <w:hideMark/>
          </w:tcPr>
          <w:p w14:paraId="24EC66C6" w14:textId="77777777" w:rsidR="004816DB" w:rsidRPr="000D6426" w:rsidRDefault="004816DB" w:rsidP="0089387A">
            <w:pPr>
              <w:spacing w:after="160" w:line="278" w:lineRule="auto"/>
              <w:rPr>
                <w:rFonts w:ascii="Aptos" w:hAnsi="Aptos"/>
                <w:szCs w:val="24"/>
              </w:rPr>
            </w:pPr>
            <w:r w:rsidRPr="000D6426">
              <w:rPr>
                <w:rFonts w:ascii="Aptos" w:hAnsi="Aptos"/>
                <w:szCs w:val="24"/>
              </w:rPr>
              <w:t>2.5</w:t>
            </w:r>
          </w:p>
        </w:tc>
        <w:tc>
          <w:tcPr>
            <w:tcW w:w="1428" w:type="dxa"/>
            <w:hideMark/>
          </w:tcPr>
          <w:p w14:paraId="1C2F7D25" w14:textId="77777777" w:rsidR="004816DB" w:rsidRPr="000D6426" w:rsidRDefault="004816DB" w:rsidP="0089387A">
            <w:pPr>
              <w:spacing w:after="160" w:line="278" w:lineRule="auto"/>
              <w:rPr>
                <w:rFonts w:ascii="Aptos" w:hAnsi="Aptos"/>
                <w:szCs w:val="24"/>
              </w:rPr>
            </w:pPr>
            <w:r w:rsidRPr="000D6426">
              <w:rPr>
                <w:rFonts w:ascii="Aptos" w:hAnsi="Aptos"/>
                <w:szCs w:val="24"/>
              </w:rPr>
              <w:t>Availability of Asset Monetization pipeline</w:t>
            </w:r>
          </w:p>
        </w:tc>
        <w:tc>
          <w:tcPr>
            <w:tcW w:w="0" w:type="auto"/>
            <w:hideMark/>
          </w:tcPr>
          <w:p w14:paraId="64E0A54B"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19321892" w14:textId="77777777" w:rsidR="004816DB" w:rsidRPr="000D6426" w:rsidRDefault="004816DB" w:rsidP="0089387A">
            <w:pPr>
              <w:spacing w:after="160" w:line="278" w:lineRule="auto"/>
              <w:rPr>
                <w:rFonts w:ascii="Aptos" w:hAnsi="Aptos"/>
                <w:szCs w:val="24"/>
              </w:rPr>
            </w:pPr>
          </w:p>
        </w:tc>
        <w:tc>
          <w:tcPr>
            <w:tcW w:w="0" w:type="auto"/>
            <w:hideMark/>
          </w:tcPr>
          <w:p w14:paraId="31E56937" w14:textId="77777777" w:rsidR="004816DB" w:rsidRPr="000D6426" w:rsidRDefault="004816DB" w:rsidP="0089387A">
            <w:pPr>
              <w:spacing w:after="160" w:line="278" w:lineRule="auto"/>
              <w:rPr>
                <w:rFonts w:ascii="Aptos" w:hAnsi="Aptos"/>
                <w:szCs w:val="24"/>
              </w:rPr>
            </w:pPr>
            <w:r w:rsidRPr="000D6426">
              <w:rPr>
                <w:rFonts w:ascii="Aptos" w:hAnsi="Aptos"/>
                <w:szCs w:val="24"/>
              </w:rPr>
              <w:t>Yes/No</w:t>
            </w:r>
          </w:p>
        </w:tc>
        <w:tc>
          <w:tcPr>
            <w:tcW w:w="0" w:type="auto"/>
            <w:hideMark/>
          </w:tcPr>
          <w:p w14:paraId="49022418"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722F80A3" w14:textId="77777777" w:rsidR="004816DB" w:rsidRPr="000D6426" w:rsidRDefault="004816DB" w:rsidP="0089387A">
            <w:pPr>
              <w:spacing w:after="160" w:line="278" w:lineRule="auto"/>
              <w:rPr>
                <w:rFonts w:ascii="Aptos" w:hAnsi="Aptos"/>
                <w:szCs w:val="24"/>
              </w:rPr>
            </w:pPr>
          </w:p>
        </w:tc>
      </w:tr>
      <w:tr w:rsidR="004816DB" w:rsidRPr="000D6426" w14:paraId="6BD883DD" w14:textId="77777777" w:rsidTr="0089387A">
        <w:tc>
          <w:tcPr>
            <w:tcW w:w="1555" w:type="dxa"/>
            <w:hideMark/>
          </w:tcPr>
          <w:p w14:paraId="3B7318DD" w14:textId="77777777" w:rsidR="004816DB" w:rsidRPr="000D6426" w:rsidRDefault="004816DB" w:rsidP="0089387A">
            <w:pPr>
              <w:spacing w:after="160" w:line="278" w:lineRule="auto"/>
              <w:rPr>
                <w:rFonts w:ascii="Aptos" w:hAnsi="Aptos"/>
                <w:szCs w:val="24"/>
              </w:rPr>
            </w:pPr>
            <w:r w:rsidRPr="000D6426">
              <w:rPr>
                <w:rFonts w:ascii="Aptos" w:hAnsi="Aptos"/>
                <w:szCs w:val="24"/>
              </w:rPr>
              <w:t>3.1</w:t>
            </w:r>
          </w:p>
        </w:tc>
        <w:tc>
          <w:tcPr>
            <w:tcW w:w="1428" w:type="dxa"/>
            <w:hideMark/>
          </w:tcPr>
          <w:p w14:paraId="498DB43F" w14:textId="77777777" w:rsidR="004816DB" w:rsidRPr="000D6426" w:rsidRDefault="004816DB" w:rsidP="0089387A">
            <w:pPr>
              <w:spacing w:after="160" w:line="278" w:lineRule="auto"/>
              <w:rPr>
                <w:rFonts w:ascii="Aptos" w:hAnsi="Aptos"/>
                <w:szCs w:val="24"/>
              </w:rPr>
            </w:pPr>
            <w:r w:rsidRPr="000D6426">
              <w:rPr>
                <w:rFonts w:ascii="Aptos" w:hAnsi="Aptos"/>
                <w:szCs w:val="24"/>
              </w:rPr>
              <w:t>Availability of PPP Act/Policy</w:t>
            </w:r>
          </w:p>
        </w:tc>
        <w:tc>
          <w:tcPr>
            <w:tcW w:w="0" w:type="auto"/>
            <w:hideMark/>
          </w:tcPr>
          <w:p w14:paraId="5C48A62F"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6A1C35FC" w14:textId="77777777" w:rsidR="004816DB" w:rsidRPr="000D6426" w:rsidRDefault="004816DB" w:rsidP="0089387A">
            <w:pPr>
              <w:spacing w:after="160" w:line="278" w:lineRule="auto"/>
              <w:rPr>
                <w:rFonts w:ascii="Aptos" w:hAnsi="Aptos"/>
                <w:szCs w:val="24"/>
              </w:rPr>
            </w:pPr>
          </w:p>
        </w:tc>
        <w:tc>
          <w:tcPr>
            <w:tcW w:w="0" w:type="auto"/>
            <w:hideMark/>
          </w:tcPr>
          <w:p w14:paraId="574FE760" w14:textId="77777777" w:rsidR="004816DB" w:rsidRPr="000D6426" w:rsidRDefault="004816DB" w:rsidP="0089387A">
            <w:pPr>
              <w:spacing w:after="160" w:line="278" w:lineRule="auto"/>
              <w:rPr>
                <w:rFonts w:ascii="Aptos" w:hAnsi="Aptos"/>
                <w:szCs w:val="24"/>
              </w:rPr>
            </w:pPr>
            <w:r w:rsidRPr="000D6426">
              <w:rPr>
                <w:rFonts w:ascii="Aptos" w:hAnsi="Aptos"/>
                <w:szCs w:val="24"/>
              </w:rPr>
              <w:t>Yes/No</w:t>
            </w:r>
          </w:p>
        </w:tc>
        <w:tc>
          <w:tcPr>
            <w:tcW w:w="0" w:type="auto"/>
            <w:hideMark/>
          </w:tcPr>
          <w:p w14:paraId="2F6C3E1E"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6697E27B" w14:textId="77777777" w:rsidR="004816DB" w:rsidRPr="000D6426" w:rsidRDefault="004816DB" w:rsidP="0089387A">
            <w:pPr>
              <w:spacing w:after="160" w:line="278" w:lineRule="auto"/>
              <w:rPr>
                <w:rFonts w:ascii="Aptos" w:hAnsi="Aptos"/>
                <w:szCs w:val="24"/>
              </w:rPr>
            </w:pPr>
          </w:p>
        </w:tc>
      </w:tr>
      <w:tr w:rsidR="004816DB" w:rsidRPr="000D6426" w14:paraId="6BCE41DD" w14:textId="77777777" w:rsidTr="0089387A">
        <w:tc>
          <w:tcPr>
            <w:tcW w:w="1555" w:type="dxa"/>
            <w:hideMark/>
          </w:tcPr>
          <w:p w14:paraId="6C47A6CD" w14:textId="77777777" w:rsidR="004816DB" w:rsidRPr="000D6426" w:rsidRDefault="004816DB" w:rsidP="0089387A">
            <w:pPr>
              <w:spacing w:after="160" w:line="278" w:lineRule="auto"/>
              <w:rPr>
                <w:rFonts w:ascii="Aptos" w:hAnsi="Aptos"/>
                <w:szCs w:val="24"/>
              </w:rPr>
            </w:pPr>
            <w:r w:rsidRPr="000D6426">
              <w:rPr>
                <w:rFonts w:ascii="Aptos" w:hAnsi="Aptos"/>
                <w:szCs w:val="24"/>
              </w:rPr>
              <w:t>3.2</w:t>
            </w:r>
          </w:p>
        </w:tc>
        <w:tc>
          <w:tcPr>
            <w:tcW w:w="1428" w:type="dxa"/>
            <w:hideMark/>
          </w:tcPr>
          <w:p w14:paraId="13D6E782" w14:textId="77777777" w:rsidR="004816DB" w:rsidRPr="000D6426" w:rsidRDefault="004816DB" w:rsidP="0089387A">
            <w:pPr>
              <w:spacing w:after="160" w:line="278" w:lineRule="auto"/>
              <w:rPr>
                <w:rFonts w:ascii="Aptos" w:hAnsi="Aptos"/>
                <w:szCs w:val="24"/>
              </w:rPr>
            </w:pPr>
            <w:r w:rsidRPr="000D6426">
              <w:rPr>
                <w:rFonts w:ascii="Aptos" w:hAnsi="Aptos"/>
                <w:szCs w:val="24"/>
              </w:rPr>
              <w:t>Functional State/UT PPP Cell/Unit</w:t>
            </w:r>
          </w:p>
        </w:tc>
        <w:tc>
          <w:tcPr>
            <w:tcW w:w="0" w:type="auto"/>
            <w:hideMark/>
          </w:tcPr>
          <w:p w14:paraId="367C2265"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5340510F" w14:textId="77777777" w:rsidR="004816DB" w:rsidRPr="000D6426" w:rsidRDefault="004816DB" w:rsidP="0089387A">
            <w:pPr>
              <w:spacing w:after="160" w:line="278" w:lineRule="auto"/>
              <w:rPr>
                <w:rFonts w:ascii="Aptos" w:hAnsi="Aptos"/>
                <w:szCs w:val="24"/>
              </w:rPr>
            </w:pPr>
          </w:p>
        </w:tc>
        <w:tc>
          <w:tcPr>
            <w:tcW w:w="0" w:type="auto"/>
            <w:hideMark/>
          </w:tcPr>
          <w:p w14:paraId="65729A84" w14:textId="77777777" w:rsidR="004816DB" w:rsidRPr="000D6426" w:rsidRDefault="004816DB" w:rsidP="0089387A">
            <w:pPr>
              <w:spacing w:after="160" w:line="278" w:lineRule="auto"/>
              <w:rPr>
                <w:rFonts w:ascii="Aptos" w:hAnsi="Aptos"/>
                <w:szCs w:val="24"/>
              </w:rPr>
            </w:pPr>
            <w:r w:rsidRPr="000D6426">
              <w:rPr>
                <w:rFonts w:ascii="Aptos" w:hAnsi="Aptos"/>
                <w:szCs w:val="24"/>
              </w:rPr>
              <w:t>Yes/No</w:t>
            </w:r>
          </w:p>
        </w:tc>
        <w:tc>
          <w:tcPr>
            <w:tcW w:w="0" w:type="auto"/>
            <w:hideMark/>
          </w:tcPr>
          <w:p w14:paraId="789EB3A2"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7B5E4D73" w14:textId="77777777" w:rsidR="004816DB" w:rsidRPr="000D6426" w:rsidRDefault="004816DB" w:rsidP="0089387A">
            <w:pPr>
              <w:spacing w:after="160" w:line="278" w:lineRule="auto"/>
              <w:rPr>
                <w:rFonts w:ascii="Aptos" w:hAnsi="Aptos"/>
                <w:szCs w:val="24"/>
              </w:rPr>
            </w:pPr>
          </w:p>
        </w:tc>
      </w:tr>
      <w:tr w:rsidR="004816DB" w:rsidRPr="000D6426" w14:paraId="2C3FB096" w14:textId="77777777" w:rsidTr="0089387A">
        <w:tc>
          <w:tcPr>
            <w:tcW w:w="1555" w:type="dxa"/>
            <w:hideMark/>
          </w:tcPr>
          <w:p w14:paraId="62C1BCAF" w14:textId="77777777" w:rsidR="004816DB" w:rsidRPr="000D6426" w:rsidRDefault="004816DB" w:rsidP="0089387A">
            <w:pPr>
              <w:spacing w:after="160" w:line="278" w:lineRule="auto"/>
              <w:rPr>
                <w:rFonts w:ascii="Aptos" w:hAnsi="Aptos"/>
                <w:szCs w:val="24"/>
              </w:rPr>
            </w:pPr>
            <w:r w:rsidRPr="000D6426">
              <w:rPr>
                <w:rFonts w:ascii="Aptos" w:hAnsi="Aptos"/>
                <w:szCs w:val="24"/>
              </w:rPr>
              <w:t>3.3</w:t>
            </w:r>
          </w:p>
        </w:tc>
        <w:tc>
          <w:tcPr>
            <w:tcW w:w="1428" w:type="dxa"/>
            <w:hideMark/>
          </w:tcPr>
          <w:p w14:paraId="3D707A17" w14:textId="77777777" w:rsidR="004816DB" w:rsidRPr="000D6426" w:rsidRDefault="004816DB" w:rsidP="0089387A">
            <w:pPr>
              <w:spacing w:after="160" w:line="278" w:lineRule="auto"/>
              <w:rPr>
                <w:rFonts w:ascii="Aptos" w:hAnsi="Aptos"/>
                <w:szCs w:val="24"/>
              </w:rPr>
            </w:pPr>
            <w:r w:rsidRPr="000D6426">
              <w:rPr>
                <w:rFonts w:ascii="Aptos" w:hAnsi="Aptos"/>
                <w:szCs w:val="24"/>
              </w:rPr>
              <w:t>Proposals submitted under VGF/IIPDF</w:t>
            </w:r>
          </w:p>
        </w:tc>
        <w:tc>
          <w:tcPr>
            <w:tcW w:w="0" w:type="auto"/>
            <w:hideMark/>
          </w:tcPr>
          <w:p w14:paraId="1F088924"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2581FA2E" w14:textId="77777777" w:rsidR="004816DB" w:rsidRPr="000D6426" w:rsidRDefault="004816DB" w:rsidP="0089387A">
            <w:pPr>
              <w:spacing w:after="160" w:line="278" w:lineRule="auto"/>
              <w:rPr>
                <w:rFonts w:ascii="Aptos" w:hAnsi="Aptos"/>
                <w:szCs w:val="24"/>
              </w:rPr>
            </w:pPr>
          </w:p>
        </w:tc>
        <w:tc>
          <w:tcPr>
            <w:tcW w:w="0" w:type="auto"/>
            <w:hideMark/>
          </w:tcPr>
          <w:p w14:paraId="066770DC" w14:textId="77777777" w:rsidR="004816DB" w:rsidRPr="000D6426" w:rsidRDefault="004816DB" w:rsidP="0089387A">
            <w:pPr>
              <w:spacing w:after="160" w:line="278" w:lineRule="auto"/>
              <w:rPr>
                <w:rFonts w:ascii="Aptos" w:hAnsi="Aptos"/>
                <w:szCs w:val="24"/>
              </w:rPr>
            </w:pPr>
            <w:r w:rsidRPr="000D6426">
              <w:rPr>
                <w:rFonts w:ascii="Aptos" w:hAnsi="Aptos"/>
                <w:szCs w:val="24"/>
              </w:rPr>
              <w:t>5 marks for each project</w:t>
            </w:r>
          </w:p>
        </w:tc>
        <w:tc>
          <w:tcPr>
            <w:tcW w:w="0" w:type="auto"/>
            <w:hideMark/>
          </w:tcPr>
          <w:p w14:paraId="49615999"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36B72CD5" w14:textId="77777777" w:rsidR="004816DB" w:rsidRPr="000D6426" w:rsidRDefault="004816DB" w:rsidP="0089387A">
            <w:pPr>
              <w:spacing w:after="160" w:line="278" w:lineRule="auto"/>
              <w:rPr>
                <w:rFonts w:ascii="Aptos" w:hAnsi="Aptos"/>
                <w:szCs w:val="24"/>
              </w:rPr>
            </w:pPr>
            <w:r w:rsidRPr="000D6426">
              <w:rPr>
                <w:rFonts w:ascii="Aptos" w:hAnsi="Aptos"/>
                <w:szCs w:val="24"/>
              </w:rPr>
              <w:t>A1: Number of proposals submitted</w:t>
            </w:r>
          </w:p>
        </w:tc>
      </w:tr>
      <w:tr w:rsidR="004816DB" w:rsidRPr="000D6426" w14:paraId="61134186" w14:textId="77777777" w:rsidTr="0089387A">
        <w:tc>
          <w:tcPr>
            <w:tcW w:w="1555" w:type="dxa"/>
            <w:hideMark/>
          </w:tcPr>
          <w:p w14:paraId="22662FBA" w14:textId="77777777" w:rsidR="004816DB" w:rsidRPr="000D6426" w:rsidRDefault="004816DB" w:rsidP="0089387A">
            <w:pPr>
              <w:spacing w:after="160" w:line="278" w:lineRule="auto"/>
              <w:rPr>
                <w:rFonts w:ascii="Aptos" w:hAnsi="Aptos"/>
                <w:szCs w:val="24"/>
              </w:rPr>
            </w:pPr>
            <w:r w:rsidRPr="000D6426">
              <w:rPr>
                <w:rFonts w:ascii="Aptos" w:hAnsi="Aptos"/>
                <w:szCs w:val="24"/>
              </w:rPr>
              <w:t>3.4</w:t>
            </w:r>
          </w:p>
        </w:tc>
        <w:tc>
          <w:tcPr>
            <w:tcW w:w="1428" w:type="dxa"/>
            <w:hideMark/>
          </w:tcPr>
          <w:p w14:paraId="4541C61E" w14:textId="77777777" w:rsidR="004816DB" w:rsidRPr="000D6426" w:rsidRDefault="004816DB" w:rsidP="0089387A">
            <w:pPr>
              <w:spacing w:after="160" w:line="278" w:lineRule="auto"/>
              <w:rPr>
                <w:rFonts w:ascii="Aptos" w:hAnsi="Aptos"/>
                <w:szCs w:val="24"/>
              </w:rPr>
            </w:pPr>
            <w:r w:rsidRPr="000D6426">
              <w:rPr>
                <w:rFonts w:ascii="Aptos" w:hAnsi="Aptos"/>
                <w:szCs w:val="24"/>
              </w:rPr>
              <w:t>Proportion of TPC of PPP or Bankable projects</w:t>
            </w:r>
          </w:p>
        </w:tc>
        <w:tc>
          <w:tcPr>
            <w:tcW w:w="0" w:type="auto"/>
            <w:hideMark/>
          </w:tcPr>
          <w:p w14:paraId="075A34AF"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2AA3D180"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69A8F09E" w14:textId="77777777" w:rsidR="004816DB" w:rsidRPr="000D6426" w:rsidRDefault="004816DB" w:rsidP="0089387A">
            <w:pPr>
              <w:spacing w:after="160" w:line="278" w:lineRule="auto"/>
              <w:rPr>
                <w:rFonts w:ascii="Aptos" w:hAnsi="Aptos"/>
                <w:szCs w:val="24"/>
              </w:rPr>
            </w:pPr>
            <w:r w:rsidRPr="000D6426">
              <w:rPr>
                <w:rFonts w:ascii="Aptos" w:hAnsi="Aptos"/>
                <w:szCs w:val="24"/>
              </w:rPr>
              <w:t>2 marks for every 1%</w:t>
            </w:r>
          </w:p>
        </w:tc>
        <w:tc>
          <w:tcPr>
            <w:tcW w:w="0" w:type="auto"/>
            <w:hideMark/>
          </w:tcPr>
          <w:p w14:paraId="1123C46E" w14:textId="77777777" w:rsidR="004816DB" w:rsidRPr="000D6426" w:rsidRDefault="004816DB" w:rsidP="0089387A">
            <w:pPr>
              <w:spacing w:after="160" w:line="278" w:lineRule="auto"/>
              <w:rPr>
                <w:rFonts w:ascii="Aptos" w:hAnsi="Aptos"/>
                <w:szCs w:val="24"/>
              </w:rPr>
            </w:pPr>
            <w:r w:rsidRPr="000D6426">
              <w:rPr>
                <w:rFonts w:ascii="Aptos" w:hAnsi="Aptos"/>
                <w:szCs w:val="24"/>
              </w:rPr>
              <w:t>100</w:t>
            </w:r>
          </w:p>
        </w:tc>
        <w:tc>
          <w:tcPr>
            <w:tcW w:w="0" w:type="auto"/>
            <w:hideMark/>
          </w:tcPr>
          <w:p w14:paraId="24335A13" w14:textId="77777777" w:rsidR="004816DB" w:rsidRPr="000D6426" w:rsidRDefault="004816DB" w:rsidP="0089387A">
            <w:pPr>
              <w:spacing w:after="160" w:line="278" w:lineRule="auto"/>
              <w:rPr>
                <w:rFonts w:ascii="Aptos" w:hAnsi="Aptos"/>
                <w:szCs w:val="24"/>
              </w:rPr>
            </w:pPr>
            <w:r w:rsidRPr="000D6426">
              <w:rPr>
                <w:rFonts w:ascii="Aptos" w:hAnsi="Aptos"/>
                <w:szCs w:val="24"/>
              </w:rPr>
              <w:t>A1: sum (PPP or Bankable); A2: TPC; P: A1/A2</w:t>
            </w:r>
          </w:p>
        </w:tc>
      </w:tr>
      <w:tr w:rsidR="004816DB" w:rsidRPr="000D6426" w14:paraId="25BD8AF0" w14:textId="77777777" w:rsidTr="0089387A">
        <w:tc>
          <w:tcPr>
            <w:tcW w:w="1555" w:type="dxa"/>
            <w:hideMark/>
          </w:tcPr>
          <w:p w14:paraId="3AC59B7B" w14:textId="77777777" w:rsidR="004816DB" w:rsidRPr="000D6426" w:rsidRDefault="004816DB" w:rsidP="0089387A">
            <w:pPr>
              <w:spacing w:after="160" w:line="278" w:lineRule="auto"/>
              <w:rPr>
                <w:rFonts w:ascii="Aptos" w:hAnsi="Aptos"/>
                <w:szCs w:val="24"/>
              </w:rPr>
            </w:pPr>
            <w:r w:rsidRPr="000D6426">
              <w:rPr>
                <w:rFonts w:ascii="Aptos" w:hAnsi="Aptos"/>
                <w:szCs w:val="24"/>
              </w:rPr>
              <w:t>4.1</w:t>
            </w:r>
          </w:p>
        </w:tc>
        <w:tc>
          <w:tcPr>
            <w:tcW w:w="1428" w:type="dxa"/>
            <w:hideMark/>
          </w:tcPr>
          <w:p w14:paraId="49EA8371" w14:textId="77777777" w:rsidR="004816DB" w:rsidRPr="000D6426" w:rsidRDefault="004816DB" w:rsidP="0089387A">
            <w:pPr>
              <w:spacing w:after="160" w:line="278" w:lineRule="auto"/>
              <w:rPr>
                <w:rFonts w:ascii="Aptos" w:hAnsi="Aptos"/>
                <w:szCs w:val="24"/>
              </w:rPr>
            </w:pPr>
            <w:r w:rsidRPr="000D6426">
              <w:rPr>
                <w:rFonts w:ascii="Aptos" w:hAnsi="Aptos"/>
                <w:szCs w:val="24"/>
              </w:rPr>
              <w:t>Are all eligible Infra projects on PMG portal</w:t>
            </w:r>
          </w:p>
        </w:tc>
        <w:tc>
          <w:tcPr>
            <w:tcW w:w="0" w:type="auto"/>
            <w:hideMark/>
          </w:tcPr>
          <w:p w14:paraId="44C16403"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4A269863" w14:textId="77777777" w:rsidR="004816DB" w:rsidRPr="000D6426" w:rsidRDefault="004816DB" w:rsidP="0089387A">
            <w:pPr>
              <w:spacing w:after="160" w:line="278" w:lineRule="auto"/>
              <w:rPr>
                <w:rFonts w:ascii="Aptos" w:hAnsi="Aptos"/>
                <w:szCs w:val="24"/>
              </w:rPr>
            </w:pPr>
          </w:p>
        </w:tc>
        <w:tc>
          <w:tcPr>
            <w:tcW w:w="0" w:type="auto"/>
            <w:hideMark/>
          </w:tcPr>
          <w:p w14:paraId="45B0EAE0" w14:textId="77777777" w:rsidR="004816DB" w:rsidRPr="000D6426" w:rsidRDefault="004816DB" w:rsidP="0089387A">
            <w:pPr>
              <w:spacing w:after="160" w:line="278" w:lineRule="auto"/>
              <w:rPr>
                <w:rFonts w:ascii="Aptos" w:hAnsi="Aptos"/>
                <w:szCs w:val="24"/>
              </w:rPr>
            </w:pPr>
            <w:r w:rsidRPr="000D6426">
              <w:rPr>
                <w:rFonts w:ascii="Aptos" w:hAnsi="Aptos"/>
                <w:szCs w:val="24"/>
              </w:rPr>
              <w:t>Yes/No</w:t>
            </w:r>
          </w:p>
        </w:tc>
        <w:tc>
          <w:tcPr>
            <w:tcW w:w="0" w:type="auto"/>
            <w:hideMark/>
          </w:tcPr>
          <w:p w14:paraId="2F2F7635"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4AD69922" w14:textId="77777777" w:rsidR="004816DB" w:rsidRPr="000D6426" w:rsidRDefault="004816DB" w:rsidP="0089387A">
            <w:pPr>
              <w:spacing w:after="160" w:line="278" w:lineRule="auto"/>
              <w:rPr>
                <w:rFonts w:ascii="Aptos" w:hAnsi="Aptos"/>
                <w:szCs w:val="24"/>
              </w:rPr>
            </w:pPr>
          </w:p>
        </w:tc>
      </w:tr>
      <w:tr w:rsidR="004816DB" w:rsidRPr="000D6426" w14:paraId="4C534379" w14:textId="77777777" w:rsidTr="0089387A">
        <w:tc>
          <w:tcPr>
            <w:tcW w:w="1555" w:type="dxa"/>
            <w:hideMark/>
          </w:tcPr>
          <w:p w14:paraId="7387EE01" w14:textId="77777777" w:rsidR="004816DB" w:rsidRPr="000D6426" w:rsidRDefault="004816DB" w:rsidP="0089387A">
            <w:pPr>
              <w:spacing w:after="160" w:line="278" w:lineRule="auto"/>
              <w:rPr>
                <w:rFonts w:ascii="Aptos" w:hAnsi="Aptos"/>
                <w:szCs w:val="24"/>
              </w:rPr>
            </w:pPr>
            <w:r w:rsidRPr="000D6426">
              <w:rPr>
                <w:rFonts w:ascii="Aptos" w:hAnsi="Aptos"/>
                <w:szCs w:val="24"/>
              </w:rPr>
              <w:t>4.2</w:t>
            </w:r>
          </w:p>
        </w:tc>
        <w:tc>
          <w:tcPr>
            <w:tcW w:w="1428" w:type="dxa"/>
            <w:hideMark/>
          </w:tcPr>
          <w:p w14:paraId="40C28DE1" w14:textId="77777777" w:rsidR="004816DB" w:rsidRPr="000D6426" w:rsidRDefault="004816DB" w:rsidP="0089387A">
            <w:pPr>
              <w:spacing w:after="160" w:line="278" w:lineRule="auto"/>
              <w:rPr>
                <w:rFonts w:ascii="Aptos" w:hAnsi="Aptos"/>
                <w:szCs w:val="24"/>
              </w:rPr>
            </w:pPr>
            <w:r w:rsidRPr="000D6426">
              <w:rPr>
                <w:rFonts w:ascii="Aptos" w:hAnsi="Aptos"/>
                <w:szCs w:val="24"/>
              </w:rPr>
              <w:t>Availability and use of State/UT PMG portal</w:t>
            </w:r>
          </w:p>
        </w:tc>
        <w:tc>
          <w:tcPr>
            <w:tcW w:w="0" w:type="auto"/>
            <w:hideMark/>
          </w:tcPr>
          <w:p w14:paraId="02C9D1C6"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13815506" w14:textId="77777777" w:rsidR="004816DB" w:rsidRPr="000D6426" w:rsidRDefault="004816DB" w:rsidP="0089387A">
            <w:pPr>
              <w:spacing w:after="160" w:line="278" w:lineRule="auto"/>
              <w:rPr>
                <w:rFonts w:ascii="Aptos" w:hAnsi="Aptos"/>
                <w:szCs w:val="24"/>
              </w:rPr>
            </w:pPr>
          </w:p>
        </w:tc>
        <w:tc>
          <w:tcPr>
            <w:tcW w:w="0" w:type="auto"/>
            <w:hideMark/>
          </w:tcPr>
          <w:p w14:paraId="63A79495" w14:textId="77777777" w:rsidR="004816DB" w:rsidRPr="000D6426" w:rsidRDefault="004816DB" w:rsidP="0089387A">
            <w:pPr>
              <w:spacing w:after="160" w:line="278" w:lineRule="auto"/>
              <w:rPr>
                <w:rFonts w:ascii="Aptos" w:hAnsi="Aptos"/>
                <w:szCs w:val="24"/>
              </w:rPr>
            </w:pPr>
            <w:r w:rsidRPr="000D6426">
              <w:rPr>
                <w:rFonts w:ascii="Aptos" w:hAnsi="Aptos"/>
                <w:szCs w:val="24"/>
              </w:rPr>
              <w:t>Yes/No</w:t>
            </w:r>
          </w:p>
        </w:tc>
        <w:tc>
          <w:tcPr>
            <w:tcW w:w="0" w:type="auto"/>
            <w:hideMark/>
          </w:tcPr>
          <w:p w14:paraId="2EFBFAF6" w14:textId="77777777" w:rsidR="004816DB" w:rsidRPr="000D6426" w:rsidRDefault="004816DB" w:rsidP="0089387A">
            <w:pPr>
              <w:spacing w:after="160" w:line="278" w:lineRule="auto"/>
              <w:rPr>
                <w:rFonts w:ascii="Aptos" w:hAnsi="Aptos"/>
                <w:szCs w:val="24"/>
              </w:rPr>
            </w:pPr>
            <w:r w:rsidRPr="000D6426">
              <w:rPr>
                <w:rFonts w:ascii="Aptos" w:hAnsi="Aptos"/>
                <w:szCs w:val="24"/>
              </w:rPr>
              <w:t>30</w:t>
            </w:r>
          </w:p>
        </w:tc>
        <w:tc>
          <w:tcPr>
            <w:tcW w:w="0" w:type="auto"/>
            <w:hideMark/>
          </w:tcPr>
          <w:p w14:paraId="13D77940" w14:textId="77777777" w:rsidR="004816DB" w:rsidRPr="000D6426" w:rsidRDefault="004816DB" w:rsidP="0089387A">
            <w:pPr>
              <w:spacing w:after="160" w:line="278" w:lineRule="auto"/>
              <w:rPr>
                <w:rFonts w:ascii="Aptos" w:hAnsi="Aptos"/>
                <w:szCs w:val="24"/>
              </w:rPr>
            </w:pPr>
          </w:p>
        </w:tc>
      </w:tr>
      <w:tr w:rsidR="004816DB" w:rsidRPr="000D6426" w14:paraId="05C82CF7" w14:textId="77777777" w:rsidTr="0089387A">
        <w:tc>
          <w:tcPr>
            <w:tcW w:w="1555" w:type="dxa"/>
            <w:hideMark/>
          </w:tcPr>
          <w:p w14:paraId="31504DC7" w14:textId="77777777" w:rsidR="004816DB" w:rsidRPr="000D6426" w:rsidRDefault="004816DB" w:rsidP="0089387A">
            <w:pPr>
              <w:spacing w:after="160" w:line="278" w:lineRule="auto"/>
              <w:rPr>
                <w:rFonts w:ascii="Aptos" w:hAnsi="Aptos"/>
                <w:szCs w:val="24"/>
              </w:rPr>
            </w:pPr>
            <w:r w:rsidRPr="000D6426">
              <w:rPr>
                <w:rFonts w:ascii="Aptos" w:hAnsi="Aptos"/>
                <w:szCs w:val="24"/>
              </w:rPr>
              <w:t>4.3</w:t>
            </w:r>
          </w:p>
        </w:tc>
        <w:tc>
          <w:tcPr>
            <w:tcW w:w="1428" w:type="dxa"/>
            <w:hideMark/>
          </w:tcPr>
          <w:p w14:paraId="70C49672" w14:textId="77777777" w:rsidR="004816DB" w:rsidRPr="000D6426" w:rsidRDefault="004816DB" w:rsidP="0089387A">
            <w:pPr>
              <w:spacing w:after="160" w:line="278" w:lineRule="auto"/>
              <w:rPr>
                <w:rFonts w:ascii="Aptos" w:hAnsi="Aptos"/>
                <w:szCs w:val="24"/>
              </w:rPr>
            </w:pPr>
            <w:r w:rsidRPr="000D6426">
              <w:rPr>
                <w:rFonts w:ascii="Aptos" w:hAnsi="Aptos"/>
                <w:szCs w:val="24"/>
              </w:rPr>
              <w:t>Adoption of PM GatiShakti NMP</w:t>
            </w:r>
          </w:p>
        </w:tc>
        <w:tc>
          <w:tcPr>
            <w:tcW w:w="0" w:type="auto"/>
            <w:hideMark/>
          </w:tcPr>
          <w:p w14:paraId="40CC745F"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7E993C25" w14:textId="77777777" w:rsidR="004816DB" w:rsidRPr="000D6426" w:rsidRDefault="004816DB" w:rsidP="0089387A">
            <w:pPr>
              <w:spacing w:after="160" w:line="278" w:lineRule="auto"/>
              <w:rPr>
                <w:rFonts w:ascii="Aptos" w:hAnsi="Aptos"/>
                <w:szCs w:val="24"/>
              </w:rPr>
            </w:pPr>
          </w:p>
        </w:tc>
        <w:tc>
          <w:tcPr>
            <w:tcW w:w="0" w:type="auto"/>
            <w:hideMark/>
          </w:tcPr>
          <w:p w14:paraId="57A55D43" w14:textId="77777777" w:rsidR="004816DB" w:rsidRPr="000D6426" w:rsidRDefault="004816DB" w:rsidP="0089387A">
            <w:pPr>
              <w:spacing w:after="160" w:line="278" w:lineRule="auto"/>
              <w:rPr>
                <w:rFonts w:ascii="Aptos" w:hAnsi="Aptos"/>
                <w:szCs w:val="24"/>
              </w:rPr>
            </w:pPr>
            <w:r w:rsidRPr="000D6426">
              <w:rPr>
                <w:rFonts w:ascii="Aptos" w:hAnsi="Aptos"/>
                <w:szCs w:val="24"/>
              </w:rPr>
              <w:t>5 marks for each project planned via PMGS</w:t>
            </w:r>
          </w:p>
        </w:tc>
        <w:tc>
          <w:tcPr>
            <w:tcW w:w="0" w:type="auto"/>
            <w:hideMark/>
          </w:tcPr>
          <w:p w14:paraId="7DF7BD0F" w14:textId="77777777" w:rsidR="004816DB" w:rsidRPr="000D6426" w:rsidRDefault="004816DB" w:rsidP="0089387A">
            <w:pPr>
              <w:spacing w:after="160" w:line="278" w:lineRule="auto"/>
              <w:rPr>
                <w:rFonts w:ascii="Aptos" w:hAnsi="Aptos"/>
                <w:szCs w:val="24"/>
              </w:rPr>
            </w:pPr>
            <w:r w:rsidRPr="000D6426">
              <w:rPr>
                <w:rFonts w:ascii="Aptos" w:hAnsi="Aptos"/>
                <w:szCs w:val="24"/>
              </w:rPr>
              <w:t>20</w:t>
            </w:r>
          </w:p>
        </w:tc>
        <w:tc>
          <w:tcPr>
            <w:tcW w:w="0" w:type="auto"/>
            <w:hideMark/>
          </w:tcPr>
          <w:p w14:paraId="241CF3F8" w14:textId="77777777" w:rsidR="004816DB" w:rsidRPr="000D6426" w:rsidRDefault="004816DB" w:rsidP="0089387A">
            <w:pPr>
              <w:spacing w:after="160" w:line="278" w:lineRule="auto"/>
              <w:rPr>
                <w:rFonts w:ascii="Aptos" w:hAnsi="Aptos"/>
                <w:szCs w:val="24"/>
              </w:rPr>
            </w:pPr>
            <w:r w:rsidRPr="000D6426">
              <w:rPr>
                <w:rFonts w:ascii="Aptos" w:hAnsi="Aptos"/>
                <w:szCs w:val="24"/>
              </w:rPr>
              <w:t>A1: Number of projects</w:t>
            </w:r>
          </w:p>
        </w:tc>
      </w:tr>
      <w:tr w:rsidR="004816DB" w:rsidRPr="000D6426" w14:paraId="4591C082" w14:textId="77777777" w:rsidTr="0089387A">
        <w:tc>
          <w:tcPr>
            <w:tcW w:w="1555" w:type="dxa"/>
            <w:hideMark/>
          </w:tcPr>
          <w:p w14:paraId="6B71B839" w14:textId="77777777" w:rsidR="004816DB" w:rsidRPr="000D6426" w:rsidRDefault="004816DB" w:rsidP="0089387A">
            <w:pPr>
              <w:spacing w:after="160" w:line="278" w:lineRule="auto"/>
              <w:rPr>
                <w:rFonts w:ascii="Aptos" w:hAnsi="Aptos"/>
                <w:szCs w:val="24"/>
              </w:rPr>
            </w:pPr>
            <w:r w:rsidRPr="000D6426">
              <w:rPr>
                <w:rFonts w:ascii="Aptos" w:hAnsi="Aptos"/>
                <w:szCs w:val="24"/>
              </w:rPr>
              <w:lastRenderedPageBreak/>
              <w:t>4.4</w:t>
            </w:r>
          </w:p>
        </w:tc>
        <w:tc>
          <w:tcPr>
            <w:tcW w:w="1428" w:type="dxa"/>
            <w:hideMark/>
          </w:tcPr>
          <w:p w14:paraId="04B56144" w14:textId="77777777" w:rsidR="004816DB" w:rsidRPr="000D6426" w:rsidRDefault="004816DB" w:rsidP="0089387A">
            <w:pPr>
              <w:spacing w:after="160" w:line="278" w:lineRule="auto"/>
              <w:rPr>
                <w:rFonts w:ascii="Aptos" w:hAnsi="Aptos"/>
                <w:szCs w:val="24"/>
              </w:rPr>
            </w:pPr>
            <w:r w:rsidRPr="000D6426">
              <w:rPr>
                <w:rFonts w:ascii="Aptos" w:hAnsi="Aptos"/>
                <w:szCs w:val="24"/>
              </w:rPr>
              <w:t>Adoption of Alternate Dispute Resolution (ADR)</w:t>
            </w:r>
          </w:p>
        </w:tc>
        <w:tc>
          <w:tcPr>
            <w:tcW w:w="0" w:type="auto"/>
            <w:hideMark/>
          </w:tcPr>
          <w:p w14:paraId="3D61193D"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51120117" w14:textId="77777777" w:rsidR="004816DB" w:rsidRPr="000D6426" w:rsidRDefault="004816DB" w:rsidP="0089387A">
            <w:pPr>
              <w:spacing w:after="160" w:line="278" w:lineRule="auto"/>
              <w:rPr>
                <w:rFonts w:ascii="Aptos" w:hAnsi="Aptos"/>
                <w:szCs w:val="24"/>
              </w:rPr>
            </w:pPr>
          </w:p>
        </w:tc>
        <w:tc>
          <w:tcPr>
            <w:tcW w:w="0" w:type="auto"/>
            <w:hideMark/>
          </w:tcPr>
          <w:p w14:paraId="3AC0B795" w14:textId="77777777" w:rsidR="004816DB" w:rsidRPr="000D6426" w:rsidRDefault="004816DB" w:rsidP="0089387A">
            <w:pPr>
              <w:spacing w:after="160" w:line="278" w:lineRule="auto"/>
              <w:rPr>
                <w:rFonts w:ascii="Aptos" w:hAnsi="Aptos"/>
                <w:szCs w:val="24"/>
              </w:rPr>
            </w:pPr>
            <w:r w:rsidRPr="000D6426">
              <w:rPr>
                <w:rFonts w:ascii="Aptos" w:hAnsi="Aptos"/>
                <w:szCs w:val="24"/>
              </w:rPr>
              <w:t>Yes/No</w:t>
            </w:r>
          </w:p>
        </w:tc>
        <w:tc>
          <w:tcPr>
            <w:tcW w:w="0" w:type="auto"/>
            <w:hideMark/>
          </w:tcPr>
          <w:p w14:paraId="0E4F9C02"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1F20BA24" w14:textId="77777777" w:rsidR="004816DB" w:rsidRPr="000D6426" w:rsidRDefault="004816DB" w:rsidP="0089387A">
            <w:pPr>
              <w:spacing w:after="160" w:line="278" w:lineRule="auto"/>
              <w:rPr>
                <w:rFonts w:ascii="Aptos" w:hAnsi="Aptos"/>
                <w:szCs w:val="24"/>
              </w:rPr>
            </w:pPr>
          </w:p>
        </w:tc>
      </w:tr>
      <w:tr w:rsidR="004816DB" w:rsidRPr="000D6426" w14:paraId="157858D3" w14:textId="77777777" w:rsidTr="0089387A">
        <w:tc>
          <w:tcPr>
            <w:tcW w:w="1555" w:type="dxa"/>
            <w:hideMark/>
          </w:tcPr>
          <w:p w14:paraId="0393155F" w14:textId="77777777" w:rsidR="004816DB" w:rsidRPr="000D6426" w:rsidRDefault="004816DB" w:rsidP="0089387A">
            <w:pPr>
              <w:spacing w:after="160" w:line="278" w:lineRule="auto"/>
              <w:rPr>
                <w:rFonts w:ascii="Aptos" w:hAnsi="Aptos"/>
                <w:szCs w:val="24"/>
              </w:rPr>
            </w:pPr>
            <w:r w:rsidRPr="000D6426">
              <w:rPr>
                <w:rFonts w:ascii="Aptos" w:hAnsi="Aptos"/>
                <w:szCs w:val="24"/>
              </w:rPr>
              <w:t>4.5</w:t>
            </w:r>
          </w:p>
        </w:tc>
        <w:tc>
          <w:tcPr>
            <w:tcW w:w="1428" w:type="dxa"/>
            <w:hideMark/>
          </w:tcPr>
          <w:p w14:paraId="3CA77E55" w14:textId="77777777" w:rsidR="004816DB" w:rsidRPr="000D6426" w:rsidRDefault="004816DB" w:rsidP="0089387A">
            <w:pPr>
              <w:spacing w:after="160" w:line="278" w:lineRule="auto"/>
              <w:rPr>
                <w:rFonts w:ascii="Aptos" w:hAnsi="Aptos"/>
                <w:szCs w:val="24"/>
              </w:rPr>
            </w:pPr>
            <w:r w:rsidRPr="000D6426">
              <w:rPr>
                <w:rFonts w:ascii="Aptos" w:hAnsi="Aptos"/>
                <w:szCs w:val="24"/>
              </w:rPr>
              <w:t>Any Innovative Practice for Infra Dev</w:t>
            </w:r>
          </w:p>
        </w:tc>
        <w:tc>
          <w:tcPr>
            <w:tcW w:w="0" w:type="auto"/>
            <w:hideMark/>
          </w:tcPr>
          <w:p w14:paraId="00A64BCA"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06B62DBF" w14:textId="77777777" w:rsidR="004816DB" w:rsidRPr="000D6426" w:rsidRDefault="004816DB" w:rsidP="0089387A">
            <w:pPr>
              <w:spacing w:after="160" w:line="278" w:lineRule="auto"/>
              <w:rPr>
                <w:rFonts w:ascii="Aptos" w:hAnsi="Aptos"/>
                <w:szCs w:val="24"/>
              </w:rPr>
            </w:pPr>
          </w:p>
        </w:tc>
        <w:tc>
          <w:tcPr>
            <w:tcW w:w="0" w:type="auto"/>
            <w:hideMark/>
          </w:tcPr>
          <w:p w14:paraId="1605B60F" w14:textId="77777777" w:rsidR="004816DB" w:rsidRPr="000D6426" w:rsidRDefault="004816DB" w:rsidP="0089387A">
            <w:pPr>
              <w:spacing w:after="160" w:line="278" w:lineRule="auto"/>
              <w:rPr>
                <w:rFonts w:ascii="Aptos" w:hAnsi="Aptos"/>
                <w:szCs w:val="24"/>
              </w:rPr>
            </w:pPr>
            <w:r w:rsidRPr="000D6426">
              <w:rPr>
                <w:rFonts w:ascii="Aptos" w:hAnsi="Aptos"/>
                <w:szCs w:val="24"/>
              </w:rPr>
              <w:t>10 marks for each practice</w:t>
            </w:r>
          </w:p>
        </w:tc>
        <w:tc>
          <w:tcPr>
            <w:tcW w:w="0" w:type="auto"/>
            <w:hideMark/>
          </w:tcPr>
          <w:p w14:paraId="742608DE"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722F23AB" w14:textId="77777777" w:rsidR="004816DB" w:rsidRPr="000D6426" w:rsidRDefault="004816DB" w:rsidP="0089387A">
            <w:pPr>
              <w:spacing w:after="160" w:line="278" w:lineRule="auto"/>
              <w:rPr>
                <w:rFonts w:ascii="Aptos" w:hAnsi="Aptos"/>
                <w:szCs w:val="24"/>
              </w:rPr>
            </w:pPr>
            <w:r w:rsidRPr="000D6426">
              <w:rPr>
                <w:rFonts w:ascii="Aptos" w:hAnsi="Aptos"/>
                <w:szCs w:val="24"/>
              </w:rPr>
              <w:t>Portal/conference etc.</w:t>
            </w:r>
          </w:p>
        </w:tc>
      </w:tr>
      <w:tr w:rsidR="004816DB" w:rsidRPr="000D6426" w14:paraId="1A352FE0" w14:textId="77777777" w:rsidTr="0089387A">
        <w:tc>
          <w:tcPr>
            <w:tcW w:w="1555" w:type="dxa"/>
            <w:hideMark/>
          </w:tcPr>
          <w:p w14:paraId="44F45A50" w14:textId="77777777" w:rsidR="004816DB" w:rsidRPr="000D6426" w:rsidRDefault="004816DB" w:rsidP="0089387A">
            <w:pPr>
              <w:spacing w:after="160" w:line="278" w:lineRule="auto"/>
              <w:rPr>
                <w:rFonts w:ascii="Aptos" w:hAnsi="Aptos"/>
                <w:szCs w:val="24"/>
              </w:rPr>
            </w:pPr>
            <w:r w:rsidRPr="000D6426">
              <w:rPr>
                <w:rFonts w:ascii="Aptos" w:hAnsi="Aptos"/>
                <w:szCs w:val="24"/>
              </w:rPr>
              <w:t>4.6</w:t>
            </w:r>
          </w:p>
        </w:tc>
        <w:tc>
          <w:tcPr>
            <w:tcW w:w="1428" w:type="dxa"/>
            <w:hideMark/>
          </w:tcPr>
          <w:p w14:paraId="6D3989B9" w14:textId="77777777" w:rsidR="004816DB" w:rsidRPr="000D6426" w:rsidRDefault="004816DB" w:rsidP="0089387A">
            <w:pPr>
              <w:spacing w:after="160" w:line="278" w:lineRule="auto"/>
              <w:rPr>
                <w:rFonts w:ascii="Aptos" w:hAnsi="Aptos"/>
                <w:szCs w:val="24"/>
              </w:rPr>
            </w:pPr>
            <w:r w:rsidRPr="000D6426">
              <w:rPr>
                <w:rFonts w:ascii="Aptos" w:hAnsi="Aptos"/>
                <w:szCs w:val="24"/>
              </w:rPr>
              <w:t>Capacity building - officer participation</w:t>
            </w:r>
          </w:p>
        </w:tc>
        <w:tc>
          <w:tcPr>
            <w:tcW w:w="0" w:type="auto"/>
            <w:hideMark/>
          </w:tcPr>
          <w:p w14:paraId="5365762B" w14:textId="77777777" w:rsidR="004816DB" w:rsidRPr="000D6426" w:rsidRDefault="004816DB" w:rsidP="0089387A">
            <w:pPr>
              <w:spacing w:after="160" w:line="278" w:lineRule="auto"/>
              <w:rPr>
                <w:rFonts w:ascii="Aptos" w:hAnsi="Aptos"/>
                <w:szCs w:val="24"/>
              </w:rPr>
            </w:pPr>
            <w:r>
              <w:rPr>
                <w:rFonts w:ascii="Aptos" w:hAnsi="Aptos"/>
                <w:szCs w:val="24"/>
              </w:rPr>
              <w:t>User fill value</w:t>
            </w:r>
          </w:p>
        </w:tc>
        <w:tc>
          <w:tcPr>
            <w:tcW w:w="0" w:type="auto"/>
            <w:hideMark/>
          </w:tcPr>
          <w:p w14:paraId="7673221D" w14:textId="77777777" w:rsidR="004816DB" w:rsidRPr="000D6426" w:rsidRDefault="004816DB" w:rsidP="0089387A">
            <w:pPr>
              <w:spacing w:after="160" w:line="278" w:lineRule="auto"/>
              <w:rPr>
                <w:rFonts w:ascii="Aptos" w:hAnsi="Aptos"/>
                <w:szCs w:val="24"/>
              </w:rPr>
            </w:pPr>
          </w:p>
        </w:tc>
        <w:tc>
          <w:tcPr>
            <w:tcW w:w="0" w:type="auto"/>
            <w:hideMark/>
          </w:tcPr>
          <w:p w14:paraId="39F0B237" w14:textId="77777777" w:rsidR="004816DB" w:rsidRPr="000D6426" w:rsidRDefault="004816DB" w:rsidP="0089387A">
            <w:pPr>
              <w:spacing w:after="160" w:line="278" w:lineRule="auto"/>
              <w:rPr>
                <w:rFonts w:ascii="Aptos" w:hAnsi="Aptos"/>
                <w:szCs w:val="24"/>
              </w:rPr>
            </w:pPr>
            <w:r w:rsidRPr="000D6426">
              <w:rPr>
                <w:rFonts w:ascii="Aptos" w:hAnsi="Aptos"/>
                <w:szCs w:val="24"/>
              </w:rPr>
              <w:t>1 mark for each officer participation</w:t>
            </w:r>
          </w:p>
        </w:tc>
        <w:tc>
          <w:tcPr>
            <w:tcW w:w="0" w:type="auto"/>
            <w:hideMark/>
          </w:tcPr>
          <w:p w14:paraId="61F1AF3C" w14:textId="77777777" w:rsidR="004816DB" w:rsidRPr="000D6426" w:rsidRDefault="004816DB" w:rsidP="0089387A">
            <w:pPr>
              <w:spacing w:after="160" w:line="278" w:lineRule="auto"/>
              <w:rPr>
                <w:rFonts w:ascii="Aptos" w:hAnsi="Aptos"/>
                <w:szCs w:val="24"/>
              </w:rPr>
            </w:pPr>
            <w:r w:rsidRPr="000D6426">
              <w:rPr>
                <w:rFonts w:ascii="Aptos" w:hAnsi="Aptos"/>
                <w:szCs w:val="24"/>
              </w:rPr>
              <w:t>50</w:t>
            </w:r>
          </w:p>
        </w:tc>
        <w:tc>
          <w:tcPr>
            <w:tcW w:w="0" w:type="auto"/>
            <w:hideMark/>
          </w:tcPr>
          <w:p w14:paraId="0FDC8709" w14:textId="77777777" w:rsidR="004816DB" w:rsidRPr="000D6426" w:rsidRDefault="004816DB" w:rsidP="0089387A">
            <w:pPr>
              <w:spacing w:after="160" w:line="278" w:lineRule="auto"/>
              <w:rPr>
                <w:rFonts w:ascii="Aptos" w:hAnsi="Aptos"/>
                <w:szCs w:val="24"/>
              </w:rPr>
            </w:pPr>
            <w:r w:rsidRPr="000D6426">
              <w:rPr>
                <w:rFonts w:ascii="Aptos" w:hAnsi="Aptos"/>
                <w:szCs w:val="24"/>
              </w:rPr>
              <w:t>A1: Number of participants</w:t>
            </w:r>
          </w:p>
        </w:tc>
      </w:tr>
      <w:bookmarkEnd w:id="0"/>
    </w:tbl>
    <w:p w14:paraId="057A626B" w14:textId="77777777" w:rsidR="004816DB" w:rsidRPr="00926D3E" w:rsidRDefault="004816DB" w:rsidP="004816DB">
      <w:pPr>
        <w:ind w:left="360"/>
        <w:jc w:val="center"/>
        <w:rPr>
          <w:rFonts w:ascii="Times New Roman" w:hAnsi="Times New Roman" w:cs="Times New Roman"/>
        </w:rPr>
      </w:pPr>
    </w:p>
    <w:p w14:paraId="5712AD70" w14:textId="77777777" w:rsidR="00A4057E" w:rsidRDefault="00A4057E"/>
    <w:sectPr w:rsidR="00A4057E" w:rsidSect="004816DB">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1B9F"/>
    <w:multiLevelType w:val="hybridMultilevel"/>
    <w:tmpl w:val="ADF4D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10C63"/>
    <w:multiLevelType w:val="multilevel"/>
    <w:tmpl w:val="A572A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61FE6"/>
    <w:multiLevelType w:val="multilevel"/>
    <w:tmpl w:val="C2B41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235C3"/>
    <w:multiLevelType w:val="multilevel"/>
    <w:tmpl w:val="65C8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673CA"/>
    <w:multiLevelType w:val="multilevel"/>
    <w:tmpl w:val="E0DE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F0A6A"/>
    <w:multiLevelType w:val="multilevel"/>
    <w:tmpl w:val="4976A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353FE"/>
    <w:multiLevelType w:val="multilevel"/>
    <w:tmpl w:val="C2B41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20992"/>
    <w:multiLevelType w:val="hybridMultilevel"/>
    <w:tmpl w:val="BDFC1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5E05A8"/>
    <w:multiLevelType w:val="multilevel"/>
    <w:tmpl w:val="760ACA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bCs w:val="0"/>
      </w:r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B0C76"/>
    <w:multiLevelType w:val="multilevel"/>
    <w:tmpl w:val="D6983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662AD"/>
    <w:multiLevelType w:val="multilevel"/>
    <w:tmpl w:val="A250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77A40"/>
    <w:multiLevelType w:val="multilevel"/>
    <w:tmpl w:val="D6983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70E05"/>
    <w:multiLevelType w:val="multilevel"/>
    <w:tmpl w:val="3C1AF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740F7"/>
    <w:multiLevelType w:val="hybridMultilevel"/>
    <w:tmpl w:val="15326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D607A0"/>
    <w:multiLevelType w:val="hybridMultilevel"/>
    <w:tmpl w:val="45B6B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00AD3"/>
    <w:multiLevelType w:val="hybridMultilevel"/>
    <w:tmpl w:val="AE6AB5E2"/>
    <w:lvl w:ilvl="0" w:tplc="4009000F">
      <w:start w:val="1"/>
      <w:numFmt w:val="decimal"/>
      <w:lvlText w:val="%1."/>
      <w:lvlJc w:val="left"/>
      <w:pPr>
        <w:ind w:left="720" w:hanging="360"/>
      </w:pPr>
    </w:lvl>
    <w:lvl w:ilvl="1" w:tplc="949CCAF6">
      <w:start w:val="1"/>
      <w:numFmt w:val="lowerLetter"/>
      <w:lvlText w:val="%2."/>
      <w:lvlJc w:val="left"/>
      <w:pPr>
        <w:ind w:left="360" w:hanging="360"/>
      </w:pPr>
      <w:rPr>
        <w:sz w:val="32"/>
        <w:szCs w:val="28"/>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D83649"/>
    <w:multiLevelType w:val="hybridMultilevel"/>
    <w:tmpl w:val="F5A07C60"/>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rPr>
        <w:sz w:val="32"/>
        <w:szCs w:val="28"/>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DC54AF"/>
    <w:multiLevelType w:val="multilevel"/>
    <w:tmpl w:val="D6983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F7920"/>
    <w:multiLevelType w:val="multilevel"/>
    <w:tmpl w:val="C2B41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75422"/>
    <w:multiLevelType w:val="hybridMultilevel"/>
    <w:tmpl w:val="A41C5212"/>
    <w:lvl w:ilvl="0" w:tplc="FFFFFFFF">
      <w:start w:val="1"/>
      <w:numFmt w:val="bullet"/>
      <w:lvlText w:val=""/>
      <w:lvlJc w:val="left"/>
      <w:pPr>
        <w:ind w:left="720" w:hanging="360"/>
      </w:pPr>
      <w:rPr>
        <w:rFonts w:ascii="Wingdings" w:hAnsi="Wingdings" w:hint="default"/>
      </w:rPr>
    </w:lvl>
    <w:lvl w:ilvl="1" w:tplc="E99A4876">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99580995">
    <w:abstractNumId w:val="15"/>
  </w:num>
  <w:num w:numId="2" w16cid:durableId="1966737194">
    <w:abstractNumId w:val="4"/>
  </w:num>
  <w:num w:numId="3" w16cid:durableId="1171797929">
    <w:abstractNumId w:val="16"/>
  </w:num>
  <w:num w:numId="4" w16cid:durableId="1974216093">
    <w:abstractNumId w:val="13"/>
  </w:num>
  <w:num w:numId="5" w16cid:durableId="27075359">
    <w:abstractNumId w:val="7"/>
  </w:num>
  <w:num w:numId="6" w16cid:durableId="327946283">
    <w:abstractNumId w:val="0"/>
  </w:num>
  <w:num w:numId="7" w16cid:durableId="1445229350">
    <w:abstractNumId w:val="14"/>
  </w:num>
  <w:num w:numId="8" w16cid:durableId="1181432449">
    <w:abstractNumId w:val="3"/>
  </w:num>
  <w:num w:numId="9" w16cid:durableId="254242270">
    <w:abstractNumId w:val="10"/>
  </w:num>
  <w:num w:numId="10" w16cid:durableId="1860466889">
    <w:abstractNumId w:val="12"/>
  </w:num>
  <w:num w:numId="11" w16cid:durableId="100225525">
    <w:abstractNumId w:val="1"/>
  </w:num>
  <w:num w:numId="12" w16cid:durableId="336883753">
    <w:abstractNumId w:val="5"/>
  </w:num>
  <w:num w:numId="13" w16cid:durableId="2112167089">
    <w:abstractNumId w:val="6"/>
  </w:num>
  <w:num w:numId="14" w16cid:durableId="1716272201">
    <w:abstractNumId w:val="2"/>
  </w:num>
  <w:num w:numId="15" w16cid:durableId="208348054">
    <w:abstractNumId w:val="18"/>
  </w:num>
  <w:num w:numId="16" w16cid:durableId="1042173754">
    <w:abstractNumId w:val="8"/>
  </w:num>
  <w:num w:numId="17" w16cid:durableId="1909923620">
    <w:abstractNumId w:val="19"/>
  </w:num>
  <w:num w:numId="18" w16cid:durableId="2038769226">
    <w:abstractNumId w:val="9"/>
  </w:num>
  <w:num w:numId="19" w16cid:durableId="119303030">
    <w:abstractNumId w:val="17"/>
  </w:num>
  <w:num w:numId="20" w16cid:durableId="1589300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DB"/>
    <w:rsid w:val="000655C3"/>
    <w:rsid w:val="001034D5"/>
    <w:rsid w:val="00183C08"/>
    <w:rsid w:val="002F4F14"/>
    <w:rsid w:val="00467E9B"/>
    <w:rsid w:val="004816DB"/>
    <w:rsid w:val="004D4E48"/>
    <w:rsid w:val="004D5BA0"/>
    <w:rsid w:val="00503EE7"/>
    <w:rsid w:val="00561324"/>
    <w:rsid w:val="006951F3"/>
    <w:rsid w:val="006C04BD"/>
    <w:rsid w:val="009B06F7"/>
    <w:rsid w:val="00A4057E"/>
    <w:rsid w:val="00C778B1"/>
    <w:rsid w:val="00CD2D87"/>
    <w:rsid w:val="00D100B2"/>
    <w:rsid w:val="00E14F52"/>
    <w:rsid w:val="00F4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D1F4"/>
  <w15:chartTrackingRefBased/>
  <w15:docId w15:val="{87CB593F-9B81-4302-B2D1-5B31C40D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6DB"/>
    <w:rPr>
      <w:szCs w:val="21"/>
      <w:lang w:val="en-IN" w:bidi="hi-IN"/>
    </w:rPr>
  </w:style>
  <w:style w:type="paragraph" w:styleId="Heading1">
    <w:name w:val="heading 1"/>
    <w:basedOn w:val="Normal"/>
    <w:next w:val="Normal"/>
    <w:link w:val="Heading1Char"/>
    <w:uiPriority w:val="9"/>
    <w:qFormat/>
    <w:rsid w:val="00481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1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1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6DB"/>
    <w:rPr>
      <w:rFonts w:eastAsiaTheme="majorEastAsia" w:cstheme="majorBidi"/>
      <w:color w:val="272727" w:themeColor="text1" w:themeTint="D8"/>
    </w:rPr>
  </w:style>
  <w:style w:type="paragraph" w:styleId="Title">
    <w:name w:val="Title"/>
    <w:basedOn w:val="Normal"/>
    <w:next w:val="Normal"/>
    <w:link w:val="TitleChar"/>
    <w:uiPriority w:val="10"/>
    <w:qFormat/>
    <w:rsid w:val="00481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6DB"/>
    <w:pPr>
      <w:spacing w:before="160"/>
      <w:jc w:val="center"/>
    </w:pPr>
    <w:rPr>
      <w:i/>
      <w:iCs/>
      <w:color w:val="404040" w:themeColor="text1" w:themeTint="BF"/>
    </w:rPr>
  </w:style>
  <w:style w:type="character" w:customStyle="1" w:styleId="QuoteChar">
    <w:name w:val="Quote Char"/>
    <w:basedOn w:val="DefaultParagraphFont"/>
    <w:link w:val="Quote"/>
    <w:uiPriority w:val="29"/>
    <w:rsid w:val="004816DB"/>
    <w:rPr>
      <w:i/>
      <w:iCs/>
      <w:color w:val="404040" w:themeColor="text1" w:themeTint="BF"/>
    </w:rPr>
  </w:style>
  <w:style w:type="paragraph" w:styleId="ListParagraph">
    <w:name w:val="List Paragraph"/>
    <w:basedOn w:val="Normal"/>
    <w:uiPriority w:val="34"/>
    <w:qFormat/>
    <w:rsid w:val="004816DB"/>
    <w:pPr>
      <w:ind w:left="720"/>
      <w:contextualSpacing/>
    </w:pPr>
  </w:style>
  <w:style w:type="character" w:styleId="IntenseEmphasis">
    <w:name w:val="Intense Emphasis"/>
    <w:basedOn w:val="DefaultParagraphFont"/>
    <w:uiPriority w:val="21"/>
    <w:qFormat/>
    <w:rsid w:val="004816DB"/>
    <w:rPr>
      <w:i/>
      <w:iCs/>
      <w:color w:val="0F4761" w:themeColor="accent1" w:themeShade="BF"/>
    </w:rPr>
  </w:style>
  <w:style w:type="paragraph" w:styleId="IntenseQuote">
    <w:name w:val="Intense Quote"/>
    <w:basedOn w:val="Normal"/>
    <w:next w:val="Normal"/>
    <w:link w:val="IntenseQuoteChar"/>
    <w:uiPriority w:val="30"/>
    <w:qFormat/>
    <w:rsid w:val="00481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6DB"/>
    <w:rPr>
      <w:i/>
      <w:iCs/>
      <w:color w:val="0F4761" w:themeColor="accent1" w:themeShade="BF"/>
    </w:rPr>
  </w:style>
  <w:style w:type="character" w:styleId="IntenseReference">
    <w:name w:val="Intense Reference"/>
    <w:basedOn w:val="DefaultParagraphFont"/>
    <w:uiPriority w:val="32"/>
    <w:qFormat/>
    <w:rsid w:val="004816DB"/>
    <w:rPr>
      <w:b/>
      <w:bCs/>
      <w:smallCaps/>
      <w:color w:val="0F4761" w:themeColor="accent1" w:themeShade="BF"/>
      <w:spacing w:val="5"/>
    </w:rPr>
  </w:style>
  <w:style w:type="paragraph" w:styleId="NormalWeb">
    <w:name w:val="Normal (Web)"/>
    <w:basedOn w:val="Normal"/>
    <w:uiPriority w:val="99"/>
    <w:semiHidden/>
    <w:unhideWhenUsed/>
    <w:rsid w:val="004816DB"/>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table" w:styleId="TableGrid">
    <w:name w:val="Table Grid"/>
    <w:basedOn w:val="TableNormal"/>
    <w:uiPriority w:val="39"/>
    <w:rsid w:val="004816DB"/>
    <w:pPr>
      <w:spacing w:after="0" w:line="240" w:lineRule="auto"/>
    </w:pPr>
    <w:rPr>
      <w:szCs w:val="21"/>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7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61664">
      <w:bodyDiv w:val="1"/>
      <w:marLeft w:val="0"/>
      <w:marRight w:val="0"/>
      <w:marTop w:val="0"/>
      <w:marBottom w:val="0"/>
      <w:divBdr>
        <w:top w:val="none" w:sz="0" w:space="0" w:color="auto"/>
        <w:left w:val="none" w:sz="0" w:space="0" w:color="auto"/>
        <w:bottom w:val="none" w:sz="0" w:space="0" w:color="auto"/>
        <w:right w:val="none" w:sz="0" w:space="0" w:color="auto"/>
      </w:divBdr>
    </w:div>
    <w:div w:id="61455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5</TotalTime>
  <Pages>9</Pages>
  <Words>1536</Words>
  <Characters>8756</Characters>
  <Application>Microsoft Office Word</Application>
  <DocSecurity>0</DocSecurity>
  <Lines>72</Lines>
  <Paragraphs>20</Paragraphs>
  <ScaleCrop>false</ScaleCrop>
  <Company>KPMG</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Kartikay</dc:creator>
  <cp:keywords/>
  <dc:description/>
  <cp:lastModifiedBy>Ankit Malhotra</cp:lastModifiedBy>
  <cp:revision>3</cp:revision>
  <dcterms:created xsi:type="dcterms:W3CDTF">2025-10-06T06:05:00Z</dcterms:created>
  <dcterms:modified xsi:type="dcterms:W3CDTF">2025-10-06T12:35:00Z</dcterms:modified>
</cp:coreProperties>
</file>