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A6ADF">
      <w:pPr>
        <w:pStyle w:val="6"/>
        <w:keepNext w:val="0"/>
        <w:keepLines w:val="0"/>
        <w:widowControl/>
        <w:suppressLineNumbers w:val="0"/>
        <w:jc w:val="both"/>
      </w:pPr>
      <w:r>
        <w:rPr>
          <w:rStyle w:val="7"/>
        </w:rPr>
        <w:t>Q:</w:t>
      </w:r>
      <w:r>
        <w:br w:type="textWrapping"/>
      </w:r>
      <w:r>
        <w:t>What is zero-point energy in the quantum harmonic oscillator, and why can’t it be zero?</w:t>
      </w:r>
    </w:p>
    <w:p w14:paraId="365E01F1">
      <w:pPr>
        <w:pStyle w:val="6"/>
        <w:keepNext w:val="0"/>
        <w:keepLines w:val="0"/>
        <w:widowControl/>
        <w:suppressLineNumbers w:val="0"/>
        <w:jc w:val="both"/>
      </w:pPr>
      <w:r>
        <w:rPr>
          <w:rStyle w:val="7"/>
        </w:rPr>
        <w:t>A:</w:t>
      </w:r>
      <w:r>
        <w:br w:type="textWrapping"/>
      </w:r>
      <w:r>
        <w:t xml:space="preserve">Zero-point energy is the </w:t>
      </w:r>
      <w:r>
        <w:rPr>
          <w:rStyle w:val="7"/>
        </w:rPr>
        <w:t>minimum possible energy</w:t>
      </w:r>
      <w:r>
        <w:t xml:space="preserve"> that a quantum harmonic oscillator can have, even at absolute zero temperature. It is given by:</w:t>
      </w:r>
    </w:p>
    <w:p w14:paraId="46724CBF">
      <w:pPr>
        <w:keepNext w:val="0"/>
        <w:keepLines w:val="0"/>
        <w:widowControl/>
        <w:suppressLineNumbers w:val="0"/>
        <w:jc w:val="both"/>
        <w:rPr>
          <w:rFonts w:hint="default"/>
          <w:lang w:val="en-US"/>
        </w:rPr>
      </w:pPr>
      <m:oMathPara>
        <m:oMath>
          <m:sSub>
            <m:sSubPr>
              <m:ctrlPr>
                <w:rPr>
                  <w:rFonts w:ascii="DejaVu Math TeX Gyre" w:hAnsi="DejaVu Math TeX Gyre" w:cs="SimSun"/>
                  <w:i/>
                  <w:kern w:val="0"/>
                  <w:sz w:val="24"/>
                  <w:szCs w:val="24"/>
                  <w:lang w:val="en-US" w:bidi="ar"/>
                </w:rPr>
              </m:ctrlPr>
            </m:sSubPr>
            <m:e>
              <m:r>
                <m:rPr/>
                <w:rPr>
                  <w:rFonts w:hint="default" w:ascii="DejaVu Math TeX Gyre" w:hAnsi="DejaVu Math TeX Gyre" w:cs="SimSun"/>
                  <w:kern w:val="0"/>
                  <w:sz w:val="24"/>
                  <w:szCs w:val="24"/>
                  <w:lang w:val="en-US" w:bidi="ar"/>
                </w:rPr>
                <m:t>E</m:t>
              </m:r>
              <m:ctrlPr>
                <w:rPr>
                  <w:rFonts w:ascii="DejaVu Math TeX Gyre" w:hAnsi="DejaVu Math TeX Gyre" w:cs="SimSun"/>
                  <w:i/>
                  <w:kern w:val="0"/>
                  <w:sz w:val="24"/>
                  <w:szCs w:val="24"/>
                  <w:lang w:val="en-US" w:bidi="ar"/>
                </w:rPr>
              </m:ctrlPr>
            </m:e>
            <m:sub>
              <m:r>
                <m:rPr/>
                <w:rPr>
                  <w:rFonts w:hint="default" w:ascii="DejaVu Math TeX Gyre" w:hAnsi="DejaVu Math TeX Gyre" w:cs="SimSun"/>
                  <w:kern w:val="0"/>
                  <w:sz w:val="24"/>
                  <w:szCs w:val="24"/>
                  <w:lang w:val="en-US" w:bidi="ar"/>
                </w:rPr>
                <m:t>0</m:t>
              </m:r>
              <m:ctrlPr>
                <w:rPr>
                  <w:rFonts w:ascii="DejaVu Math TeX Gyre" w:hAnsi="DejaVu Math TeX Gyre" w:cs="SimSun"/>
                  <w:i/>
                  <w:kern w:val="0"/>
                  <w:sz w:val="24"/>
                  <w:szCs w:val="24"/>
                  <w:lang w:val="en-US" w:bidi="ar"/>
                </w:rPr>
              </m:ctrlPr>
            </m:sub>
          </m:sSub>
          <m:r>
            <m:rPr/>
            <w:rPr>
              <w:rFonts w:hint="default" w:ascii="DejaVu Math TeX Gyre" w:hAnsi="DejaVu Math TeX Gyre" w:cs="SimSun"/>
              <w:kern w:val="0"/>
              <w:sz w:val="24"/>
              <w:szCs w:val="24"/>
              <w:lang w:val="en-US" w:bidi="ar"/>
            </w:rPr>
            <m:t>=</m:t>
          </m:r>
          <m:d>
            <m:dPr>
              <m:ctrlPr>
                <m:rPr/>
                <w:rPr>
                  <w:rFonts w:hint="default" w:ascii="DejaVu Math TeX Gyre" w:hAnsi="DejaVu Math TeX Gyre" w:cs="SimSun"/>
                  <w:i/>
                  <w:kern w:val="0"/>
                  <w:sz w:val="24"/>
                  <w:szCs w:val="24"/>
                  <w:lang w:val="en-US" w:bidi="ar"/>
                </w:rPr>
              </m:ctrlPr>
            </m:dPr>
            <m:e>
              <m:r>
                <m:rPr/>
                <w:rPr>
                  <w:rFonts w:hint="default" w:ascii="DejaVu Math TeX Gyre" w:hAnsi="DejaVu Math TeX Gyre" w:cs="SimSun"/>
                  <w:kern w:val="0"/>
                  <w:sz w:val="24"/>
                  <w:szCs w:val="24"/>
                  <w:lang w:val="en-US" w:bidi="ar"/>
                </w:rPr>
                <m:t>n+</m:t>
              </m:r>
              <m:f>
                <m:fPr>
                  <m:ctrlPr>
                    <w:rPr>
                      <w:rFonts w:hint="default" w:ascii="DejaVu Math TeX Gyre" w:hAnsi="DejaVu Math TeX Gyre" w:cs="SimSun"/>
                      <w:i/>
                      <w:kern w:val="0"/>
                      <w:sz w:val="24"/>
                      <w:szCs w:val="24"/>
                      <w:lang w:val="en-US" w:bidi="ar"/>
                    </w:rPr>
                  </m:ctrlPr>
                </m:fPr>
                <m:num>
                  <m:r>
                    <m:rPr/>
                    <w:rPr>
                      <w:rFonts w:hint="default" w:ascii="DejaVu Math TeX Gyre" w:hAnsi="DejaVu Math TeX Gyre" w:cs="SimSun"/>
                      <w:kern w:val="0"/>
                      <w:sz w:val="24"/>
                      <w:szCs w:val="24"/>
                      <w:lang w:val="en-US" w:bidi="ar"/>
                    </w:rPr>
                    <m:t>1</m:t>
                  </m:r>
                  <m:ctrlPr>
                    <w:rPr>
                      <w:rFonts w:hint="default" w:ascii="DejaVu Math TeX Gyre" w:hAnsi="DejaVu Math TeX Gyre" w:cs="SimSun"/>
                      <w:i/>
                      <w:kern w:val="0"/>
                      <w:sz w:val="24"/>
                      <w:szCs w:val="24"/>
                      <w:lang w:val="en-US" w:bidi="ar"/>
                    </w:rPr>
                  </m:ctrlPr>
                </m:num>
                <m:den>
                  <m:r>
                    <m:rPr/>
                    <w:rPr>
                      <w:rFonts w:hint="default" w:ascii="DejaVu Math TeX Gyre" w:hAnsi="DejaVu Math TeX Gyre" w:cs="SimSun"/>
                      <w:kern w:val="0"/>
                      <w:sz w:val="24"/>
                      <w:szCs w:val="24"/>
                      <w:lang w:val="en-US" w:bidi="ar"/>
                    </w:rPr>
                    <m:t>2</m:t>
                  </m:r>
                  <m:ctrlPr>
                    <w:rPr>
                      <w:rFonts w:hint="default" w:ascii="DejaVu Math TeX Gyre" w:hAnsi="DejaVu Math TeX Gyre" w:cs="SimSun"/>
                      <w:i/>
                      <w:kern w:val="0"/>
                      <w:sz w:val="24"/>
                      <w:szCs w:val="24"/>
                      <w:lang w:val="en-US" w:bidi="ar"/>
                    </w:rPr>
                  </m:ctrlPr>
                </m:den>
              </m:f>
              <m:ctrlPr>
                <m:rPr/>
                <w:rPr>
                  <w:rFonts w:hint="default" w:ascii="DejaVu Math TeX Gyre" w:hAnsi="DejaVu Math TeX Gyre" w:cs="SimSun"/>
                  <w:i/>
                  <w:kern w:val="0"/>
                  <w:sz w:val="24"/>
                  <w:szCs w:val="24"/>
                  <w:lang w:val="en-US" w:bidi="ar"/>
                </w:rPr>
              </m:ctrlPr>
            </m:e>
          </m:d>
          <m:r>
            <m:rPr>
              <m:sty m:val="p"/>
            </m:rPr>
            <w:rPr>
              <w:rFonts w:ascii="SimSun" w:hAnsi="SimSun" w:eastAsia="SimSun" w:cs="SimSun"/>
              <w:kern w:val="0"/>
              <w:sz w:val="24"/>
              <w:szCs w:val="24"/>
              <w:lang w:val="en-US" w:eastAsia="zh-CN" w:bidi="ar"/>
            </w:rPr>
            <m:t xml:space="preserve">ℏω </m:t>
          </m:r>
        </m:oMath>
      </m:oMathPara>
    </w:p>
    <w:p w14:paraId="3CBD177D">
      <w:pPr>
        <w:pStyle w:val="6"/>
        <w:keepNext w:val="0"/>
        <w:keepLines w:val="0"/>
        <w:widowControl/>
        <w:suppressLineNumbers w:val="0"/>
        <w:jc w:val="both"/>
      </w:pPr>
      <w:r>
        <w:t xml:space="preserve">This energy arises because of the </w:t>
      </w:r>
      <w:r>
        <w:rPr>
          <w:rStyle w:val="7"/>
        </w:rPr>
        <w:t>Heisenberg uncertainty principle</w:t>
      </w:r>
      <w:r>
        <w:t xml:space="preserve">, which states that a particle cannot have both a precisely defined position and momentum at the same time. If the oscillator had zero energy, both its position and momentum would be exactly known (both zero), which violates the uncertainty principle. Therefore, the particle always retains some residual motion — this is the </w:t>
      </w:r>
      <w:r>
        <w:rPr>
          <w:rStyle w:val="7"/>
        </w:rPr>
        <w:t>zero-point motion</w:t>
      </w:r>
      <w:r>
        <w:t>, and its energy is the zero-point energy.</w:t>
      </w:r>
    </w:p>
    <w:p w14:paraId="1AE38004">
      <w:pPr>
        <w:keepNext w:val="0"/>
        <w:keepLines w:val="0"/>
        <w:widowControl/>
        <w:suppressLineNumbers w:val="0"/>
        <w:jc w:val="both"/>
      </w:pPr>
    </w:p>
    <w:p w14:paraId="3677BB00">
      <w:pPr>
        <w:pStyle w:val="2"/>
        <w:keepNext w:val="0"/>
        <w:keepLines w:val="0"/>
        <w:widowControl/>
        <w:suppressLineNumbers w:val="0"/>
        <w:jc w:val="both"/>
      </w:pPr>
      <w:r>
        <w:rPr>
          <w:rStyle w:val="7"/>
          <w:b/>
          <w:bCs/>
        </w:rPr>
        <w:t>2. Anharmonic Oscillator (Conceptual/Comparative)</w:t>
      </w:r>
    </w:p>
    <w:p w14:paraId="20E7F215">
      <w:pPr>
        <w:pStyle w:val="6"/>
        <w:keepNext w:val="0"/>
        <w:keepLines w:val="0"/>
        <w:widowControl/>
        <w:suppressLineNumbers w:val="0"/>
        <w:jc w:val="both"/>
      </w:pPr>
      <w:r>
        <w:rPr>
          <w:rStyle w:val="7"/>
        </w:rPr>
        <w:t>Q:</w:t>
      </w:r>
      <w:r>
        <w:br w:type="textWrapping"/>
      </w:r>
      <w:r>
        <w:t>How does the energy level spacing in an anharmonic oscillator differ from that in a harmonic oscillator?</w:t>
      </w:r>
    </w:p>
    <w:p w14:paraId="6477F434">
      <w:pPr>
        <w:pStyle w:val="6"/>
        <w:keepNext w:val="0"/>
        <w:keepLines w:val="0"/>
        <w:widowControl/>
        <w:suppressLineNumbers w:val="0"/>
        <w:jc w:val="both"/>
      </w:pPr>
      <w:r>
        <w:rPr>
          <w:rStyle w:val="7"/>
        </w:rPr>
        <w:t>A:</w:t>
      </w:r>
      <w:r>
        <w:br w:type="textWrapping"/>
      </w:r>
      <w:r>
        <w:t xml:space="preserve">In a </w:t>
      </w:r>
      <w:r>
        <w:rPr>
          <w:rStyle w:val="7"/>
        </w:rPr>
        <w:t>harmonic oscillator</w:t>
      </w:r>
      <w:r>
        <w:t xml:space="preserve">, the energy levels are </w:t>
      </w:r>
      <w:r>
        <w:rPr>
          <w:rStyle w:val="7"/>
        </w:rPr>
        <w:t>equally spaced</w:t>
      </w:r>
      <w:r>
        <w:t>:</w:t>
      </w:r>
    </w:p>
    <w:p w14:paraId="2792EF3B">
      <w:pPr>
        <w:pStyle w:val="6"/>
        <w:keepNext w:val="0"/>
        <w:keepLines w:val="0"/>
        <w:widowControl/>
        <w:suppressLineNumbers w:val="0"/>
        <w:jc w:val="both"/>
        <m:rPr/>
        <w:rPr>
          <w:rFonts w:hAnsi="SimSun" w:eastAsia="SimSun" w:cs="SimSun"/>
          <w:b w:val="0"/>
          <w:i w:val="0"/>
          <w:kern w:val="0"/>
          <w:sz w:val="24"/>
          <w:szCs w:val="24"/>
          <w:lang w:val="en-US" w:eastAsia="zh-CN" w:bidi="ar"/>
        </w:rPr>
      </w:pPr>
      <m:oMathPara>
        <m:oMath>
          <m:sSub>
            <m:sSubPr>
              <m:ctrlPr>
                <w:rPr>
                  <w:rFonts w:ascii="DejaVu Math TeX Gyre" w:hAnsi="DejaVu Math TeX Gyre" w:cs="SimSun"/>
                  <w:i/>
                  <w:kern w:val="0"/>
                  <w:sz w:val="24"/>
                  <w:szCs w:val="24"/>
                  <w:lang w:val="en-US" w:bidi="ar"/>
                </w:rPr>
              </m:ctrlPr>
            </m:sSubPr>
            <m:e>
              <m:r>
                <m:rPr/>
                <w:rPr>
                  <w:rFonts w:hint="default" w:ascii="DejaVu Math TeX Gyre" w:hAnsi="DejaVu Math TeX Gyre" w:cs="SimSun"/>
                  <w:kern w:val="0"/>
                  <w:sz w:val="24"/>
                  <w:szCs w:val="24"/>
                  <w:lang w:val="en-US" w:bidi="ar"/>
                </w:rPr>
                <m:t>E</m:t>
              </m:r>
              <m:ctrlPr>
                <w:rPr>
                  <w:rFonts w:ascii="DejaVu Math TeX Gyre" w:hAnsi="DejaVu Math TeX Gyre" w:cs="SimSun"/>
                  <w:i/>
                  <w:kern w:val="0"/>
                  <w:sz w:val="24"/>
                  <w:szCs w:val="24"/>
                  <w:lang w:val="en-US" w:bidi="ar"/>
                </w:rPr>
              </m:ctrlPr>
            </m:e>
            <m:sub>
              <m:r>
                <m:rPr/>
                <w:rPr>
                  <w:rFonts w:hint="default" w:ascii="DejaVu Math TeX Gyre" w:hAnsi="DejaVu Math TeX Gyre" w:cs="SimSun"/>
                  <w:kern w:val="0"/>
                  <w:sz w:val="24"/>
                  <w:szCs w:val="24"/>
                  <w:lang w:val="en-US" w:bidi="ar"/>
                </w:rPr>
                <m:t>0</m:t>
              </m:r>
              <m:ctrlPr>
                <w:rPr>
                  <w:rFonts w:ascii="DejaVu Math TeX Gyre" w:hAnsi="DejaVu Math TeX Gyre" w:cs="SimSun"/>
                  <w:i/>
                  <w:kern w:val="0"/>
                  <w:sz w:val="24"/>
                  <w:szCs w:val="24"/>
                  <w:lang w:val="en-US" w:bidi="ar"/>
                </w:rPr>
              </m:ctrlPr>
            </m:sub>
          </m:sSub>
          <m:r>
            <m:rPr/>
            <w:rPr>
              <w:rFonts w:hint="default" w:ascii="DejaVu Math TeX Gyre" w:hAnsi="DejaVu Math TeX Gyre" w:cs="SimSun"/>
              <w:kern w:val="0"/>
              <w:sz w:val="24"/>
              <w:szCs w:val="24"/>
              <w:lang w:val="en-US" w:bidi="ar"/>
            </w:rPr>
            <m:t>=</m:t>
          </m:r>
          <m:d>
            <m:dPr>
              <m:ctrlPr>
                <w:rPr>
                  <w:rFonts w:hint="default" w:ascii="DejaVu Math TeX Gyre" w:hAnsi="DejaVu Math TeX Gyre" w:cs="SimSun"/>
                  <w:i/>
                  <w:kern w:val="0"/>
                  <w:sz w:val="24"/>
                  <w:szCs w:val="24"/>
                  <w:lang w:val="en-US" w:bidi="ar"/>
                </w:rPr>
              </m:ctrlPr>
            </m:dPr>
            <m:e>
              <m:r>
                <m:rPr/>
                <w:rPr>
                  <w:rFonts w:hint="default" w:ascii="DejaVu Math TeX Gyre" w:hAnsi="DejaVu Math TeX Gyre" w:cs="SimSun"/>
                  <w:kern w:val="0"/>
                  <w:sz w:val="24"/>
                  <w:szCs w:val="24"/>
                  <w:lang w:val="en-US" w:bidi="ar"/>
                </w:rPr>
                <m:t>n+</m:t>
              </m:r>
              <m:f>
                <m:fPr>
                  <m:ctrlPr>
                    <w:rPr>
                      <w:rFonts w:hint="default" w:ascii="DejaVu Math TeX Gyre" w:hAnsi="DejaVu Math TeX Gyre" w:cs="SimSun"/>
                      <w:i/>
                      <w:kern w:val="0"/>
                      <w:sz w:val="24"/>
                      <w:szCs w:val="24"/>
                      <w:lang w:val="en-US" w:bidi="ar"/>
                    </w:rPr>
                  </m:ctrlPr>
                </m:fPr>
                <m:num>
                  <m:r>
                    <m:rPr/>
                    <w:rPr>
                      <w:rFonts w:hint="default" w:ascii="DejaVu Math TeX Gyre" w:hAnsi="DejaVu Math TeX Gyre" w:cs="SimSun"/>
                      <w:kern w:val="0"/>
                      <w:sz w:val="24"/>
                      <w:szCs w:val="24"/>
                      <w:lang w:val="en-US" w:bidi="ar"/>
                    </w:rPr>
                    <m:t>1</m:t>
                  </m:r>
                  <m:ctrlPr>
                    <w:rPr>
                      <w:rFonts w:hint="default" w:ascii="DejaVu Math TeX Gyre" w:hAnsi="DejaVu Math TeX Gyre" w:cs="SimSun"/>
                      <w:i/>
                      <w:kern w:val="0"/>
                      <w:sz w:val="24"/>
                      <w:szCs w:val="24"/>
                      <w:lang w:val="en-US" w:bidi="ar"/>
                    </w:rPr>
                  </m:ctrlPr>
                </m:num>
                <m:den>
                  <m:r>
                    <m:rPr/>
                    <w:rPr>
                      <w:rFonts w:hint="default" w:ascii="DejaVu Math TeX Gyre" w:hAnsi="DejaVu Math TeX Gyre" w:cs="SimSun"/>
                      <w:kern w:val="0"/>
                      <w:sz w:val="24"/>
                      <w:szCs w:val="24"/>
                      <w:lang w:val="en-US" w:bidi="ar"/>
                    </w:rPr>
                    <m:t>2</m:t>
                  </m:r>
                  <m:ctrlPr>
                    <w:rPr>
                      <w:rFonts w:hint="default" w:ascii="DejaVu Math TeX Gyre" w:hAnsi="DejaVu Math TeX Gyre" w:cs="SimSun"/>
                      <w:i/>
                      <w:kern w:val="0"/>
                      <w:sz w:val="24"/>
                      <w:szCs w:val="24"/>
                      <w:lang w:val="en-US" w:bidi="ar"/>
                    </w:rPr>
                  </m:ctrlPr>
                </m:den>
              </m:f>
              <m:ctrlPr>
                <w:rPr>
                  <w:rFonts w:hint="default" w:ascii="DejaVu Math TeX Gyre" w:hAnsi="DejaVu Math TeX Gyre" w:cs="SimSun"/>
                  <w:i/>
                  <w:kern w:val="0"/>
                  <w:sz w:val="24"/>
                  <w:szCs w:val="24"/>
                  <w:lang w:val="en-US" w:bidi="ar"/>
                </w:rPr>
              </m:ctrlPr>
            </m:e>
          </m:d>
          <m:r>
            <m:rPr>
              <m:sty m:val="p"/>
            </m:rPr>
            <w:rPr>
              <w:rFonts w:ascii="SimSun" w:hAnsi="SimSun" w:eastAsia="SimSun" w:cs="SimSun"/>
              <w:kern w:val="0"/>
              <w:sz w:val="24"/>
              <w:szCs w:val="24"/>
              <w:lang w:val="en-US" w:eastAsia="zh-CN" w:bidi="ar"/>
            </w:rPr>
            <m:t xml:space="preserve">ℏω </m:t>
          </m:r>
        </m:oMath>
      </m:oMathPara>
    </w:p>
    <w:p w14:paraId="1B835009">
      <w:pPr>
        <w:pStyle w:val="6"/>
        <w:keepNext w:val="0"/>
        <w:keepLines w:val="0"/>
        <w:widowControl/>
        <w:suppressLineNumbers w:val="0"/>
        <w:jc w:val="both"/>
      </w:pPr>
      <w:r>
        <w:t xml:space="preserve">In contrast, an </w:t>
      </w:r>
      <w:r>
        <w:rPr>
          <w:rStyle w:val="7"/>
        </w:rPr>
        <w:t>anharmonic oscillator</w:t>
      </w:r>
      <w:r>
        <w:t xml:space="preserve"> includes higher-order terms in the potential energy which causes the energy levels to become </w:t>
      </w:r>
      <w:r>
        <w:rPr>
          <w:rStyle w:val="7"/>
        </w:rPr>
        <w:t>non-uniformly spaced</w:t>
      </w:r>
      <w:r>
        <w:t>. Typically:</w:t>
      </w:r>
    </w:p>
    <w:p w14:paraId="38CFEE95">
      <w:pPr>
        <w:pStyle w:val="6"/>
        <w:keepNext w:val="0"/>
        <w:keepLines w:val="0"/>
        <w:widowControl/>
        <w:suppressLineNumbers w:val="0"/>
        <w:jc w:val="both"/>
      </w:pPr>
      <w:r>
        <w:t xml:space="preserve">The spacing </w:t>
      </w:r>
      <w:r>
        <w:rPr>
          <w:rStyle w:val="7"/>
        </w:rPr>
        <w:t>decreases</w:t>
      </w:r>
      <w:r>
        <w:t xml:space="preserve"> as n increases (i.e., levels get closer together at higher energies).</w:t>
      </w:r>
    </w:p>
    <w:p w14:paraId="4E65BED3">
      <w:pPr>
        <w:pStyle w:val="6"/>
        <w:keepNext w:val="0"/>
        <w:keepLines w:val="0"/>
        <w:widowControl/>
        <w:suppressLineNumbers w:val="0"/>
        <w:jc w:val="both"/>
      </w:pPr>
      <w:r>
        <w:t xml:space="preserve">This non-uniform spacing is essential in systems like </w:t>
      </w:r>
      <w:r>
        <w:rPr>
          <w:rStyle w:val="7"/>
        </w:rPr>
        <w:t>artificial atoms (e.g., transmons)</w:t>
      </w:r>
      <w:r>
        <w:t>, where selective transitions between energy levels are needed for quantum operations.</w:t>
      </w:r>
    </w:p>
    <w:p w14:paraId="7BA72866">
      <w:pPr>
        <w:keepNext w:val="0"/>
        <w:keepLines w:val="0"/>
        <w:widowControl/>
        <w:numPr>
          <w:numId w:val="0"/>
        </w:numPr>
        <w:suppressLineNumbers w:val="0"/>
        <w:spacing w:before="0" w:beforeAutospacing="1" w:after="0" w:afterAutospacing="1"/>
        <w:ind w:left="1080" w:leftChars="0"/>
        <w:jc w:val="both"/>
      </w:pPr>
    </w:p>
    <w:p w14:paraId="10D4073E">
      <w:pPr>
        <w:keepNext w:val="0"/>
        <w:keepLines w:val="0"/>
        <w:widowControl/>
        <w:numPr>
          <w:numId w:val="0"/>
        </w:numPr>
        <w:suppressLineNumbers w:val="0"/>
        <w:spacing w:before="0" w:beforeAutospacing="1" w:after="0" w:afterAutospacing="1"/>
        <w:ind w:left="1080" w:leftChars="0"/>
        <w:jc w:val="both"/>
      </w:pPr>
    </w:p>
    <w:p w14:paraId="26DA7F77">
      <w:pPr>
        <w:jc w:val="both"/>
      </w:pPr>
      <w:bookmarkStart w:id="0" w:name="_GoBack"/>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EC4BC"/>
    <w:rsid w:val="7FFEC4BC"/>
    <w:rsid w:val="DEFFA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Office_12.1.22527.22527_F1E327BC-269C-435d-A152-05C5408002CA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2025-09-01T12:08:00Z</dcterms:created>
  <dc:creator>quantu</dc:creator>
  <cp:lastModifiedBy>quantu</cp:lastModifiedBy>
  <dcterms:modified xsi:type="dcterms:W3CDTF">2025-09-01T12:39:18Z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1033-12.1.22527.22527</vt:lpwstr>
  </property>
  <property fmtid="{D5CDD505-2E9C-101B-9397-08002B2CF9AE}" pid="3" name="ICV">
    <vt:lpwstr>2F95EEDC66C65FD89E46B56878D95A6C_43</vt:lpwstr>
  </property>
</Properties>
</file>