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1C06" w14:textId="77777777" w:rsidR="00FA3A98" w:rsidRDefault="00FA3A98" w:rsidP="00FA3A98"/>
    <w:p w14:paraId="78F690E7" w14:textId="042DFA7D" w:rsidR="00FA3A98" w:rsidRDefault="00FA3A98" w:rsidP="00FA3A98">
      <w:pPr>
        <w:rPr>
          <w:b/>
          <w:bCs/>
        </w:rPr>
      </w:pPr>
      <w:r w:rsidRPr="00FA3A98">
        <w:rPr>
          <w:b/>
          <w:bCs/>
        </w:rPr>
        <w:t>Question Bank – Black Body Radiation</w:t>
      </w:r>
      <w:r w:rsidR="00E530DA">
        <w:rPr>
          <w:b/>
          <w:bCs/>
        </w:rPr>
        <w:t xml:space="preserve">- </w:t>
      </w:r>
      <w:r w:rsidR="006E7AD6">
        <w:rPr>
          <w:b/>
          <w:bCs/>
        </w:rPr>
        <w:t>Average energy/mode</w:t>
      </w:r>
    </w:p>
    <w:p w14:paraId="49B1511A" w14:textId="77777777" w:rsidR="006E7AD6" w:rsidRPr="00E04AD1" w:rsidRDefault="006E7AD6" w:rsidP="006E7AD6">
      <w:pPr>
        <w:spacing w:after="160" w:line="278" w:lineRule="auto"/>
      </w:pPr>
      <w:r w:rsidRPr="00E04AD1">
        <w:pict w14:anchorId="274AB00F">
          <v:rect id="_x0000_i1035" style="width:0;height:1.5pt" o:hralign="center" o:hrstd="t" o:hr="t" fillcolor="#a0a0a0" stroked="f"/>
        </w:pict>
      </w:r>
    </w:p>
    <w:p w14:paraId="32813521" w14:textId="77777777" w:rsidR="006E7AD6" w:rsidRPr="00E04AD1" w:rsidRDefault="006E7AD6" w:rsidP="006E7AD6">
      <w:pPr>
        <w:spacing w:after="160" w:line="278" w:lineRule="auto"/>
        <w:rPr>
          <w:b/>
          <w:bCs/>
        </w:rPr>
      </w:pPr>
      <w:r w:rsidRPr="00E04AD1">
        <w:rPr>
          <w:b/>
          <w:bCs/>
        </w:rPr>
        <w:t>Questions on Average Energy per Mode</w:t>
      </w:r>
    </w:p>
    <w:p w14:paraId="21DFEEEF" w14:textId="77777777" w:rsidR="006E7AD6" w:rsidRPr="00E04AD1" w:rsidRDefault="006E7AD6" w:rsidP="006E7AD6">
      <w:pPr>
        <w:numPr>
          <w:ilvl w:val="0"/>
          <w:numId w:val="5"/>
        </w:numPr>
        <w:spacing w:after="160" w:line="278" w:lineRule="auto"/>
      </w:pPr>
      <w:r w:rsidRPr="00E04AD1">
        <w:rPr>
          <w:b/>
          <w:bCs/>
        </w:rPr>
        <w:t>Equipartition Result</w:t>
      </w:r>
      <w:r w:rsidRPr="00E04AD1">
        <w:br/>
        <w:t xml:space="preserve">Show that for a standing electromagnetic wave (modelled as a harmonic oscillator), the average kinetic energy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kT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E04AD1">
        <w:t>.</w:t>
      </w:r>
    </w:p>
    <w:p w14:paraId="26DE064A" w14:textId="77777777" w:rsidR="006E7AD6" w:rsidRPr="00E04AD1" w:rsidRDefault="006E7AD6" w:rsidP="006E7AD6">
      <w:pPr>
        <w:numPr>
          <w:ilvl w:val="1"/>
          <w:numId w:val="5"/>
        </w:numPr>
        <w:spacing w:after="160" w:line="278" w:lineRule="auto"/>
      </w:pPr>
      <w:r w:rsidRPr="00E04AD1">
        <w:t xml:space="preserve">Why must the </w:t>
      </w:r>
      <w:r w:rsidRPr="00E04AD1">
        <w:rPr>
          <w:b/>
          <w:bCs/>
        </w:rPr>
        <w:t>total average energy</w:t>
      </w:r>
      <w:r w:rsidRPr="00E04AD1">
        <w:t xml:space="preserve"> be </w:t>
      </w:r>
      <m:oMath>
        <m:r>
          <w:rPr>
            <w:rFonts w:ascii="Cambria Math" w:hAnsi="Cambria Math"/>
          </w:rPr>
          <m:t>kT</m:t>
        </m:r>
      </m:oMath>
      <w:r w:rsidRPr="00E04AD1">
        <w:t xml:space="preserve"> per mode?</w:t>
      </w:r>
    </w:p>
    <w:p w14:paraId="2EA418F4" w14:textId="77777777" w:rsidR="006E7AD6" w:rsidRPr="00E04AD1" w:rsidRDefault="006E7AD6" w:rsidP="006E7AD6">
      <w:pPr>
        <w:spacing w:after="160" w:line="278" w:lineRule="auto"/>
      </w:pPr>
      <w:r w:rsidRPr="00E04AD1">
        <w:pict w14:anchorId="775104DD">
          <v:rect id="_x0000_i1036" style="width:0;height:1.5pt" o:hralign="center" o:hrstd="t" o:hr="t" fillcolor="#a0a0a0" stroked="f"/>
        </w:pict>
      </w:r>
    </w:p>
    <w:p w14:paraId="685E1AD6" w14:textId="77777777" w:rsidR="006E7AD6" w:rsidRPr="00E04AD1" w:rsidRDefault="006E7AD6" w:rsidP="006E7AD6">
      <w:pPr>
        <w:numPr>
          <w:ilvl w:val="0"/>
          <w:numId w:val="6"/>
        </w:numPr>
        <w:spacing w:after="160" w:line="278" w:lineRule="auto"/>
      </w:pPr>
      <w:r w:rsidRPr="00E04AD1">
        <w:rPr>
          <w:b/>
          <w:bCs/>
        </w:rPr>
        <w:t>Frequency Independence</w:t>
      </w:r>
      <w:r w:rsidRPr="00E04AD1">
        <w:br/>
        <w:t>According to classical theory, the average energy per standing wave mode is independent of frequency.</w:t>
      </w:r>
    </w:p>
    <w:p w14:paraId="7D38678B" w14:textId="77777777" w:rsidR="006E7AD6" w:rsidRPr="00E04AD1" w:rsidRDefault="006E7AD6" w:rsidP="006E7AD6">
      <w:pPr>
        <w:numPr>
          <w:ilvl w:val="1"/>
          <w:numId w:val="6"/>
        </w:numPr>
        <w:spacing w:after="160" w:line="278" w:lineRule="auto"/>
      </w:pPr>
      <w:r w:rsidRPr="00E04AD1">
        <w:t>Derive this result and explain why it contradicts experimental blackbody spectra.</w:t>
      </w:r>
    </w:p>
    <w:p w14:paraId="77E93D99" w14:textId="77777777" w:rsidR="006E7AD6" w:rsidRPr="00E04AD1" w:rsidRDefault="006E7AD6" w:rsidP="006E7AD6">
      <w:pPr>
        <w:spacing w:after="160" w:line="278" w:lineRule="auto"/>
      </w:pPr>
      <w:r w:rsidRPr="00E04AD1">
        <w:pict w14:anchorId="7A34952F">
          <v:rect id="_x0000_i1037" style="width:0;height:1.5pt" o:hralign="center" o:hrstd="t" o:hr="t" fillcolor="#a0a0a0" stroked="f"/>
        </w:pict>
      </w:r>
    </w:p>
    <w:p w14:paraId="49ED0B65" w14:textId="77777777" w:rsidR="006E7AD6" w:rsidRPr="00E04AD1" w:rsidRDefault="006E7AD6" w:rsidP="006E7AD6">
      <w:pPr>
        <w:numPr>
          <w:ilvl w:val="0"/>
          <w:numId w:val="7"/>
        </w:numPr>
        <w:spacing w:after="160" w:line="278" w:lineRule="auto"/>
      </w:pPr>
      <w:r w:rsidRPr="00E04AD1">
        <w:rPr>
          <w:b/>
          <w:bCs/>
        </w:rPr>
        <w:t>Boltzmann Distribution</w:t>
      </w:r>
      <w:r w:rsidRPr="00E04AD1">
        <w:br/>
        <w:t>Starting from the Boltzmann distribution,</w:t>
      </w:r>
    </w:p>
    <w:p w14:paraId="25DB026D" w14:textId="77777777" w:rsidR="006E7AD6" w:rsidRPr="00E04AD1" w:rsidRDefault="006E7AD6" w:rsidP="006E7AD6">
      <w:pPr>
        <w:spacing w:after="160" w:line="278" w:lineRule="auto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ϵ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ϵ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kT</m:t>
                        </m:r>
                      </m:den>
                    </m:f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Z</m:t>
            </m:r>
          </m:den>
        </m:f>
      </m:oMath>
      <w:r w:rsidRPr="00E04AD1">
        <w:t xml:space="preserve">, </w:t>
      </w:r>
    </w:p>
    <w:p w14:paraId="5DF8D62E" w14:textId="77777777" w:rsidR="006E7AD6" w:rsidRPr="00E04AD1" w:rsidRDefault="006E7AD6" w:rsidP="006E7AD6">
      <w:pPr>
        <w:spacing w:after="160" w:line="278" w:lineRule="auto"/>
      </w:pPr>
      <w:r w:rsidRPr="00E04AD1">
        <w:t xml:space="preserve">show how the equipartition theorem leads to an average energy </w:t>
      </w:r>
      <m:oMath>
        <m:r>
          <w:rPr>
            <w:rFonts w:ascii="Cambria Math" w:hAnsi="Cambria Math" w:cs="Cambria Math"/>
          </w:rPr>
          <m:t>⟨</m:t>
        </m:r>
        <m:r>
          <w:rPr>
            <w:rFonts w:ascii="Cambria Math" w:hAnsi="Cambria Math"/>
          </w:rPr>
          <m:t>ϵ</m:t>
        </m:r>
        <m:r>
          <w:rPr>
            <w:rFonts w:ascii="Cambria Math" w:hAnsi="Cambria Math" w:cs="Cambria Math"/>
          </w:rPr>
          <m:t>⟩</m:t>
        </m:r>
        <m:r>
          <w:rPr>
            <w:rFonts w:ascii="Cambria Math" w:hAnsi="Cambria Math"/>
          </w:rPr>
          <m:t>=kT</m:t>
        </m:r>
      </m:oMath>
      <w:r w:rsidRPr="00E04AD1">
        <w:t xml:space="preserve"> for each standing wave mode.</w:t>
      </w:r>
    </w:p>
    <w:p w14:paraId="2E3D8099" w14:textId="77777777" w:rsidR="006E7AD6" w:rsidRPr="00E04AD1" w:rsidRDefault="006E7AD6" w:rsidP="006E7AD6">
      <w:pPr>
        <w:spacing w:after="160" w:line="278" w:lineRule="auto"/>
      </w:pPr>
      <w:r w:rsidRPr="00E04AD1">
        <w:pict w14:anchorId="4E4C1280">
          <v:rect id="_x0000_i1038" style="width:0;height:1.5pt" o:hralign="center" o:hrstd="t" o:hr="t" fillcolor="#a0a0a0" stroked="f"/>
        </w:pict>
      </w:r>
    </w:p>
    <w:p w14:paraId="087B37EA" w14:textId="77777777" w:rsidR="006E7AD6" w:rsidRPr="00E04AD1" w:rsidRDefault="006E7AD6" w:rsidP="006E7AD6">
      <w:pPr>
        <w:numPr>
          <w:ilvl w:val="0"/>
          <w:numId w:val="8"/>
        </w:numPr>
        <w:spacing w:after="160" w:line="278" w:lineRule="auto"/>
      </w:pPr>
      <w:r w:rsidRPr="00E04AD1">
        <w:rPr>
          <w:b/>
          <w:bCs/>
        </w:rPr>
        <w:t>Failure at High Frequencies</w:t>
      </w:r>
      <w:r w:rsidRPr="00E04AD1">
        <w:br/>
        <w:t xml:space="preserve">Use the equipartition prediction </w:t>
      </w:r>
      <m:oMath>
        <m:r>
          <w:rPr>
            <w:rFonts w:ascii="Cambria Math" w:hAnsi="Cambria Math" w:cs="Cambria Math"/>
          </w:rPr>
          <m:t>⟨</m:t>
        </m:r>
        <m:r>
          <w:rPr>
            <w:rFonts w:ascii="Cambria Math" w:hAnsi="Cambria Math"/>
          </w:rPr>
          <m:t>ϵ</m:t>
        </m:r>
        <m:r>
          <w:rPr>
            <w:rFonts w:ascii="Cambria Math" w:hAnsi="Cambria Math" w:cs="Cambria Math"/>
          </w:rPr>
          <m:t>⟩</m:t>
        </m:r>
        <m:r>
          <w:rPr>
            <w:rFonts w:ascii="Cambria Math" w:hAnsi="Cambria Math"/>
          </w:rPr>
          <m:t>=kT</m:t>
        </m:r>
      </m:oMath>
      <w:r w:rsidRPr="00E04AD1">
        <w:t xml:space="preserve"> to compute the spectral energy density:</w:t>
      </w:r>
    </w:p>
    <w:p w14:paraId="7A1CC6AC" w14:textId="77777777" w:rsidR="006E7AD6" w:rsidRPr="00E04AD1" w:rsidRDefault="006E7AD6" w:rsidP="006E7AD6">
      <w:pPr>
        <w:spacing w:after="160" w:line="278" w:lineRule="auto"/>
      </w:pPr>
      <m:oMath>
        <m:r>
          <w:rPr>
            <w:rFonts w:ascii="Cambria Math" w:hAnsi="Cambria Math"/>
          </w:rPr>
          <m:t>u(ν) dν=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8π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ν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(kT)dν</m:t>
        </m:r>
      </m:oMath>
      <w:r w:rsidRPr="00E04AD1">
        <w:t>.</w:t>
      </w:r>
    </w:p>
    <w:p w14:paraId="3CFEBD4E" w14:textId="77777777" w:rsidR="006E7AD6" w:rsidRPr="00E04AD1" w:rsidRDefault="006E7AD6" w:rsidP="006E7AD6">
      <w:pPr>
        <w:numPr>
          <w:ilvl w:val="1"/>
          <w:numId w:val="8"/>
        </w:numPr>
        <w:spacing w:after="160" w:line="278" w:lineRule="auto"/>
      </w:pPr>
      <w:r w:rsidRPr="00E04AD1">
        <w:t>What happens as</w:t>
      </w:r>
      <m:oMath>
        <m:r>
          <w:rPr>
            <w:rFonts w:ascii="Cambria Math" w:hAnsi="Cambria Math"/>
          </w:rPr>
          <m:t xml:space="preserve"> ν→∞</m:t>
        </m:r>
      </m:oMath>
      <w:r w:rsidRPr="00E04AD1">
        <w:t>?</w:t>
      </w:r>
    </w:p>
    <w:p w14:paraId="13B126E4" w14:textId="77777777" w:rsidR="006E7AD6" w:rsidRPr="00E04AD1" w:rsidRDefault="006E7AD6" w:rsidP="006E7AD6">
      <w:pPr>
        <w:numPr>
          <w:ilvl w:val="1"/>
          <w:numId w:val="8"/>
        </w:numPr>
        <w:spacing w:after="160" w:line="278" w:lineRule="auto"/>
      </w:pPr>
      <w:r w:rsidRPr="00E04AD1">
        <w:t xml:space="preserve">How does this reveal the </w:t>
      </w:r>
      <w:r w:rsidRPr="00E04AD1">
        <w:rPr>
          <w:b/>
          <w:bCs/>
        </w:rPr>
        <w:t>failure of classical theory</w:t>
      </w:r>
      <w:r w:rsidRPr="00E04AD1">
        <w:t xml:space="preserve"> at high frequencies?</w:t>
      </w:r>
    </w:p>
    <w:p w14:paraId="0E2DAC3B" w14:textId="77777777" w:rsidR="006E7AD6" w:rsidRPr="00E04AD1" w:rsidRDefault="006E7AD6" w:rsidP="006E7AD6">
      <w:pPr>
        <w:spacing w:after="160" w:line="278" w:lineRule="auto"/>
      </w:pPr>
      <w:r w:rsidRPr="00E04AD1">
        <w:pict w14:anchorId="576E9E07">
          <v:rect id="_x0000_i1039" style="width:0;height:1.5pt" o:hralign="center" o:hrstd="t" o:hr="t" fillcolor="#a0a0a0" stroked="f"/>
        </w:pict>
      </w:r>
    </w:p>
    <w:p w14:paraId="09351E24" w14:textId="77777777" w:rsidR="006E7AD6" w:rsidRPr="00E04AD1" w:rsidRDefault="006E7AD6" w:rsidP="006E7AD6"/>
    <w:p w14:paraId="35BFD657" w14:textId="4D6D2D40" w:rsidR="00E530DA" w:rsidRPr="00F70C94" w:rsidRDefault="00E530DA" w:rsidP="00E530DA">
      <w:pPr>
        <w:spacing w:after="160" w:line="278" w:lineRule="auto"/>
      </w:pPr>
    </w:p>
    <w:p w14:paraId="1B8E9FE0" w14:textId="77777777" w:rsidR="00E530DA" w:rsidRDefault="00E530DA" w:rsidP="00E530DA"/>
    <w:p w14:paraId="61727253" w14:textId="77777777" w:rsidR="00E530DA" w:rsidRPr="00FA3A98" w:rsidRDefault="00E530DA" w:rsidP="00FA3A98">
      <w:pPr>
        <w:rPr>
          <w:b/>
          <w:bCs/>
        </w:rPr>
      </w:pPr>
    </w:p>
    <w:sectPr w:rsidR="00E530DA" w:rsidRPr="00FA3A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DFF05" w14:textId="77777777" w:rsidR="007E1A7D" w:rsidRDefault="007E1A7D" w:rsidP="00F23960">
      <w:pPr>
        <w:spacing w:after="0" w:line="240" w:lineRule="auto"/>
      </w:pPr>
      <w:r>
        <w:separator/>
      </w:r>
    </w:p>
  </w:endnote>
  <w:endnote w:type="continuationSeparator" w:id="0">
    <w:p w14:paraId="614A96F9" w14:textId="77777777" w:rsidR="007E1A7D" w:rsidRDefault="007E1A7D" w:rsidP="00F23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4E7E4" w14:textId="77777777" w:rsidR="00BD7E99" w:rsidRDefault="00BD7E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59F55" w14:textId="4C32E92C" w:rsidR="00BD7E99" w:rsidRDefault="00000000" w:rsidP="00BD7E99">
    <w:pPr>
      <w:pStyle w:val="Header"/>
    </w:pPr>
    <w:r>
      <w:rPr>
        <w:noProof/>
      </w:rPr>
      <w:pict w14:anchorId="73B1A629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4" type="#_x0000_t32" style="position:absolute;margin-left:-1.5pt;margin-top:7.4pt;width:453.55pt;height:0;z-index:251661312" o:connectortype="straight" strokecolor="#622423 [1605]" strokeweight="1.5pt"/>
      </w:pict>
    </w:r>
    <w:sdt>
      <w:sdtPr>
        <w:rPr>
          <w:b/>
          <w:bCs/>
        </w:rPr>
        <w:id w:val="849061797"/>
        <w:docPartObj>
          <w:docPartGallery w:val="Watermarks"/>
          <w:docPartUnique/>
        </w:docPartObj>
      </w:sdtPr>
      <w:sdtContent>
        <w:r>
          <w:rPr>
            <w:b/>
            <w:bCs/>
            <w:noProof/>
          </w:rPr>
          <w:pict w14:anchorId="460DC5C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59299017" o:spid="_x0000_s1033" type="#_x0000_t136" style="position:absolute;margin-left:0;margin-top:0;width:518.4pt;height:141.35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PES University"/>
              <w10:wrap anchorx="margin" anchory="margin"/>
            </v:shape>
          </w:pict>
        </w:r>
      </w:sdtContent>
    </w:sdt>
  </w:p>
  <w:p w14:paraId="2D3A7C40" w14:textId="77777777" w:rsidR="00BD7E99" w:rsidRPr="000F17AA" w:rsidRDefault="00BD7E99" w:rsidP="00BD7E99">
    <w:pPr>
      <w:pStyle w:val="Header"/>
      <w:rPr>
        <w:b/>
        <w:bCs/>
        <w:color w:val="0000FF"/>
        <w:sz w:val="24"/>
        <w:szCs w:val="24"/>
      </w:rPr>
    </w:pPr>
    <w:r w:rsidRPr="00C92A44">
      <w:rPr>
        <w:b/>
        <w:bCs/>
        <w:color w:val="0000FF"/>
        <w:sz w:val="28"/>
        <w:szCs w:val="28"/>
      </w:rPr>
      <w:t>Department of Science and Humanities - Physics</w:t>
    </w:r>
  </w:p>
  <w:p w14:paraId="3E5106F7" w14:textId="77777777" w:rsidR="00BD7E99" w:rsidRDefault="00BD7E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6C5FE" w14:textId="77777777" w:rsidR="00BD7E99" w:rsidRDefault="00BD7E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2FBF6" w14:textId="77777777" w:rsidR="007E1A7D" w:rsidRDefault="007E1A7D" w:rsidP="00F23960">
      <w:pPr>
        <w:spacing w:after="0" w:line="240" w:lineRule="auto"/>
      </w:pPr>
      <w:r>
        <w:separator/>
      </w:r>
    </w:p>
  </w:footnote>
  <w:footnote w:type="continuationSeparator" w:id="0">
    <w:p w14:paraId="20B6BED3" w14:textId="77777777" w:rsidR="007E1A7D" w:rsidRDefault="007E1A7D" w:rsidP="00F23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EA51" w14:textId="77777777" w:rsidR="00BD7E99" w:rsidRDefault="00BD7E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38C01" w14:textId="1F60A610" w:rsidR="00F23960" w:rsidRPr="00BD7E99" w:rsidRDefault="00000000" w:rsidP="00BD7E99">
    <w:pPr>
      <w:pStyle w:val="Header"/>
    </w:pPr>
    <w:r>
      <w:rPr>
        <w:noProof/>
      </w:rPr>
      <w:pict w14:anchorId="1969320C">
        <v:group id="Group 1" o:spid="_x0000_s1038" style="position:absolute;margin-left:433.5pt;margin-top:-20.05pt;width:34pt;height:47.65pt;z-index:251662336" coordsize="24063,33719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223348950" o:spid="_x0000_s1039" type="#_x0000_t75" alt="A close up of a logo&#10;&#10;Description automatically generated" style="position:absolute;left:371;top:30175;width:23692;height:3544;visibility:visible;mso-wrap-style:square">
            <v:imagedata r:id="rId1" o:title="A close up of a logo&#10;&#10;Description automatically generated" croptop="58994f"/>
          </v:shape>
          <v:shape id="Picture 793919167" o:spid="_x0000_s1040" type="#_x0000_t75" alt="Logo, company name&#10;&#10;Description automatically generated" style="position:absolute;width:24063;height:30175;visibility:visible;mso-wrap-style:square">
            <v:imagedata r:id="rId2" o:title="Logo, company name&#10;&#10;Description automatically generated" croptop="5749f" cropbottom="12460f" cropleft="13464f" cropright="14329f"/>
          </v:shape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C235" w14:textId="77777777" w:rsidR="00BD7E99" w:rsidRDefault="00BD7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5B95"/>
    <w:multiLevelType w:val="multilevel"/>
    <w:tmpl w:val="4DB0B3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71684"/>
    <w:multiLevelType w:val="multilevel"/>
    <w:tmpl w:val="0576E1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097339"/>
    <w:multiLevelType w:val="multilevel"/>
    <w:tmpl w:val="32044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3397C"/>
    <w:multiLevelType w:val="multilevel"/>
    <w:tmpl w:val="075E01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A32F5"/>
    <w:multiLevelType w:val="multilevel"/>
    <w:tmpl w:val="30662B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8A6D2B"/>
    <w:multiLevelType w:val="multilevel"/>
    <w:tmpl w:val="C41AA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3F51F6"/>
    <w:multiLevelType w:val="multilevel"/>
    <w:tmpl w:val="41D87A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281DC2"/>
    <w:multiLevelType w:val="multilevel"/>
    <w:tmpl w:val="B86CA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5518506">
    <w:abstractNumId w:val="7"/>
  </w:num>
  <w:num w:numId="2" w16cid:durableId="388185664">
    <w:abstractNumId w:val="0"/>
  </w:num>
  <w:num w:numId="3" w16cid:durableId="561254050">
    <w:abstractNumId w:val="6"/>
  </w:num>
  <w:num w:numId="4" w16cid:durableId="730226410">
    <w:abstractNumId w:val="1"/>
  </w:num>
  <w:num w:numId="5" w16cid:durableId="941259601">
    <w:abstractNumId w:val="5"/>
  </w:num>
  <w:num w:numId="6" w16cid:durableId="1623851112">
    <w:abstractNumId w:val="2"/>
  </w:num>
  <w:num w:numId="7" w16cid:durableId="98986268">
    <w:abstractNumId w:val="4"/>
  </w:num>
  <w:num w:numId="8" w16cid:durableId="1642076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34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44D3C"/>
    <w:rsid w:val="00046CB1"/>
    <w:rsid w:val="000F17AA"/>
    <w:rsid w:val="00171DA8"/>
    <w:rsid w:val="0042307D"/>
    <w:rsid w:val="00544D3C"/>
    <w:rsid w:val="00642BE7"/>
    <w:rsid w:val="006E7AD6"/>
    <w:rsid w:val="006F3224"/>
    <w:rsid w:val="00746A40"/>
    <w:rsid w:val="007B01FA"/>
    <w:rsid w:val="007E1A7D"/>
    <w:rsid w:val="00825C6A"/>
    <w:rsid w:val="008D4A10"/>
    <w:rsid w:val="00A052A8"/>
    <w:rsid w:val="00A54F25"/>
    <w:rsid w:val="00AC7B41"/>
    <w:rsid w:val="00BC3507"/>
    <w:rsid w:val="00BD7E99"/>
    <w:rsid w:val="00C92A44"/>
    <w:rsid w:val="00E052FF"/>
    <w:rsid w:val="00E530DA"/>
    <w:rsid w:val="00F23960"/>
    <w:rsid w:val="00FA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0774F"/>
  <w15:chartTrackingRefBased/>
  <w15:docId w15:val="{0E2F2A7D-F111-4DE5-A2D7-F432C379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D3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D3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D3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D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D3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D3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D3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D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D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D3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D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D3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D3C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960"/>
  </w:style>
  <w:style w:type="paragraph" w:styleId="Footer">
    <w:name w:val="footer"/>
    <w:basedOn w:val="Normal"/>
    <w:link w:val="FooterChar"/>
    <w:uiPriority w:val="99"/>
    <w:unhideWhenUsed/>
    <w:rsid w:val="00F23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Radhakrishnan</dc:creator>
  <cp:keywords/>
  <dc:description/>
  <cp:lastModifiedBy>Prof. Gajanan V. Honnavar</cp:lastModifiedBy>
  <cp:revision>12</cp:revision>
  <cp:lastPrinted>2025-08-10T14:04:00Z</cp:lastPrinted>
  <dcterms:created xsi:type="dcterms:W3CDTF">2025-08-04T03:40:00Z</dcterms:created>
  <dcterms:modified xsi:type="dcterms:W3CDTF">2025-08-22T10:54:00Z</dcterms:modified>
</cp:coreProperties>
</file>