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Aurora</w:t>
      </w:r>
    </w:p>
    <w:p>
      <w:r>
        <w:rPr>
          <w:b/>
          <w:color w:val="2F5496"/>
          <w:sz w:val="26"/>
        </w:rPr>
        <w:t>Payroll UI Refresh - Project Brief</w:t>
      </w:r>
    </w:p>
    <w:p>
      <w:pPr>
        <w:spacing w:after="40"/>
      </w:pPr>
      <w:r>
        <w:rPr>
          <w:b/>
        </w:rPr>
        <w:t xml:space="preserve">Sponsor:  </w:t>
      </w:r>
      <w:r>
        <w:t>Sofia - Head of Product</w:t>
      </w:r>
    </w:p>
    <w:p>
      <w:pPr>
        <w:spacing w:after="40"/>
      </w:pPr>
      <w:r>
        <w:rPr>
          <w:b/>
        </w:rPr>
        <w:t xml:space="preserve">Prepared by:  </w:t>
      </w:r>
      <w:r>
        <w:t>Marta - Business Analyst</w:t>
      </w:r>
    </w:p>
    <w:p>
      <w:pPr>
        <w:spacing w:after="40"/>
      </w:pPr>
      <w:r>
        <w:rPr>
          <w:b/>
        </w:rPr>
        <w:t xml:space="preserve">Date:  </w:t>
      </w:r>
      <w:r>
        <w:t>17 March 2026</w:t>
      </w:r>
    </w:p>
    <w:p>
      <w:pPr>
        <w:spacing w:after="40"/>
      </w:pPr>
      <w:r>
        <w:rPr>
          <w:b/>
        </w:rPr>
        <w:t xml:space="preserve">Status:  </w:t>
      </w:r>
      <w:r>
        <w:t>Draft v0.1 - for stakeholder review</w:t>
      </w:r>
    </w:p>
    <w:p>
      <w:pPr>
        <w:spacing w:after="40"/>
      </w:pPr>
      <w:r>
        <w:rPr>
          <w:b/>
        </w:rPr>
        <w:t xml:space="preserve">Distribution:  </w:t>
      </w:r>
      <w:r>
        <w:t>Payroll leadership, payroll product teams, GAIA design-system team</w:t>
      </w:r>
    </w:p>
    <w:p>
      <w:pPr>
        <w:spacing w:after="40"/>
      </w:pPr>
      <w:r>
        <w:rPr>
          <w:b/>
        </w:rPr>
        <w:t xml:space="preserve">Programme codename:  </w:t>
      </w:r>
      <w:r>
        <w:t>Aurora</w:t>
      </w:r>
    </w:p>
    <w:p>
      <w:r>
        <w:rPr>
          <w:i/>
          <w:color w:val="808080"/>
          <w:sz w:val="18"/>
        </w:rPr>
        <w:t>Fictional &amp; non-sensitive demo material for the Claude Cowork Workshop. All names, companies, and figures are made up.</w:t>
      </w:r>
    </w:p>
    <w:p>
      <w:pPr>
        <w:pStyle w:val="Heading1"/>
      </w:pPr>
      <w:r>
        <w:t>1. Purpose</w:t>
      </w:r>
    </w:p>
    <w:p>
      <w:r>
        <w:t>This brief sets out why we are refurbishing the payroll product's user interface, what we aim to achieve, and how we will approach it. It is circulated for stakeholder review ahead of committing to the first phase, and follows the project-initiation meeting on 10 March 2026 at which the programme was approved.</w:t>
      </w:r>
    </w:p>
    <w:p>
      <w:pPr>
        <w:pStyle w:val="Heading1"/>
      </w:pPr>
      <w:r>
        <w:t>2. Background &amp; problem</w:t>
      </w:r>
    </w:p>
    <w:p>
      <w:r>
        <w:t>Over the last nine months we consolidated customer feedback from support tickets, NPS verbatims, user interviews, and sales calls (see customer-feedback.xlsx). The picture is consistent: the product is trusted for what it does, but its interface is increasingly a liability. Recurring themes:</w:t>
      </w:r>
    </w:p>
    <w:p>
      <w:pPr>
        <w:pStyle w:val="ListBullet"/>
      </w:pPr>
      <w:r>
        <w:t>Outdated visual design - customers describe the product as looking ten years old; it now costs us deals on first impression.</w:t>
      </w:r>
    </w:p>
    <w:p>
      <w:pPr>
        <w:pStyle w:val="ListBullet"/>
      </w:pPr>
      <w:r>
        <w:t>Poor status visibility - on the Transaction list, statuses are plain grey text, so errors are missed.</w:t>
      </w:r>
    </w:p>
    <w:p>
      <w:pPr>
        <w:pStyle w:val="ListBullet"/>
      </w:pPr>
      <w:r>
        <w:t>Weak filtering and totals that ignore the active filter - leading to real, trust-damaging mistakes.</w:t>
      </w:r>
    </w:p>
    <w:p>
      <w:pPr>
        <w:pStyle w:val="ListBullet"/>
      </w:pPr>
      <w:r>
        <w:t>Confusing navigation - key settings buried several menus deep.</w:t>
      </w:r>
    </w:p>
    <w:p>
      <w:pPr>
        <w:pStyle w:val="ListBullet"/>
      </w:pPr>
      <w:r>
        <w:t>Slow performance with no feedback - users think the app has frozen and click again.</w:t>
      </w:r>
    </w:p>
    <w:p>
      <w:pPr>
        <w:pStyle w:val="ListBullet"/>
      </w:pPr>
      <w:r>
        <w:t>Inconsistent components - a decade of drift means every screen behaves slightly differently.</w:t>
      </w:r>
    </w:p>
    <w:p>
      <w:pPr>
        <w:pStyle w:val="ListBullet"/>
      </w:pPr>
      <w:r>
        <w:t>Accessibility gaps - colour-only status and weak keyboard / screen-reader support exclude some users.</w:t>
      </w:r>
    </w:p>
    <w:p>
      <w:pPr>
        <w:pStyle w:val="ListBullet"/>
      </w:pPr>
      <w:r>
        <w:t>No usable mobile experience.</w:t>
      </w:r>
    </w:p>
    <w:p>
      <w:pPr>
        <w:pStyle w:val="ListBullet"/>
      </w:pPr>
      <w:r>
        <w:t>Export friction - exports ignore on-screen filters, forcing manual rework in Excel.</w:t>
      </w:r>
    </w:p>
    <w:p>
      <w:r>
        <w:t>The cost is concrete: lost deals, longer onboarding for partner firms, higher support volume, and reputational drag that undersells a capable product.</w:t>
      </w:r>
    </w:p>
    <w:p>
      <w:pPr>
        <w:pStyle w:val="Heading1"/>
      </w:pPr>
      <w:r>
        <w:t>3. Goals &amp; objectives</w:t>
      </w:r>
    </w:p>
    <w:p>
      <w:pPr>
        <w:pStyle w:val="ListBullet"/>
      </w:pPr>
      <w:r>
        <w:t>Modernise the look and feel so the interface reflects the quality of the product and stands up in competitive demos.</w:t>
      </w:r>
    </w:p>
    <w:p>
      <w:pPr>
        <w:pStyle w:val="ListBullet"/>
      </w:pPr>
      <w:r>
        <w:t>Improve everyday usability - make status, filtering, and totals clear and trustworthy, starting with the highest-traffic screens.</w:t>
      </w:r>
    </w:p>
    <w:p>
      <w:pPr>
        <w:pStyle w:val="ListBullet"/>
      </w:pPr>
      <w:r>
        <w:t>Achieve consistency by standardising on one design system, so users stop relearning each screen.</w:t>
      </w:r>
    </w:p>
    <w:p>
      <w:pPr>
        <w:pStyle w:val="ListBullet"/>
      </w:pPr>
      <w:r>
        <w:t>Meet accessibility standards (WCAG 2.1 AA) so all users can work independently.</w:t>
      </w:r>
    </w:p>
    <w:p>
      <w:pPr>
        <w:pStyle w:val="ListBullet"/>
      </w:pPr>
      <w:r>
        <w:t>Reduce time-to-competence for new users, and the support burden that follows a confusing UI.</w:t>
      </w:r>
    </w:p>
    <w:p>
      <w:pPr>
        <w:pStyle w:val="ListBullet"/>
      </w:pPr>
      <w:r>
        <w:t>Ship continuously so customers feel steady progress rather than waiting for one big release.</w:t>
      </w:r>
    </w:p>
    <w:p>
      <w:pPr>
        <w:pStyle w:val="Heading1"/>
      </w:pPr>
      <w:r>
        <w:t>4. Scope</w:t>
      </w:r>
    </w:p>
    <w:p>
      <w:r>
        <w:t>In scope (phase 1 / pilot):</w:t>
      </w:r>
    </w:p>
    <w:p>
      <w:pPr>
        <w:pStyle w:val="ListBullet"/>
      </w:pPr>
      <w:r>
        <w:t>Rebuild the Transaction list screen on the GAIA design system as the pilot, proving the patterns, tooling, and migration path.</w:t>
      </w:r>
    </w:p>
    <w:p>
      <w:pPr>
        <w:pStyle w:val="ListBullet"/>
      </w:pPr>
      <w:r>
        <w:t>Establish the shared UI patterns (tables, filtering, status, empty / loading states) that later screens reuse.</w:t>
      </w:r>
    </w:p>
    <w:p>
      <w:pPr>
        <w:pStyle w:val="ListBullet"/>
      </w:pPr>
      <w:r>
        <w:t>Address the Transaction-list feedback already captured: status visibility, stackable filters, filter-aware totals, grouping, export-matching-view, and accessibility.</w:t>
      </w:r>
    </w:p>
    <w:p>
      <w:r>
        <w:t>Out of scope (for now):</w:t>
      </w:r>
    </w:p>
    <w:p>
      <w:pPr>
        <w:pStyle w:val="ListBullet"/>
      </w:pPr>
      <w:r>
        <w:t>A big-bang rewrite of the entire product UI.</w:t>
      </w:r>
    </w:p>
    <w:p>
      <w:pPr>
        <w:pStyle w:val="ListBullet"/>
      </w:pPr>
      <w:r>
        <w:t>Back-end or functional changes beyond what the UI work requires.</w:t>
      </w:r>
    </w:p>
    <w:p>
      <w:pPr>
        <w:pStyle w:val="ListBullet"/>
      </w:pPr>
      <w:r>
        <w:t>Net-new features unrelated to the refurbishment (e.g. bank-payment integration).</w:t>
      </w:r>
    </w:p>
    <w:p>
      <w:pPr>
        <w:pStyle w:val="ListBullet"/>
      </w:pPr>
      <w:r>
        <w:t>Non-UI performance workstreams (tracked separately, though loading feedback is in scope).</w:t>
      </w:r>
    </w:p>
    <w:p>
      <w:pPr>
        <w:pStyle w:val="Heading1"/>
      </w:pPr>
      <w:r>
        <w:t>5. Approach</w:t>
      </w:r>
    </w:p>
    <w:p>
      <w:pPr>
        <w:pStyle w:val="ListBullet"/>
      </w:pPr>
      <w:r>
        <w:t>Design-system-led: standardise on GAIA (our Angular component library) for accessibility, consistency, and a modern look, instead of hand-rolling components. Reference skill: ngx-gaia-for-angular (https://mcpmarket.com/tools/skills/ngx-gaia-for-angular).</w:t>
      </w:r>
    </w:p>
    <w:p>
      <w:pPr>
        <w:pStyle w:val="ListBullet"/>
      </w:pPr>
      <w:r>
        <w:t>Screen by screen, worst-first: rebuild one screen at a time, highest-pain first, shipping each as it is done. No big-bang.</w:t>
      </w:r>
    </w:p>
    <w:p>
      <w:pPr>
        <w:pStyle w:val="ListBullet"/>
      </w:pPr>
      <w:r>
        <w:t>Pilot first: the Transaction list proves the approach end to end and sets the patterns the rest of the product copies. It builds on the in-flight draft requirements and the upcoming Nordvik customer review.</w:t>
      </w:r>
    </w:p>
    <w:p>
      <w:pPr>
        <w:pStyle w:val="ListBullet"/>
      </w:pPr>
      <w:r>
        <w:t>Evidence-driven: keep the customer-feedback record live and measure before / after, so each phase is justified by data.</w:t>
      </w:r>
    </w:p>
    <w:p>
      <w:pPr>
        <w:pStyle w:val="Heading1"/>
      </w:pPr>
      <w:r>
        <w:t>6. Success metrics</w:t>
      </w:r>
    </w:p>
    <w:p>
      <w:pPr>
        <w:pStyle w:val="ListBullet"/>
      </w:pPr>
      <w:r>
        <w:t>NPS / CSAT: fewer UI-related detractor comments; improvement in overall score.</w:t>
      </w:r>
    </w:p>
    <w:p>
      <w:pPr>
        <w:pStyle w:val="ListBullet"/>
      </w:pPr>
      <w:r>
        <w:t>Competitive: UI no longer cited as a reason for lost deals.</w:t>
      </w:r>
    </w:p>
    <w:p>
      <w:pPr>
        <w:pStyle w:val="ListBullet"/>
      </w:pPr>
      <w:r>
        <w:t>Efficiency: reduced time to review and approve a payroll run; fewer how-do-I support tickets.</w:t>
      </w:r>
    </w:p>
    <w:p>
      <w:pPr>
        <w:pStyle w:val="ListBullet"/>
      </w:pPr>
      <w:r>
        <w:t>Onboarding: shorter time-to-competence for new users, especially partner firms.</w:t>
      </w:r>
    </w:p>
    <w:p>
      <w:pPr>
        <w:pStyle w:val="ListBullet"/>
      </w:pPr>
      <w:r>
        <w:t>Accessibility: pilot screens meet WCAG 2.1 AA.</w:t>
      </w:r>
    </w:p>
    <w:p>
      <w:pPr>
        <w:pStyle w:val="ListBullet"/>
      </w:pPr>
      <w:r>
        <w:t>Adoption: percentage of screens migrated to GAIA over time.</w:t>
      </w:r>
    </w:p>
    <w:p>
      <w:pPr>
        <w:pStyle w:val="Heading1"/>
      </w:pPr>
      <w:r>
        <w:t>7. Stakeholders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Role</w:t>
            </w:r>
          </w:p>
        </w:tc>
        <w:tc>
          <w:tcPr>
            <w:tcW w:type="dxa" w:w="2880"/>
          </w:tcPr>
          <w:p>
            <w:r>
              <w:rPr>
                <w:b/>
              </w:rPr>
              <w:t>Responsibility</w:t>
            </w:r>
          </w:p>
        </w:tc>
      </w:tr>
      <w:tr>
        <w:tc>
          <w:tcPr>
            <w:tcW w:type="dxa" w:w="2880"/>
          </w:tcPr>
          <w:p>
            <w:r>
              <w:t>Sofia</w:t>
            </w:r>
          </w:p>
        </w:tc>
        <w:tc>
          <w:tcPr>
            <w:tcW w:type="dxa" w:w="2880"/>
          </w:tcPr>
          <w:p>
            <w:r>
              <w:t>Head of Product (Sponsor)</w:t>
            </w:r>
          </w:p>
        </w:tc>
        <w:tc>
          <w:tcPr>
            <w:tcW w:type="dxa" w:w="2880"/>
          </w:tcPr>
          <w:p>
            <w:r>
              <w:t>Owns the programme; approves phases and funding.</w:t>
            </w:r>
          </w:p>
        </w:tc>
      </w:tr>
      <w:tr>
        <w:tc>
          <w:tcPr>
            <w:tcW w:type="dxa" w:w="2880"/>
          </w:tcPr>
          <w:p>
            <w:r>
              <w:t>Marta</w:t>
            </w:r>
          </w:p>
        </w:tc>
        <w:tc>
          <w:tcPr>
            <w:tcW w:type="dxa" w:w="2880"/>
          </w:tcPr>
          <w:p>
            <w:r>
              <w:t>Business Analyst</w:t>
            </w:r>
          </w:p>
        </w:tc>
        <w:tc>
          <w:tcPr>
            <w:tcW w:type="dxa" w:w="2880"/>
          </w:tcPr>
          <w:p>
            <w:r>
              <w:t>Requirements, this brief, customer reviews.</w:t>
            </w:r>
          </w:p>
        </w:tc>
      </w:tr>
      <w:tr>
        <w:tc>
          <w:tcPr>
            <w:tcW w:type="dxa" w:w="2880"/>
          </w:tcPr>
          <w:p>
            <w:r>
              <w:t>Jonas</w:t>
            </w:r>
          </w:p>
        </w:tc>
        <w:tc>
          <w:tcPr>
            <w:tcW w:type="dxa" w:w="2880"/>
          </w:tcPr>
          <w:p>
            <w:r>
              <w:t>Product Designer / Design Lead</w:t>
            </w:r>
          </w:p>
        </w:tc>
        <w:tc>
          <w:tcPr>
            <w:tcW w:type="dxa" w:w="2880"/>
          </w:tcPr>
          <w:p>
            <w:r>
              <w:t>Design, GAIA patterns, prototypes.</w:t>
            </w:r>
          </w:p>
        </w:tc>
      </w:tr>
      <w:tr>
        <w:tc>
          <w:tcPr>
            <w:tcW w:type="dxa" w:w="2880"/>
          </w:tcPr>
          <w:p>
            <w:r>
              <w:t>Erik</w:t>
            </w:r>
          </w:p>
        </w:tc>
        <w:tc>
          <w:tcPr>
            <w:tcW w:type="dxa" w:w="2880"/>
          </w:tcPr>
          <w:p>
            <w:r>
              <w:t>Engineering Lead</w:t>
            </w:r>
          </w:p>
        </w:tc>
        <w:tc>
          <w:tcPr>
            <w:tcW w:type="dxa" w:w="2880"/>
          </w:tcPr>
          <w:p>
            <w:r>
              <w:t>Technical approach, sizing, delivery.</w:t>
            </w:r>
          </w:p>
        </w:tc>
      </w:tr>
      <w:tr>
        <w:tc>
          <w:tcPr>
            <w:tcW w:type="dxa" w:w="2880"/>
          </w:tcPr>
          <w:p>
            <w:r>
              <w:t>Lena</w:t>
            </w:r>
          </w:p>
        </w:tc>
        <w:tc>
          <w:tcPr>
            <w:tcW w:type="dxa" w:w="2880"/>
          </w:tcPr>
          <w:p>
            <w:r>
              <w:t>Customer Success Lead</w:t>
            </w:r>
          </w:p>
        </w:tc>
        <w:tc>
          <w:tcPr>
            <w:tcW w:type="dxa" w:w="2880"/>
          </w:tcPr>
          <w:p>
            <w:r>
              <w:t>Customer-feedback evidence; before / after measurement.</w:t>
            </w:r>
          </w:p>
        </w:tc>
      </w:tr>
      <w:tr>
        <w:tc>
          <w:tcPr>
            <w:tcW w:type="dxa" w:w="2880"/>
          </w:tcPr>
          <w:p>
            <w:r>
              <w:t>GAIA design-system team</w:t>
            </w:r>
          </w:p>
        </w:tc>
        <w:tc>
          <w:tcPr>
            <w:tcW w:type="dxa" w:w="2880"/>
          </w:tcPr>
          <w:p>
            <w:r>
              <w:t>Partner</w:t>
            </w:r>
          </w:p>
        </w:tc>
        <w:tc>
          <w:tcPr>
            <w:tcW w:type="dxa" w:w="2880"/>
          </w:tcPr>
          <w:p>
            <w:r>
              <w:t>Component-library support and guidance.</w:t>
            </w:r>
          </w:p>
        </w:tc>
      </w:tr>
    </w:tbl>
    <w:p/>
    <w:p>
      <w:pPr>
        <w:pStyle w:val="Heading1"/>
      </w:pPr>
      <w:r>
        <w:t>8. Timeline &amp; milestones</w:t>
      </w:r>
    </w:p>
    <w:tbl>
      <w:tblPr>
        <w:tblStyle w:val="TableGrid"/>
        <w:tblW w:type="auto" w:w="0"/>
        <w:tblLook w:firstColumn="1" w:firstRow="1" w:lastColumn="0" w:lastRow="0" w:noHBand="0" w:noVBand="1" w:val="04A0"/>
      </w:tblPr>
      <w:tblGrid>
        <w:gridCol w:w="4320"/>
        <w:gridCol w:w="4320"/>
      </w:tblGrid>
      <w:tr>
        <w:tc>
          <w:tcPr>
            <w:tcW w:type="dxa" w:w="4320"/>
          </w:tcPr>
          <w:p>
            <w:r>
              <w:rPr>
                <w:b/>
              </w:rPr>
              <w:t>Milestone</w:t>
            </w:r>
          </w:p>
        </w:tc>
        <w:tc>
          <w:tcPr>
            <w:tcW w:type="dxa" w:w="4320"/>
          </w:tcPr>
          <w:p>
            <w:r>
              <w:rPr>
                <w:b/>
              </w:rPr>
              <w:t>Target</w:t>
            </w:r>
          </w:p>
        </w:tc>
      </w:tr>
      <w:tr>
        <w:tc>
          <w:tcPr>
            <w:tcW w:type="dxa" w:w="4320"/>
          </w:tcPr>
          <w:p>
            <w:r>
              <w:t>Programme approved (initiation meeting)</w:t>
            </w:r>
          </w:p>
        </w:tc>
        <w:tc>
          <w:tcPr>
            <w:tcW w:type="dxa" w:w="4320"/>
          </w:tcPr>
          <w:p>
            <w:r>
              <w:t>10 Mar 2026</w:t>
            </w:r>
          </w:p>
        </w:tc>
      </w:tr>
      <w:tr>
        <w:tc>
          <w:tcPr>
            <w:tcW w:type="dxa" w:w="4320"/>
          </w:tcPr>
          <w:p>
            <w:r>
              <w:t>Brief circulated for stakeholder review</w:t>
            </w:r>
          </w:p>
        </w:tc>
        <w:tc>
          <w:tcPr>
            <w:tcW w:type="dxa" w:w="4320"/>
          </w:tcPr>
          <w:p>
            <w:r>
              <w:t>17 Mar 2026</w:t>
            </w:r>
          </w:p>
        </w:tc>
      </w:tr>
      <w:tr>
        <w:tc>
          <w:tcPr>
            <w:tcW w:type="dxa" w:w="4320"/>
          </w:tcPr>
          <w:p>
            <w:r>
              <w:t>Transaction-list draft requirements + Nordvik customer review</w:t>
            </w:r>
          </w:p>
        </w:tc>
        <w:tc>
          <w:tcPr>
            <w:tcW w:type="dxa" w:w="4320"/>
          </w:tcPr>
          <w:p>
            <w:r>
              <w:t>Jun 2026</w:t>
            </w:r>
          </w:p>
        </w:tc>
      </w:tr>
      <w:tr>
        <w:tc>
          <w:tcPr>
            <w:tcW w:type="dxa" w:w="4320"/>
          </w:tcPr>
          <w:p>
            <w:r>
              <w:t>Pilot build - Transaction list on GAIA</w:t>
            </w:r>
          </w:p>
        </w:tc>
        <w:tc>
          <w:tcPr>
            <w:tcW w:type="dxa" w:w="4320"/>
          </w:tcPr>
          <w:p>
            <w:r>
              <w:t>After the review</w:t>
            </w:r>
          </w:p>
        </w:tc>
      </w:tr>
      <w:tr>
        <w:tc>
          <w:tcPr>
            <w:tcW w:type="dxa" w:w="4320"/>
          </w:tcPr>
          <w:p>
            <w:r>
              <w:t>Pilot ship, retrospective &amp; phase-2 plan</w:t>
            </w:r>
          </w:p>
        </w:tc>
        <w:tc>
          <w:tcPr>
            <w:tcW w:type="dxa" w:w="4320"/>
          </w:tcPr>
          <w:p>
            <w:r>
              <w:t>After the pilot</w:t>
            </w:r>
          </w:p>
        </w:tc>
      </w:tr>
    </w:tbl>
    <w:p/>
    <w:p>
      <w:pPr>
        <w:pStyle w:val="Heading1"/>
      </w:pPr>
      <w:r>
        <w:t>9. Risks &amp; mitigations</w:t>
      </w:r>
    </w:p>
    <w:tbl>
      <w:tblPr>
        <w:tblStyle w:val="TableGrid"/>
        <w:tblW w:type="auto" w:w="0"/>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Mitigation</w:t>
            </w:r>
          </w:p>
        </w:tc>
      </w:tr>
      <w:tr>
        <w:tc>
          <w:tcPr>
            <w:tcW w:type="dxa" w:w="4320"/>
          </w:tcPr>
          <w:p>
            <w:r>
              <w:t>Scope creep into a big-bang rewrite</w:t>
            </w:r>
          </w:p>
        </w:tc>
        <w:tc>
          <w:tcPr>
            <w:tcW w:type="dxa" w:w="4320"/>
          </w:tcPr>
          <w:p>
            <w:r>
              <w:t>Phased, screen-by-screen delivery written into the plan; explicit out-of-scope list.</w:t>
            </w:r>
          </w:p>
        </w:tc>
      </w:tr>
      <w:tr>
        <w:tc>
          <w:tcPr>
            <w:tcW w:type="dxa" w:w="4320"/>
          </w:tcPr>
          <w:p>
            <w:r>
              <w:t>Pilot patterns don't generalise</w:t>
            </w:r>
          </w:p>
        </w:tc>
        <w:tc>
          <w:tcPr>
            <w:tcW w:type="dxa" w:w="4320"/>
          </w:tcPr>
          <w:p>
            <w:r>
              <w:t>Pick a heavy, representative screen (Transaction list) as pilot; review patterns before rollout.</w:t>
            </w:r>
          </w:p>
        </w:tc>
      </w:tr>
      <w:tr>
        <w:tc>
          <w:tcPr>
            <w:tcW w:type="dxa" w:w="4320"/>
          </w:tcPr>
          <w:p>
            <w:r>
              <w:t>Performance concerns on large runs</w:t>
            </w:r>
          </w:p>
        </w:tc>
        <w:tc>
          <w:tcPr>
            <w:tcW w:type="dxa" w:w="4320"/>
          </w:tcPr>
          <w:p>
            <w:r>
              <w:t>Loading feedback in scope; performance tracked as a separate workstream.</w:t>
            </w:r>
          </w:p>
        </w:tc>
      </w:tr>
      <w:tr>
        <w:tc>
          <w:tcPr>
            <w:tcW w:type="dxa" w:w="4320"/>
          </w:tcPr>
          <w:p>
            <w:r>
              <w:t>Inconsistency during migration (old + new side by side)</w:t>
            </w:r>
          </w:p>
        </w:tc>
        <w:tc>
          <w:tcPr>
            <w:tcW w:type="dxa" w:w="4320"/>
          </w:tcPr>
          <w:p>
            <w:r>
              <w:t>Prioritise high-traffic screens; communicate the rollout to customers.</w:t>
            </w:r>
          </w:p>
        </w:tc>
      </w:tr>
      <w:tr>
        <w:tc>
          <w:tcPr>
            <w:tcW w:type="dxa" w:w="4320"/>
          </w:tcPr>
          <w:p>
            <w:r>
              <w:t>Accessibility regressions</w:t>
            </w:r>
          </w:p>
        </w:tc>
        <w:tc>
          <w:tcPr>
            <w:tcW w:type="dxa" w:w="4320"/>
          </w:tcPr>
          <w:p>
            <w:r>
              <w:t>Build on GAIA's accessible components; test with assistive tech each phase.</w:t>
            </w:r>
          </w:p>
        </w:tc>
      </w:tr>
      <w:tr>
        <w:tc>
          <w:tcPr>
            <w:tcW w:type="dxa" w:w="4320"/>
          </w:tcPr>
          <w:p>
            <w:r>
              <w:t>Customer fatigue with change</w:t>
            </w:r>
          </w:p>
        </w:tc>
        <w:tc>
          <w:tcPr>
            <w:tcW w:type="dxa" w:w="4320"/>
          </w:tcPr>
          <w:p>
            <w:r>
              <w:t>Ship continuously and gather feedback at each phase.</w:t>
            </w:r>
          </w:p>
        </w:tc>
      </w:tr>
    </w:tbl>
    <w:p/>
    <w:p>
      <w:pPr>
        <w:pStyle w:val="Heading1"/>
      </w:pPr>
      <w:r>
        <w:t>10. Next steps</w:t>
      </w:r>
    </w:p>
    <w:p>
      <w:pPr>
        <w:pStyle w:val="ListBullet"/>
      </w:pPr>
      <w:r>
        <w:t>Stakeholders review this brief and send feedback.</w:t>
      </w:r>
    </w:p>
    <w:p>
      <w:pPr>
        <w:pStyle w:val="ListBullet"/>
      </w:pPr>
      <w:r>
        <w:t>Lena shares and maintains the customer-feedback record.</w:t>
      </w:r>
    </w:p>
    <w:p>
      <w:pPr>
        <w:pStyle w:val="ListBullet"/>
      </w:pPr>
      <w:r>
        <w:t>Jonas prepares GAIA-based Transaction-list designs ahead of the Nordvik review.</w:t>
      </w:r>
    </w:p>
    <w:p>
      <w:pPr>
        <w:pStyle w:val="ListBullet"/>
      </w:pPr>
      <w:r>
        <w:t>Erik produces pilot sizing and a rollout estimate.</w:t>
      </w:r>
    </w:p>
    <w:p>
      <w:pPr>
        <w:pStyle w:val="ListBullet"/>
      </w:pPr>
      <w:r>
        <w:t>Marta incorporates feedback and confirms the phase-1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