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DRAFT - email to stakeholders</w:t>
      </w:r>
    </w:p>
    <w:p>
      <w:r>
        <w:t>Subject: Transaction list redesign - where we are</w:t>
      </w:r>
    </w:p>
    <w:p>
      <w:r>
        <w:t>Hi all,</w:t>
      </w:r>
    </w:p>
    <w:p>
      <w:r>
        <w:t>Following the customer review, we are folding the feedback into the next version of the Transaction list requirements. Headline changes: colour-coded status, stackable filters, and filter-aware totals.</w:t>
      </w:r>
    </w:p>
    <w:p>
      <w:r>
        <w:t>We will keep the date-range work for a later sprint. I will share the updated requirements doc and a short demo next week.</w:t>
      </w:r>
    </w:p>
    <w:p>
      <w:r>
        <w:t>Best,</w:t>
        <w:br/>
        <w:t>Tom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