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/>
          <w:b/>
          <w:color w:val="000000"/>
          <w:sz w:val="32"/>
        </w:rPr>
        <w:t>UNIVERSIDAD MAYOR DE SAN ANDRÉS</w:t>
      </w:r>
    </w:p>
    <w:p>
      <w:pPr>
        <w:spacing w:after="160"/>
        <w:jc w:val="center"/>
      </w:pPr>
      <w:r>
        <w:rPr>
          <w:rFonts w:ascii="Arial" w:hAnsi="Arial"/>
          <w:b/>
          <w:color w:val="000000"/>
          <w:sz w:val="24"/>
        </w:rPr>
        <w:t>FACULTAD DE CIENCIAS PURAS Y NATURALES</w:t>
      </w:r>
    </w:p>
    <w:p>
      <w:pPr>
        <w:spacing w:after="4600"/>
        <w:jc w:val="center"/>
      </w:pPr>
      <w:r>
        <w:rPr>
          <w:rFonts w:ascii="Arial" w:hAnsi="Arial"/>
          <w:b/>
          <w:color w:val="000000"/>
          <w:sz w:val="24"/>
        </w:rPr>
        <w:t>CARRERA DE INFORMÁTICA</w:t>
      </w:r>
    </w:p>
    <w:p>
      <w:pPr>
        <w:pStyle w:val="Title"/>
        <w:spacing w:after="1000"/>
        <w:jc w:val="center"/>
      </w:pPr>
      <w:r>
        <w:rPr>
          <w:rFonts w:ascii="Arial" w:hAnsi="Arial"/>
          <w:b/>
          <w:color w:val="000000"/>
          <w:sz w:val="48"/>
        </w:rPr>
        <w:t>Diccionario de datos de vacunación en Francia</w:t>
      </w:r>
    </w:p>
    <w:p>
      <w:pPr>
        <w:spacing w:after="240"/>
        <w:jc w:val="center"/>
      </w:pPr>
      <w:r>
        <w:rPr>
          <w:rFonts w:ascii="Arial" w:hAnsi="Arial"/>
          <w:b w:val="0"/>
          <w:color w:val="000000"/>
          <w:sz w:val="22"/>
        </w:rPr>
        <w:t>Estudiante: Vismark Abner Choque Cachi</w:t>
      </w:r>
    </w:p>
    <w:p>
      <w:pPr>
        <w:spacing w:after="160"/>
        <w:jc w:val="center"/>
      </w:pPr>
      <w:r>
        <w:rPr>
          <w:rFonts w:ascii="Arial" w:hAnsi="Arial"/>
          <w:b w:val="0"/>
          <w:color w:val="000000"/>
          <w:sz w:val="22"/>
        </w:rPr>
        <w:t>La Paz Bolivia</w:t>
      </w:r>
    </w:p>
    <w:p>
      <w:pPr>
        <w:spacing w:after="0"/>
        <w:jc w:val="center"/>
      </w:pPr>
      <w:r>
        <w:rPr>
          <w:rFonts w:ascii="Arial" w:hAnsi="Arial"/>
          <w:b w:val="0"/>
          <w:color w:val="000000"/>
          <w:sz w:val="22"/>
        </w:rPr>
        <w:t>2026</w:t>
      </w:r>
    </w:p>
    <w:p>
      <w:pPr>
        <w:jc w:val="both"/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  <w:vAlign w:val="center"/>
        </w:sectPr>
      </w:pPr>
    </w:p>
    <w:p>
      <w:pPr>
        <w:pStyle w:val="Heading2"/>
        <w:spacing w:after="480"/>
        <w:jc w:val="center"/>
      </w:pPr>
      <w:r>
        <w:rPr>
          <w:color w:val="000000"/>
        </w:rPr>
        <w:t>Índice</w:t>
      </w:r>
    </w:p>
    <w:p>
      <w:pPr>
        <w:tabs>
          <w:tab w:pos="9216" w:val="right" w:leader="dot"/>
        </w:tabs>
        <w:spacing w:after="240"/>
      </w:pPr>
      <w:hyperlink w:anchor="fuentes">
        <w:r>
          <w:t>Origen y ubicación de los datos</w:t>
          <w:tab/>
          <w:t>3</w:t>
        </w:r>
      </w:hyperlink>
    </w:p>
    <w:p>
      <w:pPr>
        <w:tabs>
          <w:tab w:pos="9216" w:val="right" w:leader="dot"/>
        </w:tabs>
        <w:spacing w:after="240"/>
      </w:pPr>
      <w:hyperlink w:anchor="seccion_1" w:history="1">
        <w:r>
          <w:rPr>
            <w:color w:val="000000"/>
          </w:rPr>
          <w:t>1 Campos dimensionales</w:t>
          <w:tab/>
          <w:t>5</w:t>
        </w:r>
      </w:hyperlink>
    </w:p>
    <w:p>
      <w:pPr>
        <w:tabs>
          <w:tab w:pos="9216" w:val="right" w:leader="dot"/>
        </w:tabs>
        <w:spacing w:after="240"/>
      </w:pPr>
      <w:hyperlink w:anchor="seccion_2" w:history="1">
        <w:r>
          <w:rPr>
            <w:color w:val="000000"/>
          </w:rPr>
          <w:t>2 Convenciones de medidas</w:t>
          <w:tab/>
          <w:t>5</w:t>
        </w:r>
      </w:hyperlink>
    </w:p>
    <w:p>
      <w:pPr>
        <w:tabs>
          <w:tab w:pos="9216" w:val="right" w:leader="dot"/>
        </w:tabs>
        <w:spacing w:after="240"/>
      </w:pPr>
      <w:hyperlink w:anchor="seccion_3" w:history="1">
        <w:r>
          <w:rPr>
            <w:color w:val="000000"/>
          </w:rPr>
          <w:t>3 Significado de los indicadores</w:t>
          <w:tab/>
          <w:t>6</w:t>
        </w:r>
      </w:hyperlink>
    </w:p>
    <w:p>
      <w:pPr>
        <w:tabs>
          <w:tab w:pos="9216" w:val="right" w:leader="dot"/>
        </w:tabs>
        <w:spacing w:after="240"/>
      </w:pPr>
      <w:hyperlink w:anchor="seccion_4" w:history="1">
        <w:r>
          <w:rPr>
            <w:color w:val="000000"/>
          </w:rPr>
          <w:t>4 Estructura de los archivos</w:t>
          <w:tab/>
          <w:t>7</w:t>
        </w:r>
      </w:hyperlink>
    </w:p>
    <w:p>
      <w:pPr>
        <w:tabs>
          <w:tab w:pos="9216" w:val="right" w:leader="dot"/>
        </w:tabs>
        <w:spacing w:after="240"/>
      </w:pPr>
      <w:hyperlink w:anchor="seccion_5" w:history="1">
        <w:r>
          <w:rPr>
            <w:color w:val="000000"/>
          </w:rPr>
          <w:t>5 Grupos de edad</w:t>
          <w:tab/>
          <w:t>11</w:t>
        </w:r>
      </w:hyperlink>
    </w:p>
    <w:p>
      <w:pPr>
        <w:tabs>
          <w:tab w:pos="9216" w:val="right" w:leader="dot"/>
        </w:tabs>
        <w:spacing w:after="240"/>
      </w:pPr>
      <w:hyperlink w:anchor="seccion_6" w:history="1">
        <w:r>
          <w:rPr>
            <w:color w:val="000000"/>
          </w:rPr>
          <w:t>6 Vacunas</w:t>
          <w:tab/>
          <w:t>12</w:t>
        </w:r>
      </w:hyperlink>
    </w:p>
    <w:p>
      <w:pPr>
        <w:tabs>
          <w:tab w:pos="9216" w:val="right" w:leader="dot"/>
        </w:tabs>
        <w:spacing w:after="240"/>
      </w:pPr>
      <w:hyperlink w:anchor="seccion_7" w:history="1">
        <w:r>
          <w:rPr>
            <w:color w:val="000000"/>
          </w:rPr>
          <w:t>7 Claves y relaciones</w:t>
          <w:tab/>
          <w:t>13</w:t>
        </w:r>
      </w:hyperlink>
    </w:p>
    <w:p>
      <w:pPr>
        <w:jc w:val="both"/>
      </w:pPr>
      <w:r>
        <w:rPr>
          <w:color w:val="000000"/>
        </w:rPr>
        <w:br w:type="page"/>
      </w:r>
    </w:p>
    <w:p>
      <w:bookmarkStart w:id="100" w:name="fuentes"/>
      <w:pPr>
        <w:pStyle w:val="Heading1"/>
      </w:pPr>
      <w:r>
        <w:rPr>
          <w:color w:val="000000"/>
        </w:rPr>
        <w:t>Origen y ubicación de los datos</w:t>
      </w:r>
      <w:bookmarkEnd w:id="100"/>
    </w:p>
    <w:p>
      <w:pPr>
        <w:keepNext/>
        <w:jc w:val="both"/>
      </w:pPr>
      <w:r>
        <w:rPr>
          <w:color w:val="000000"/>
        </w:rPr>
        <w:t>Los datos de este diccionario proceden del sistema francés de información de vacunación VAC-SI y son publicados por Santé publique France en data.gouv.fr. Las siguientes referencias permiten consultar la documentación original y localizar los archivos utilizados en 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rPr>
          <w:cantSplit/>
          <w:tblHeader/>
        </w:trPr>
        <w:tc>
          <w:tcPr>
            <w:tcW w:type="dxa" w:w="28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Dato de procedencia</w:t>
            </w:r>
          </w:p>
        </w:tc>
        <w:tc>
          <w:tcPr>
            <w:tcW w:type="dxa" w:w="64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Detalle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Productor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Santé publique France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Sistema de origen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VAC-SI, sistema de información de vacunación contra la COVID-19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Portal de publicación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hyperlink r:id="rId10">
              <w:r>
                <w:rPr>
                  <w:color w:val="000000"/>
                  <w:u w:val="single"/>
                </w:rPr>
                <w:t>data.gouv.fr</w:t>
              </w:r>
            </w:hyperlink>
            <w:r/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Publicación de los archivos seleccionados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13 de julio de 2023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Consulta de las páginas oficiales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30 de octubre de 2026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Repositorio del proyecto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hyperlink r:id="rId11">
              <w:r>
                <w:rPr>
                  <w:color w:val="000000"/>
                  <w:u w:val="single"/>
                </w:rPr>
                <w:t>Abrir repositorio en GitHub</w:t>
              </w:r>
            </w:hyperlink>
            <w:r/>
          </w:p>
        </w:tc>
      </w:tr>
    </w:tbl>
    <w:p>
      <w:pPr>
        <w:spacing w:after="0"/>
        <w:jc w:val="both"/>
      </w:pPr>
    </w:p>
    <w:p>
      <w:pPr>
        <w:pStyle w:val="Heading2"/>
        <w:keepNext/>
      </w:pPr>
      <w:r>
        <w:rPr>
          <w:color w:val="000000"/>
        </w:rPr>
        <w:t>Páginas oficiales de publicación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rPr>
          <w:cantSplit/>
          <w:tblHeader/>
        </w:trPr>
        <w:tc>
          <w:tcPr>
            <w:tcW w:type="dxa" w:w="28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Conjunto de datos</w:t>
            </w:r>
          </w:p>
        </w:tc>
        <w:tc>
          <w:tcPr>
            <w:tcW w:type="dxa" w:w="64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Página y contenido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Población general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/>
            <w:hyperlink r:id="rId12">
              <w:r>
                <w:rPr>
                  <w:color w:val="000000"/>
                  <w:u w:val="single"/>
                </w:rPr>
                <w:t>Abrir publicación oficial</w:t>
              </w:r>
            </w:hyperlink>
            <w:r>
              <w:t xml:space="preserve"> — Données relatives aux personnes vaccinées contre la Covid-19. Incluye los archivos por departamento, edad, sexo y vacuna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Profesionales y residentes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hyperlink r:id="rId13">
              <w:r>
                <w:rPr>
                  <w:color w:val="000000"/>
                  <w:u w:val="single"/>
                </w:rPr>
                <w:t>Abrir publicación oficial</w:t>
              </w:r>
            </w:hyperlink>
            <w:r>
              <w:t xml:space="preserve"> — Données de vaccination relatives aux professionnels et résident en Ehpad et USLD. Incluye coberturas de profesionales y residentes de establecimientos para personas mayores dependientes y unidades de cuidados de larga duración</w:t>
            </w:r>
          </w:p>
        </w:tc>
      </w:tr>
    </w:tbl>
    <w:p>
      <w:pPr>
        <w:spacing w:after="0"/>
        <w:jc w:val="both"/>
      </w:pPr>
    </w:p>
    <w:p>
      <w:pPr>
        <w:jc w:val="both"/>
      </w:pPr>
      <w:r>
        <w:rPr>
          <w:color w:val="000000"/>
        </w:rPr>
        <w:t>La página oficial contiene la descripción del conjunto y sus recursos. El enlace de descarga abre el CSV publicado por la fuente. La ruta indica la ubicación del archivo dentro del repositorio; se toma desde la carpeta principal del proyecto</w:t>
      </w:r>
    </w:p>
    <w:p>
      <w:pPr>
        <w:pStyle w:val="Heading2"/>
        <w:keepNext/>
      </w:pPr>
      <w:r>
        <w:rPr>
          <w:color w:val="000000"/>
        </w:rPr>
        <w:t>Rutas y descargas de los archivos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4320"/>
        <w:gridCol w:w="2160"/>
      </w:tblGrid>
      <w:tr>
        <w:trPr>
          <w:cantSplit/>
          <w:tblHeader/>
        </w:trPr>
        <w:tc>
          <w:tcPr>
            <w:tcW w:type="dxa" w:w="28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Archivo</w:t>
            </w:r>
          </w:p>
        </w:tc>
        <w:tc>
          <w:tcPr>
            <w:tcW w:type="dxa" w:w="432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Ruta en el proyecto</w:t>
            </w:r>
          </w:p>
        </w:tc>
        <w:tc>
          <w:tcPr>
            <w:tcW w:type="dxa" w:w="216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Enlaces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vacsi-dep-2023-07-13-15h50.csv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data/raw/poblacion_general/vacsi-dep-2023-07-13-15h50.csv</w:t>
            </w:r>
          </w:p>
        </w:tc>
        <w:tc>
          <w:tcPr>
            <w:tcW w:type="dxa" w:w="216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/>
            <w:hyperlink r:id="rId14">
              <w:r>
                <w:rPr>
                  <w:color w:val="000000"/>
                  <w:u w:val="single"/>
                </w:rPr>
                <w:t>Descargar CSV</w:t>
              </w:r>
            </w:hyperlink>
            <w:r>
              <w:t xml:space="preserve">  </w:t>
            </w:r>
            <w:hyperlink r:id="rId15">
              <w:r>
                <w:rPr>
                  <w:color w:val="000000"/>
                  <w:u w:val="single"/>
                </w:rPr>
                <w:t>Ver en GitHub</w:t>
              </w:r>
            </w:hyperlink>
            <w:r/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vacsi-a-dep-2023-07-13-15h50.csv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data/raw/poblacion_general/vacsi-a-dep-2023-07-13-15h50.csv</w:t>
            </w:r>
          </w:p>
        </w:tc>
        <w:tc>
          <w:tcPr>
            <w:tcW w:type="dxa" w:w="216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/>
            <w:hyperlink r:id="rId16">
              <w:r>
                <w:rPr>
                  <w:color w:val="000000"/>
                  <w:u w:val="single"/>
                </w:rPr>
                <w:t>Descargar CSV</w:t>
              </w:r>
            </w:hyperlink>
            <w:r>
              <w:t xml:space="preserve">  </w:t>
            </w:r>
            <w:hyperlink r:id="rId17">
              <w:r>
                <w:rPr>
                  <w:color w:val="000000"/>
                  <w:u w:val="single"/>
                </w:rPr>
                <w:t>Ver en GitHub</w:t>
              </w:r>
            </w:hyperlink>
            <w:r/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vacsi-s-dep-2023-07-13-15h51.csv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data/raw/poblacion_general/vacsi-s-dep-2023-07-13-15h51.csv</w:t>
            </w:r>
          </w:p>
        </w:tc>
        <w:tc>
          <w:tcPr>
            <w:tcW w:type="dxa" w:w="216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hyperlink r:id="rId18">
              <w:r>
                <w:rPr>
                  <w:color w:val="000000"/>
                  <w:u w:val="single"/>
                </w:rPr>
                <w:t>Descargar CSV</w:t>
              </w:r>
            </w:hyperlink>
            <w:r>
              <w:t xml:space="preserve">  </w:t>
            </w:r>
            <w:hyperlink r:id="rId19">
              <w:r>
                <w:rPr>
                  <w:color w:val="000000"/>
                  <w:u w:val="single"/>
                </w:rPr>
                <w:t>Ver en GitHub</w:t>
              </w:r>
            </w:hyperlink>
            <w:r/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vacsi-v-dep-2023-07-13-15h51.csv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data/raw/poblacion_general/vacsi-v-dep-2023-07-13-15h51.csv</w:t>
            </w:r>
          </w:p>
        </w:tc>
        <w:tc>
          <w:tcPr>
            <w:tcW w:type="dxa" w:w="216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hyperlink r:id="rId20">
              <w:r>
                <w:rPr>
                  <w:color w:val="000000"/>
                  <w:u w:val="single"/>
                </w:rPr>
                <w:t>Descargar CSV</w:t>
              </w:r>
            </w:hyperlink>
            <w:r>
              <w:t xml:space="preserve">  </w:t>
            </w:r>
            <w:hyperlink r:id="rId21">
              <w:r>
                <w:rPr>
                  <w:color w:val="000000"/>
                  <w:u w:val="single"/>
                </w:rPr>
                <w:t>Ver en GitHub</w:t>
              </w:r>
            </w:hyperlink>
            <w:r/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vacsi-s-a-dep-2023-07-13-15h51.csv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data/raw/poblacion_general/vacsi-s-a-dep-2023-07-13-15h51.csv</w:t>
            </w:r>
          </w:p>
        </w:tc>
        <w:tc>
          <w:tcPr>
            <w:tcW w:type="dxa" w:w="216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hyperlink r:id="rId22">
              <w:r>
                <w:rPr>
                  <w:color w:val="000000"/>
                  <w:u w:val="single"/>
                </w:rPr>
                <w:t>Descargar CSV</w:t>
              </w:r>
            </w:hyperlink>
            <w:r>
              <w:t xml:space="preserve">  </w:t>
            </w:r>
            <w:hyperlink r:id="rId23">
              <w:r>
                <w:rPr>
                  <w:color w:val="000000"/>
                  <w:u w:val="single"/>
                </w:rPr>
                <w:t>Ver en GitHub</w:t>
              </w:r>
            </w:hyperlink>
            <w:r/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vacsi-prof-dep-2023-07-13-15h51.csv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data/raw/profesionales_residentes/vacsi-prof-dep-2023-07-13-15h51.csv</w:t>
            </w:r>
          </w:p>
        </w:tc>
        <w:tc>
          <w:tcPr>
            <w:tcW w:type="dxa" w:w="216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/>
            <w:hyperlink r:id="rId24">
              <w:r>
                <w:rPr>
                  <w:color w:val="000000"/>
                  <w:u w:val="single"/>
                </w:rPr>
                <w:t>Descargar CSV</w:t>
              </w:r>
            </w:hyperlink>
            <w:r>
              <w:t xml:space="preserve">  </w:t>
            </w:r>
            <w:hyperlink r:id="rId25">
              <w:r>
                <w:rPr>
                  <w:color w:val="000000"/>
                  <w:u w:val="single"/>
                </w:rPr>
                <w:t>Ver en GitHub</w:t>
              </w:r>
            </w:hyperlink>
            <w:r/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vacsi-resid-dep-2023-07-13-15h51.csv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data/raw/profesionales_residentes/vacsi-resid-dep-2023-07-13-15h51.csv</w:t>
            </w:r>
          </w:p>
        </w:tc>
        <w:tc>
          <w:tcPr>
            <w:tcW w:type="dxa" w:w="216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hyperlink r:id="rId26">
              <w:r>
                <w:rPr>
                  <w:color w:val="000000"/>
                  <w:u w:val="single"/>
                </w:rPr>
                <w:t>Descargar CSV</w:t>
              </w:r>
            </w:hyperlink>
            <w:r>
              <w:t xml:space="preserve">  </w:t>
            </w:r>
            <w:hyperlink r:id="rId27">
              <w:r>
                <w:rPr>
                  <w:color w:val="000000"/>
                  <w:u w:val="single"/>
                </w:rPr>
                <w:t>Ver en GitHub</w:t>
              </w:r>
            </w:hyperlink>
            <w:r/>
          </w:p>
        </w:tc>
      </w:tr>
    </w:tbl>
    <w:p>
      <w:pPr>
        <w:spacing w:after="0"/>
        <w:jc w:val="both"/>
      </w:pPr>
    </w:p>
    <w:p>
      <w:pPr>
        <w:jc w:val="both"/>
      </w:pPr>
      <w:r>
        <w:rPr>
          <w:color w:val="000000"/>
        </w:rPr>
        <w:t>Las rutas anteriores corresponden a los archivos de origen en data/raw. Los catálogos complementarios del proyecto están en data/reference y permiten interpretar códigos de departamentos, regiones, edades, sexo y vacunas</w:t>
      </w:r>
    </w:p>
    <w:p>
      <w:pPr>
        <w:jc w:val="both"/>
      </w:pPr>
      <w:r>
        <w:rPr>
          <w:color w:val="000000"/>
        </w:rPr>
        <w:br w:type="page"/>
      </w:r>
    </w:p>
    <w:p>
      <w:bookmarkStart w:id="1" w:name="seccion_1"/>
      <w:pPr>
        <w:pStyle w:val="Heading1"/>
        <w:pageBreakBefore w:val="0"/>
      </w:pPr>
      <w:r>
        <w:rPr>
          <w:color w:val="000000"/>
        </w:rPr>
        <w:t>1 Campos dimensionales</w:t>
      </w:r>
      <w:bookmarkEnd w:id="1"/>
    </w:p>
    <w:p>
      <w:pPr>
        <w:keepNext/>
        <w:jc w:val="both"/>
      </w:pPr>
      <w:r>
        <w:rPr>
          <w:color w:val="000000"/>
        </w:rPr>
        <w:t>Estos campos indican a qué territorio, fecha y grupo de población corresponde cada registro. Permiten organizar la información y seleccionar, por ejemplo, un departamento o un grupo de edad en el tablero. Cada archivo incluye los campos que necesita según su nivel de detalle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2664"/>
        <w:gridCol w:w="1656"/>
        <w:gridCol w:w="3528"/>
      </w:tblGrid>
      <w:tr>
        <w:trPr>
          <w:cantSplit/>
          <w:tblHeader/>
        </w:trPr>
        <w:tc>
          <w:tcPr>
            <w:tcW w:type="dxa" w:w="1512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Campo</w:t>
            </w:r>
          </w:p>
        </w:tc>
        <w:tc>
          <w:tcPr>
            <w:tcW w:type="dxa" w:w="2664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Descripción</w:t>
            </w:r>
          </w:p>
        </w:tc>
        <w:tc>
          <w:tcPr>
            <w:tcW w:type="dxa" w:w="1656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Tipo SQL sugerido</w:t>
            </w:r>
          </w:p>
        </w:tc>
        <w:tc>
          <w:tcPr>
            <w:tcW w:type="dxa" w:w="3528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Cómo interpretar el valor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dep</w:t>
            </w:r>
          </w:p>
        </w:tc>
        <w:tc>
          <w:tcPr>
            <w:tcW w:type="dxa" w:w="26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Código del departamento o territorio de residencia de la población registrada</w:t>
            </w:r>
          </w:p>
        </w:tc>
        <w:tc>
          <w:tcPr>
            <w:tcW w:type="dxa" w:w="16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varchar(3)</w:t>
            </w:r>
          </w:p>
        </w:tc>
        <w:tc>
          <w:tcPr>
            <w:tcW w:type="dxa" w:w="35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Conservar los ceros iniciales y códigos como 2A y 2B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clage_vacsi</w:t>
            </w:r>
          </w:p>
        </w:tc>
        <w:tc>
          <w:tcPr>
            <w:tcW w:type="dxa" w:w="26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Identifica el grupo de edad de la población registrada</w:t>
            </w:r>
          </w:p>
        </w:tc>
        <w:tc>
          <w:tcPr>
            <w:tcW w:type="dxa" w:w="16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varchar(2)</w:t>
            </w:r>
          </w:p>
        </w:tc>
        <w:tc>
          <w:tcPr>
            <w:tcW w:type="dxa" w:w="35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El código 0 incluye todas las edades; los demás códigos se explican en la sección 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sexe</w:t>
            </w:r>
          </w:p>
        </w:tc>
        <w:tc>
          <w:tcPr>
            <w:tcW w:type="dxa" w:w="26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Identifica el sexo de la población registrada</w:t>
            </w:r>
          </w:p>
        </w:tc>
        <w:tc>
          <w:tcPr>
            <w:tcW w:type="dxa" w:w="16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char(1)</w:t>
            </w:r>
          </w:p>
        </w:tc>
        <w:tc>
          <w:tcPr>
            <w:tcW w:type="dxa" w:w="35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0 corresponde al total, incluido el sexo no informado; 1 a hombres y 2 a mujeres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vaccin</w:t>
            </w:r>
          </w:p>
        </w:tc>
        <w:tc>
          <w:tcPr>
            <w:tcW w:type="dxa" w:w="26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Identifica la vacuna a la que corresponde el registro</w:t>
            </w:r>
          </w:p>
        </w:tc>
        <w:tc>
          <w:tcPr>
            <w:tcW w:type="dxa" w:w="16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varchar(2)</w:t>
            </w:r>
          </w:p>
        </w:tc>
        <w:tc>
          <w:tcPr>
            <w:tcW w:type="dxa" w:w="35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El código 0 reúne todas las vacunas; los códigos específicos se describen en la sección 6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jour</w:t>
            </w:r>
          </w:p>
        </w:tc>
        <w:tc>
          <w:tcPr>
            <w:tcW w:type="dxa" w:w="26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Indica la fecha de observación o vacunación del registro</w:t>
            </w:r>
          </w:p>
        </w:tc>
        <w:tc>
          <w:tcPr>
            <w:tcW w:type="dxa" w:w="16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date</w:t>
            </w:r>
          </w:p>
        </w:tc>
        <w:tc>
          <w:tcPr>
            <w:tcW w:type="dxa" w:w="35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Se presenta en el formato YYYY-MM-DD, por ejemplo 2023-07-13</w:t>
            </w:r>
          </w:p>
        </w:tc>
      </w:tr>
    </w:tbl>
    <w:p>
      <w:pPr>
        <w:spacing w:after="0"/>
        <w:jc w:val="both"/>
      </w:pPr>
    </w:p>
    <w:p>
      <w:bookmarkStart w:id="2" w:name="seccion_2"/>
      <w:pPr>
        <w:pStyle w:val="Heading1"/>
        <w:pageBreakBefore w:val="0"/>
      </w:pPr>
      <w:r>
        <w:rPr>
          <w:color w:val="000000"/>
        </w:rPr>
        <w:t>2 Convenciones de medidas</w:t>
      </w:r>
      <w:bookmarkEnd w:id="2"/>
    </w:p>
    <w:p>
      <w:pPr>
        <w:keepNext/>
        <w:jc w:val="both"/>
      </w:pPr>
      <w:r>
        <w:rPr>
          <w:color w:val="000000"/>
        </w:rPr>
        <w:t>Las medidas expresan cuánto se ha avanzado en la vacunación. Algunas cuentan personas vacunadas y otras muestran qué porcentaje de la población está cubierto. Para distinguirlas, se utiliza el inicio del nombre de la columna: n_ para cantidades diarias, n_cum_ para acumulados y couv_ para coberturas. En el archivo por edad y sexo, el final del nombre identifica a hombres, mujeres o al total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2664"/>
        <w:gridCol w:w="1656"/>
        <w:gridCol w:w="3528"/>
      </w:tblGrid>
      <w:tr>
        <w:trPr>
          <w:cantSplit/>
          <w:tblHeader/>
        </w:trPr>
        <w:tc>
          <w:tcPr>
            <w:tcW w:type="dxa" w:w="1512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Patrón</w:t>
            </w:r>
          </w:p>
        </w:tc>
        <w:tc>
          <w:tcPr>
            <w:tcW w:type="dxa" w:w="2664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Qué representa</w:t>
            </w:r>
          </w:p>
        </w:tc>
        <w:tc>
          <w:tcPr>
            <w:tcW w:type="dxa" w:w="1656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Unidad</w:t>
            </w:r>
          </w:p>
        </w:tc>
        <w:tc>
          <w:tcPr>
            <w:tcW w:type="dxa" w:w="3528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Uso en un resumen mensual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n_*</w:t>
            </w:r>
          </w:p>
        </w:tc>
        <w:tc>
          <w:tcPr>
            <w:tcW w:type="dxa" w:w="26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Cantidad registrada en un día</w:t>
            </w:r>
          </w:p>
        </w:tc>
        <w:tc>
          <w:tcPr>
            <w:tcW w:type="dxa" w:w="16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Personas</w:t>
            </w:r>
          </w:p>
        </w:tc>
        <w:tc>
          <w:tcPr>
            <w:tcW w:type="dxa" w:w="35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Sumar los valores diarios del mes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n_cum_*</w:t>
            </w:r>
          </w:p>
        </w:tc>
        <w:tc>
          <w:tcPr>
            <w:tcW w:type="dxa" w:w="26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Cantidad acumulada hasta la fecha del registro</w:t>
            </w:r>
          </w:p>
        </w:tc>
        <w:tc>
          <w:tcPr>
            <w:tcW w:type="dxa" w:w="16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Personas</w:t>
            </w:r>
          </w:p>
        </w:tc>
        <w:tc>
          <w:tcPr>
            <w:tcW w:type="dxa" w:w="35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Tomar el valor de la última fecha disponible del mes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couv_*</w:t>
            </w:r>
          </w:p>
        </w:tc>
        <w:tc>
          <w:tcPr>
            <w:tcW w:type="dxa" w:w="26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Porcentaje de la población cubierto por el indicador</w:t>
            </w:r>
          </w:p>
        </w:tc>
        <w:tc>
          <w:tcPr>
            <w:tcW w:type="dxa" w:w="16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Porcentaje de 0 a 100</w:t>
            </w:r>
          </w:p>
        </w:tc>
        <w:tc>
          <w:tcPr>
            <w:tcW w:type="dxa" w:w="35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Tomar el valor de la última fecha disponible del mes; no sumar los porcentajes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pro_couv_*</w:t>
            </w:r>
          </w:p>
        </w:tc>
        <w:tc>
          <w:tcPr>
            <w:tcW w:type="dxa" w:w="26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Cobertura de vacunación de profesionales</w:t>
            </w:r>
          </w:p>
        </w:tc>
        <w:tc>
          <w:tcPr>
            <w:tcW w:type="dxa" w:w="16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Porcentaje de 0 a 100</w:t>
            </w:r>
          </w:p>
        </w:tc>
        <w:tc>
          <w:tcPr>
            <w:tcW w:type="dxa" w:w="35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Tomar el valor de la última fecha disponible del mes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res_couv_*</w:t>
            </w:r>
          </w:p>
        </w:tc>
        <w:tc>
          <w:tcPr>
            <w:tcW w:type="dxa" w:w="26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Cobertura de vacunación de residentes</w:t>
            </w:r>
          </w:p>
        </w:tc>
        <w:tc>
          <w:tcPr>
            <w:tcW w:type="dxa" w:w="16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Porcentaje de 0 a 100</w:t>
            </w:r>
          </w:p>
        </w:tc>
        <w:tc>
          <w:tcPr>
            <w:tcW w:type="dxa" w:w="35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Tomar el valor de la última fecha disponible del mes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Sufijo _h</w:t>
            </w:r>
          </w:p>
        </w:tc>
        <w:tc>
          <w:tcPr>
            <w:tcW w:type="dxa" w:w="26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La medida corresponde a hombres</w:t>
            </w:r>
          </w:p>
        </w:tc>
        <w:tc>
          <w:tcPr>
            <w:tcW w:type="dxa" w:w="16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Según la medida</w:t>
            </w:r>
          </w:p>
        </w:tc>
        <w:tc>
          <w:tcPr>
            <w:tcW w:type="dxa" w:w="35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Analizar como grupo de hombres, sin sumarlo nuevamente al total _e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Sufijo _f</w:t>
            </w:r>
          </w:p>
        </w:tc>
        <w:tc>
          <w:tcPr>
            <w:tcW w:type="dxa" w:w="26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La medida corresponde a mujeres</w:t>
            </w:r>
          </w:p>
        </w:tc>
        <w:tc>
          <w:tcPr>
            <w:tcW w:type="dxa" w:w="16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Según la medida</w:t>
            </w:r>
          </w:p>
        </w:tc>
        <w:tc>
          <w:tcPr>
            <w:tcW w:type="dxa" w:w="35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Analizar como grupo de mujeres, sin sumarlo nuevamente al total _e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Sufijo _e</w:t>
            </w:r>
          </w:p>
        </w:tc>
        <w:tc>
          <w:tcPr>
            <w:tcW w:type="dxa" w:w="26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La medida corresponde al total, incluido el sexo no informado</w:t>
            </w:r>
          </w:p>
        </w:tc>
        <w:tc>
          <w:tcPr>
            <w:tcW w:type="dxa" w:w="16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Según la medida</w:t>
            </w:r>
          </w:p>
        </w:tc>
        <w:tc>
          <w:tcPr>
            <w:tcW w:type="dxa" w:w="35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Utilizar como total publicado en el archivo</w:t>
            </w:r>
          </w:p>
        </w:tc>
      </w:tr>
    </w:tbl>
    <w:p>
      <w:pPr>
        <w:spacing w:after="0"/>
        <w:jc w:val="both"/>
      </w:pPr>
    </w:p>
    <w:p>
      <w:bookmarkStart w:id="3" w:name="seccion_3"/>
      <w:pPr>
        <w:pStyle w:val="Heading1"/>
        <w:pageBreakBefore w:val="0"/>
      </w:pPr>
      <w:r>
        <w:rPr>
          <w:color w:val="000000"/>
        </w:rPr>
        <w:t>3 Significado de los indicadores</w:t>
      </w:r>
      <w:bookmarkEnd w:id="3"/>
    </w:p>
    <w:p>
      <w:pPr>
        <w:keepNext/>
        <w:jc w:val="both"/>
      </w:pPr>
      <w:r>
        <w:rPr>
          <w:color w:val="000000"/>
        </w:rPr>
        <w:t>Cada indicador identifica una etapa de la vacunación, como la primera dosis, el esquema inicial completo o un refuerzo. Su nombre se combina con los prefijos de la sección anterior. Por ejemplo, dose1 indica primera dosis, n_dose1 cuenta las personas vacunadas en el día y n_cum_dose1 muestra el total acumulado hasta esa fecha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rPr>
          <w:cantSplit/>
          <w:tblHeader/>
        </w:trPr>
        <w:tc>
          <w:tcPr>
            <w:tcW w:type="dxa" w:w="28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Componente</w:t>
            </w:r>
          </w:p>
        </w:tc>
        <w:tc>
          <w:tcPr>
            <w:tcW w:type="dxa" w:w="64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Significado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dose1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Primera dosis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dose2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Segunda dosis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dose3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Tercera dosis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dose4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Cuarta dosis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complet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Esquema inicial de vacunación completo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Al menos un refuerzo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2_rappel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Segundo refuerzo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3_rappel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Tercer refuerzo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rappel_biv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Refuerzo bivalente adaptado a variantes</w:t>
            </w:r>
          </w:p>
        </w:tc>
      </w:tr>
    </w:tbl>
    <w:p>
      <w:pPr>
        <w:spacing w:after="0"/>
        <w:jc w:val="both"/>
      </w:pPr>
    </w:p>
    <w:p>
      <w:pPr>
        <w:keepNext/>
        <w:jc w:val="both"/>
      </w:pPr>
      <w:r>
        <w:rPr>
          <w:color w:val="000000"/>
        </w:rPr>
        <w:t>Los siguientes ejemplos muestran cómo leer el nombre completo de una medida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rPr>
          <w:cantSplit/>
          <w:tblHeader/>
        </w:trPr>
        <w:tc>
          <w:tcPr>
            <w:tcW w:type="dxa" w:w="28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Campo</w:t>
            </w:r>
          </w:p>
        </w:tc>
        <w:tc>
          <w:tcPr>
            <w:tcW w:type="dxa" w:w="64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Descripción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n_dose1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Personas que recibieron su primera dosis ese día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n_cum_complet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Total de personas que completaron el esquema inicial hasta esa fecha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couv_complet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Porcentaje de cobertura del esquema inicial completo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n_rappel_biv_f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Mujeres con refuerzo bivalente registrado en el día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couv_2_rappel_h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Porcentaje de cobertura del segundo refuerzo en hombres</w:t>
            </w:r>
          </w:p>
        </w:tc>
      </w:tr>
    </w:tbl>
    <w:p>
      <w:pPr>
        <w:spacing w:after="0"/>
        <w:jc w:val="both"/>
      </w:pPr>
    </w:p>
    <w:p>
      <w:bookmarkStart w:id="4" w:name="seccion_4"/>
      <w:pPr>
        <w:pStyle w:val="Heading1"/>
        <w:pageBreakBefore w:val="0"/>
      </w:pPr>
      <w:r>
        <w:rPr>
          <w:color w:val="000000"/>
        </w:rPr>
        <w:t>4 Estructura de los archivos</w:t>
      </w:r>
      <w:bookmarkEnd w:id="4"/>
    </w:p>
    <w:p>
      <w:pPr>
        <w:jc w:val="both"/>
      </w:pPr>
      <w:r>
        <w:rPr>
          <w:color w:val="000000"/>
        </w:rPr>
        <w:t>Los siete archivos presentan la vacunación por departamento y fecha. Algunos añaden el detalle por edad, sexo o vacuna, mientras que otros se centran en profesionales y residentes. Esta sección muestra qué representa cada fila y qué columnas contiene cada archivo. Cuando se indica que dos archivos comparten medidas, los nombres y significados son los mismos</w:t>
      </w:r>
    </w:p>
    <w:p>
      <w:pPr>
        <w:pStyle w:val="Heading2"/>
        <w:keepNext/>
      </w:pPr>
      <w:r>
        <w:rPr>
          <w:color w:val="000000"/>
        </w:rPr>
        <w:t>4.1 Contenido general de los archivos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2304"/>
        <w:gridCol w:w="1872"/>
        <w:gridCol w:w="2160"/>
      </w:tblGrid>
      <w:tr>
        <w:trPr>
          <w:cantSplit/>
          <w:tblHeader/>
        </w:trPr>
        <w:tc>
          <w:tcPr>
            <w:tcW w:type="dxa" w:w="3024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Archivo</w:t>
            </w:r>
          </w:p>
        </w:tc>
        <w:tc>
          <w:tcPr>
            <w:tcW w:type="dxa" w:w="2304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Qué representa cada fila</w:t>
            </w:r>
          </w:p>
        </w:tc>
        <w:tc>
          <w:tcPr>
            <w:tcW w:type="dxa" w:w="1872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Campos de identificación</w:t>
            </w:r>
          </w:p>
        </w:tc>
        <w:tc>
          <w:tcPr>
            <w:tcW w:type="dxa" w:w="216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Medidas disponibles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vacsi-dep-2023-07-13-15h50.csv</w:t>
            </w:r>
          </w:p>
        </w:tc>
        <w:tc>
          <w:tcPr>
            <w:tcW w:type="dxa" w:w="2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Departamento y fecha</w:t>
            </w:r>
          </w:p>
        </w:tc>
        <w:tc>
          <w:tcPr>
            <w:tcW w:type="dxa" w:w="187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dep + jour</w:t>
            </w:r>
          </w:p>
        </w:tc>
        <w:tc>
          <w:tcPr>
            <w:tcW w:type="dxa" w:w="216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18 medidas generales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vacsi-a-dep-2023-07-13-15h50.csv</w:t>
            </w:r>
          </w:p>
        </w:tc>
        <w:tc>
          <w:tcPr>
            <w:tcW w:type="dxa" w:w="2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Departamento, edad y fecha</w:t>
            </w:r>
          </w:p>
        </w:tc>
        <w:tc>
          <w:tcPr>
            <w:tcW w:type="dxa" w:w="187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dep + clage_vacsi + jour</w:t>
            </w:r>
          </w:p>
        </w:tc>
        <w:tc>
          <w:tcPr>
            <w:tcW w:type="dxa" w:w="216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Las mismas 18 medidas generales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vacsi-s-dep-2023-07-13-15h51.csv</w:t>
            </w:r>
          </w:p>
        </w:tc>
        <w:tc>
          <w:tcPr>
            <w:tcW w:type="dxa" w:w="2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Departamento, sexo y fecha</w:t>
            </w:r>
          </w:p>
        </w:tc>
        <w:tc>
          <w:tcPr>
            <w:tcW w:type="dxa" w:w="187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dep + sexe + jour</w:t>
            </w:r>
          </w:p>
        </w:tc>
        <w:tc>
          <w:tcPr>
            <w:tcW w:type="dxa" w:w="216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Las mismas 18 medidas generales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vacsi-v-dep-2023-07-13-15h51.csv</w:t>
            </w:r>
          </w:p>
        </w:tc>
        <w:tc>
          <w:tcPr>
            <w:tcW w:type="dxa" w:w="2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Departamento, vacuna y fecha</w:t>
            </w:r>
          </w:p>
        </w:tc>
        <w:tc>
          <w:tcPr>
            <w:tcW w:type="dxa" w:w="187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dep + vaccin + jour</w:t>
            </w:r>
          </w:p>
        </w:tc>
        <w:tc>
          <w:tcPr>
            <w:tcW w:type="dxa" w:w="216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18 medidas de cantidades; no incluye coberturas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vacsi-s-a-dep-2023-07-13-15h51.csv</w:t>
            </w:r>
          </w:p>
        </w:tc>
        <w:tc>
          <w:tcPr>
            <w:tcW w:type="dxa" w:w="2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Departamento, edad y fecha; el sexo se distingue en las columnas</w:t>
            </w:r>
          </w:p>
        </w:tc>
        <w:tc>
          <w:tcPr>
            <w:tcW w:type="dxa" w:w="187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dep + clage_vacsi + jour</w:t>
            </w:r>
          </w:p>
        </w:tc>
        <w:tc>
          <w:tcPr>
            <w:tcW w:type="dxa" w:w="216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54 medidas: 18 para cada grupo de sexo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vacsi-prof-dep-2023-07-13-15h51.csv</w:t>
            </w:r>
          </w:p>
        </w:tc>
        <w:tc>
          <w:tcPr>
            <w:tcW w:type="dxa" w:w="2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Departamento y fecha para profesionales</w:t>
            </w:r>
          </w:p>
        </w:tc>
        <w:tc>
          <w:tcPr>
            <w:tcW w:type="dxa" w:w="187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dep + jour</w:t>
            </w:r>
          </w:p>
        </w:tc>
        <w:tc>
          <w:tcPr>
            <w:tcW w:type="dxa" w:w="216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6 medidas de cobertura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vacsi-resid-dep-2023-07-13-15h51.csv</w:t>
            </w:r>
          </w:p>
        </w:tc>
        <w:tc>
          <w:tcPr>
            <w:tcW w:type="dxa" w:w="2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Departamento y fecha para residentes</w:t>
            </w:r>
          </w:p>
        </w:tc>
        <w:tc>
          <w:tcPr>
            <w:tcW w:type="dxa" w:w="187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dep + jour</w:t>
            </w:r>
          </w:p>
        </w:tc>
        <w:tc>
          <w:tcPr>
            <w:tcW w:type="dxa" w:w="216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4 medidas de cobertura</w:t>
            </w:r>
          </w:p>
        </w:tc>
      </w:tr>
    </w:tbl>
    <w:p>
      <w:pPr>
        <w:spacing w:after="0"/>
        <w:jc w:val="both"/>
      </w:pPr>
    </w:p>
    <w:p>
      <w:pPr>
        <w:pStyle w:val="Heading2"/>
      </w:pPr>
      <w:r>
        <w:rPr>
          <w:color w:val="000000"/>
        </w:rPr>
        <w:t>4.2 Medidas de los archivos general por edad y por sexo</w:t>
      </w:r>
    </w:p>
    <w:p>
      <w:pPr>
        <w:keepNext/>
        <w:jc w:val="both"/>
      </w:pPr>
      <w:r>
        <w:rPr>
          <w:color w:val="000000"/>
        </w:rPr>
        <w:t>Los archivos vacsi-dep, vacsi-a-dep y vacsi-s-dep comparten las siguientes 18 medidas. El archivo por edad agrega clage_vacsi y el archivo por sexo agrega sexe a los campos dep y jour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rPr>
          <w:cantSplit/>
          <w:tblHeader/>
        </w:trPr>
        <w:tc>
          <w:tcPr>
            <w:tcW w:type="dxa" w:w="28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Campo</w:t>
            </w:r>
          </w:p>
        </w:tc>
        <w:tc>
          <w:tcPr>
            <w:tcW w:type="dxa" w:w="64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Descripción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n_dose1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Personas que recibieron su primera dosis ese día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n_complet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Personas que completaron el esquema inicial ese día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Personas con una dosis de refuerzo registrada ese día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n_2_rappel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Personas que recibieron su segundo refuerzo ese día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n_rappel_biv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Personas que recibieron un refuerzo bivalente ese día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n_3_rappel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Personas que recibieron su tercer refuerzo ese día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n_cum_dose1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Total de personas con primera dosis hasta esa fecha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n_cum_complet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Total de personas que completaron el esquema inicial hasta esa fecha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Total de personas con al menos un refuerzo hasta esa fecha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n_cum_2_rappel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Total de personas con segundo refuerzo hasta esa fecha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n_cum_rappel_biv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Total de personas con refuerzo bivalente hasta esa fecha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n_cum_3_rappel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Total de personas con tercer refuerzo hasta esa fecha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couv_dose1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Porcentaje de cobertura de primera dosis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couv_complet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Porcentaje de cobertura del esquema inicial completo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Porcentaje de la población con al menos un refuerzo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couv_2_rappel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Porcentaje de cobertura del segundo refuerzo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couv_rappel_biv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Porcentaje de cobertura del refuerzo bivalente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couv_3_rappel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Porcentaje de cobertura del tercer refuerzo</w:t>
            </w:r>
          </w:p>
        </w:tc>
      </w:tr>
    </w:tbl>
    <w:p>
      <w:pPr>
        <w:spacing w:after="0"/>
        <w:jc w:val="both"/>
      </w:pPr>
    </w:p>
    <w:p>
      <w:pPr>
        <w:pStyle w:val="Heading2"/>
      </w:pPr>
      <w:r>
        <w:rPr>
          <w:color w:val="000000"/>
        </w:rPr>
        <w:t>4.3 Medidas del archivo por vacuna</w:t>
      </w:r>
    </w:p>
    <w:p>
      <w:pPr>
        <w:keepNext/>
        <w:jc w:val="both"/>
      </w:pPr>
      <w:r>
        <w:rPr>
          <w:color w:val="000000"/>
        </w:rPr>
        <w:t>El archivo vacsi-v-dep identifica cada registro mediante dep, vaccin y jour. Presenta cantidades diarias y acumuladas para nueve indicadores; no contiene porcentajes de cobertura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rPr>
          <w:cantSplit/>
          <w:tblHeader/>
        </w:trPr>
        <w:tc>
          <w:tcPr>
            <w:tcW w:type="dxa" w:w="28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Campo</w:t>
            </w:r>
          </w:p>
        </w:tc>
        <w:tc>
          <w:tcPr>
            <w:tcW w:type="dxa" w:w="64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Descripción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n_dose1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Personas que recibieron su primera dosis ese día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n_dose2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Personas que recibieron su segunda dosis ese día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n_dose3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Personas que recibieron su tercera dosis ese día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n_dose4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Personas que recibieron su cuarta dosis ese día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n_complet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Personas que completaron el esquema inicial ese día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Personas con una dosis de refuerzo registrada ese día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n_2_rappel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Personas que recibieron su segundo refuerzo ese día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n_rappel_biv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Personas que recibieron un refuerzo bivalente ese día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n_3_rappel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Personas que recibieron su tercer refuerzo ese día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n_cum_dose1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Total de personas con primera dosis hasta esa fecha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n_cum_dose2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Total de personas con segunda dosis hasta esa fecha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n_cum_dose3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Total de personas con tercera dosis hasta esa fecha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n_cum_dose4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Total de personas con cuarta dosis hasta esa fecha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n_cum_complet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Total de personas que completaron el esquema inicial hasta esa fecha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Total de personas con al menos un refuerzo hasta esa fecha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n_cum_2_rappel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Total de personas con segundo refuerzo hasta esa fecha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n_cum_rappel_biv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Total de personas con refuerzo bivalente hasta esa fecha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n_cum_3_rappel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Total de personas con tercer refuerzo hasta esa fecha</w:t>
            </w:r>
          </w:p>
        </w:tc>
      </w:tr>
    </w:tbl>
    <w:p>
      <w:pPr>
        <w:spacing w:after="0"/>
        <w:jc w:val="both"/>
      </w:pPr>
    </w:p>
    <w:p>
      <w:pPr>
        <w:pStyle w:val="Heading2"/>
      </w:pPr>
      <w:r>
        <w:rPr>
          <w:color w:val="000000"/>
        </w:rPr>
        <w:t>4.4 Medidas del archivo por edad y sexo</w:t>
      </w:r>
    </w:p>
    <w:p>
      <w:pPr>
        <w:jc w:val="both"/>
      </w:pPr>
      <w:r>
        <w:rPr>
          <w:color w:val="000000"/>
        </w:rPr>
        <w:t>El archivo vacsi-s-a-dep utiliza dep, clage_vacsi y jour como campos de identificación. En este archivo, el sexo no aparece como una columna independiente: cada medida tiene una versión para hombres, otra para mujeres y otra para el total. Por eso contiene 57 columnas: 3 de identificación y 54 medidas</w:t>
      </w:r>
    </w:p>
    <w:p>
      <w:pPr>
        <w:keepNext/>
        <w:jc w:val="both"/>
      </w:pPr>
      <w:r>
        <w:rPr>
          <w:color w:val="000000"/>
        </w:rPr>
        <w:t>La descripción de cada medida es la indicada en la sección 4.2. En la siguiente tabla se muestran los nombres completos para los tres grupos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2376"/>
        <w:gridCol w:w="2376"/>
        <w:gridCol w:w="2376"/>
      </w:tblGrid>
      <w:tr>
        <w:trPr>
          <w:cantSplit/>
          <w:tblHeader/>
        </w:trPr>
        <w:tc>
          <w:tcPr>
            <w:tcW w:type="dxa" w:w="2232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Medida base</w:t>
            </w:r>
          </w:p>
        </w:tc>
        <w:tc>
          <w:tcPr>
            <w:tcW w:type="dxa" w:w="2376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Hombres</w:t>
            </w:r>
          </w:p>
        </w:tc>
        <w:tc>
          <w:tcPr>
            <w:tcW w:type="dxa" w:w="2376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Mujeres</w:t>
            </w:r>
          </w:p>
        </w:tc>
        <w:tc>
          <w:tcPr>
            <w:tcW w:type="dxa" w:w="2376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Total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n_dose1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n_dose1_h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n_dose1_f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n_dose1_e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n_complet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n_complet_h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n_complet_f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n_complet_e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n_rappel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n_rappel_h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n_rappel_f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n_rappel_e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n_2_rappel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n_2_rappel_h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n_2_rappel_f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n_2_rappel_e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n_rappel_biv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n_rappel_biv_h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n_rappel_biv_f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n_rappel_biv_e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n_3_rappel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n_3_rappel_h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n_3_rappel_f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n_3_rappel_e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n_cum_dose1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n_cum_dose1_h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n_cum_dose1_f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n_cum_dose1_e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n_cum_complet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n_cum_complet_h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n_cum_complet_f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n_cum_complet_e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n_cum_rappel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n_cum_rappel_h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n_cum_rappel_f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n_cum_rappel_e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n_cum_2_rappel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n_cum_2_rappel_h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n_cum_2_rappel_f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n_cum_2_rappel_e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n_cum_rappel_biv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n_cum_rappel_biv_h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n_cum_rappel_biv_f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n_cum_rappel_biv_e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n_cum_3_rappel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n_cum_3_rappel_h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n_cum_3_rappel_f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n_cum_3_rappel_e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couv_dose1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couv_dose1_h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couv_dose1_f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couv_dose1_e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couv_complet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couv_complet_h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couv_complet_f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couv_complet_e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couv_rappel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couv_rappel_h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couv_rappel_f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couv_rappel_e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couv_2_rappel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couv_2_rappel_h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couv_2_rappel_f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couv_2_rappel_e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couv_rappel_biv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couv_rappel_biv_h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couv_rappel_biv_f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couv_rappel_biv_e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couv_3_rappel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couv_3_rappel_h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couv_3_rappel_f</w:t>
            </w:r>
          </w:p>
        </w:tc>
        <w:tc>
          <w:tcPr>
            <w:tcW w:type="dxa" w:w="23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couv_3_rappel_e</w:t>
            </w:r>
          </w:p>
        </w:tc>
      </w:tr>
    </w:tbl>
    <w:p>
      <w:pPr>
        <w:spacing w:after="0"/>
        <w:jc w:val="both"/>
      </w:pPr>
    </w:p>
    <w:p>
      <w:pPr>
        <w:pStyle w:val="Heading2"/>
      </w:pPr>
      <w:r>
        <w:rPr>
          <w:color w:val="000000"/>
        </w:rPr>
        <w:t>4.5 Medidas de profesionales y residentes</w:t>
      </w:r>
    </w:p>
    <w:p>
      <w:pPr>
        <w:keepNext/>
        <w:jc w:val="both"/>
      </w:pPr>
      <w:r>
        <w:rPr>
          <w:color w:val="000000"/>
        </w:rPr>
        <w:t>Estos archivos muestran la cobertura de profesionales y residentes de EHPAD y USLD, establecimientos para personas mayores dependientes y unidades de cuidados de larga duración. No representan a todos los trabajadores ni a todos los residentes de Francia. Cada fila se identifica mediante el departamento y la fecha; pro indica profesionales y res indica residentes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rPr>
          <w:cantSplit/>
          <w:tblHeader/>
        </w:trPr>
        <w:tc>
          <w:tcPr>
            <w:tcW w:type="dxa" w:w="28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Campo</w:t>
            </w:r>
          </w:p>
        </w:tc>
        <w:tc>
          <w:tcPr>
            <w:tcW w:type="dxa" w:w="64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Descripción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pro_couv_dose1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Porcentaje de cobertura de primera dosis en profesionales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pro_couv_complet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Porcentaje de cobertura del esquema inicial completo en profesionales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pro_couv_rappel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Porcentaje de la población con al menos un refuerzo en profesionales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pro_couv_2_rappel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Porcentaje de cobertura del segundo refuerzo en profesionales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pro_couv_rappel_biv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Porcentaje de cobertura del refuerzo bivalente en profesionales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pro_couv_3_rappel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Porcentaje de cobertura del tercer refuerzo en profesionales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res_couv_dose1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Porcentaje de cobertura de primera dosis en residentes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res_couv_complet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Porcentaje de cobertura del esquema inicial completo en residentes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res_couv_rappel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Porcentaje de la población con al menos un refuerzo en residentes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res_couv_2_rappel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Porcentaje de cobertura del segundo refuerzo en residentes</w:t>
            </w:r>
          </w:p>
        </w:tc>
      </w:tr>
    </w:tbl>
    <w:p>
      <w:pPr>
        <w:spacing w:after="0"/>
        <w:jc w:val="both"/>
      </w:pPr>
    </w:p>
    <w:p>
      <w:bookmarkStart w:id="5" w:name="seccion_5"/>
      <w:pPr>
        <w:pStyle w:val="Heading1"/>
        <w:pageBreakBefore w:val="0"/>
      </w:pPr>
      <w:r>
        <w:rPr>
          <w:color w:val="000000"/>
        </w:rPr>
        <w:t>5 Grupos de edad</w:t>
      </w:r>
      <w:bookmarkEnd w:id="5"/>
    </w:p>
    <w:p>
      <w:pPr>
        <w:keepNext/>
        <w:jc w:val="both"/>
      </w:pPr>
      <w:r>
        <w:rPr>
          <w:color w:val="000000"/>
        </w:rPr>
        <w:t>Los códigos de edad agrupan a la población en intervalos. Esta tabla permite interpretar clage_vacsi y asignar una etiqueta comprensible a los filtros y gráficos. El código 0 representa el total de edades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rPr>
          <w:cantSplit/>
          <w:tblHeader/>
        </w:trPr>
        <w:tc>
          <w:tcPr>
            <w:tcW w:type="dxa" w:w="28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Código</w:t>
            </w:r>
          </w:p>
        </w:tc>
        <w:tc>
          <w:tcPr>
            <w:tcW w:type="dxa" w:w="64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Grupo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/>
            <w:r>
              <w:t>0</w:t>
            </w:r>
            <w:r/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todas las edades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/>
            <w:r>
              <w:t>04</w:t>
            </w:r>
            <w:r/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0–4 años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09</w:t>
            </w:r>
            <w:r/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5–9 años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11</w:t>
            </w:r>
            <w:r/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10–11 años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17</w:t>
            </w:r>
            <w:r/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12–17 años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24</w:t>
            </w:r>
            <w:r/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18–24 años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29</w:t>
            </w:r>
            <w:r/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25–29 años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39</w:t>
            </w:r>
            <w:r/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30–39 años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49</w:t>
            </w:r>
            <w:r/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40–49 años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59</w:t>
            </w:r>
            <w:r/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50–59 años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64</w:t>
            </w:r>
            <w:r/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60–64 años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69</w:t>
            </w:r>
            <w:r/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65–69 años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74</w:t>
            </w:r>
            <w:r/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70–74 años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/>
            <w:r>
              <w:t>79</w:t>
            </w:r>
            <w:r/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75–79 años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80</w:t>
            </w:r>
            <w:r/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80 años o más</w:t>
            </w:r>
          </w:p>
        </w:tc>
      </w:tr>
    </w:tbl>
    <w:p>
      <w:pPr>
        <w:spacing w:after="0"/>
        <w:jc w:val="both"/>
      </w:pPr>
    </w:p>
    <w:p>
      <w:bookmarkStart w:id="6" w:name="seccion_6"/>
      <w:pPr>
        <w:pStyle w:val="Heading1"/>
        <w:pageBreakBefore w:val="0"/>
      </w:pPr>
      <w:r>
        <w:rPr>
          <w:color w:val="000000"/>
        </w:rPr>
        <w:t>6 Vacunas</w:t>
      </w:r>
      <w:bookmarkEnd w:id="6"/>
    </w:p>
    <w:p>
      <w:pPr>
        <w:keepNext/>
        <w:jc w:val="both"/>
      </w:pPr>
      <w:r>
        <w:rPr>
          <w:color w:val="000000"/>
        </w:rPr>
        <w:t>El campo vaccin utiliza códigos para identificar las vacunas. Esta tabla relaciona cada código con su nombre y fabricante. El código 0 corresponde al conjunto de vacunas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4608"/>
        <w:gridCol w:w="3744"/>
      </w:tblGrid>
      <w:tr>
        <w:trPr>
          <w:cantSplit/>
          <w:tblHeader/>
        </w:trPr>
        <w:tc>
          <w:tcPr>
            <w:tcW w:type="dxa" w:w="1008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Código</w:t>
            </w:r>
          </w:p>
        </w:tc>
        <w:tc>
          <w:tcPr>
            <w:tcW w:type="dxa" w:w="4608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Vacuna</w:t>
            </w:r>
          </w:p>
        </w:tc>
        <w:tc>
          <w:tcPr>
            <w:tcW w:type="dxa" w:w="3744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Fabricante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/>
            <w:r>
              <w:t>0</w:t>
            </w:r>
            <w:r/>
          </w:p>
        </w:tc>
        <w:tc>
          <w:tcPr>
            <w:tcW w:type="dxa" w:w="46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todas las vacunas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todos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/>
            <w:r>
              <w:t>1</w:t>
            </w:r>
            <w:r/>
          </w:p>
        </w:tc>
        <w:tc>
          <w:tcPr>
            <w:tcW w:type="dxa" w:w="46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Comirnaty 30 adulto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Pfizer/BioNTech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2</w:t>
            </w:r>
            <w:r/>
          </w:p>
        </w:tc>
        <w:tc>
          <w:tcPr>
            <w:tcW w:type="dxa" w:w="46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Spikevax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Moderna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3</w:t>
            </w:r>
            <w:r/>
          </w:p>
        </w:tc>
        <w:tc>
          <w:tcPr>
            <w:tcW w:type="dxa" w:w="46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Vaxzevria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AstraZeneca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4</w:t>
            </w:r>
            <w:r/>
          </w:p>
        </w:tc>
        <w:tc>
          <w:tcPr>
            <w:tcW w:type="dxa" w:w="46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Janssen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Johnson &amp; Johnson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5</w:t>
            </w:r>
            <w:r/>
          </w:p>
        </w:tc>
        <w:tc>
          <w:tcPr>
            <w:tcW w:type="dxa" w:w="46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Comirnaty 10 pediátrica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Pfizer/BioNTech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6</w:t>
            </w:r>
            <w:r/>
          </w:p>
        </w:tc>
        <w:tc>
          <w:tcPr>
            <w:tcW w:type="dxa" w:w="46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Nuvaxovid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Novavax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8</w:t>
            </w:r>
            <w:r/>
          </w:p>
        </w:tc>
        <w:tc>
          <w:tcPr>
            <w:tcW w:type="dxa" w:w="46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Sin nombre documentado en el catálogo publicado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no documentado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9</w:t>
            </w:r>
            <w:r/>
          </w:p>
        </w:tc>
        <w:tc>
          <w:tcPr>
            <w:tcW w:type="dxa" w:w="46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Spikevax bivalente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Moderna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10</w:t>
            </w:r>
            <w:r/>
          </w:p>
        </w:tc>
        <w:tc>
          <w:tcPr>
            <w:tcW w:type="dxa" w:w="46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VidPrevtyn Beta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Sanofi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/>
            <w:r>
              <w:t>11</w:t>
            </w:r>
            <w:r/>
          </w:p>
        </w:tc>
        <w:tc>
          <w:tcPr>
            <w:tcW w:type="dxa" w:w="46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Comirnaty 3 pediátrica, 6 meses–4 años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Pfizer/BioNTech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12</w:t>
            </w:r>
            <w:r/>
          </w:p>
        </w:tc>
        <w:tc>
          <w:tcPr>
            <w:tcW w:type="dxa" w:w="46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Spikevax bivalente original/Ómicron BA.5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Moderna</w:t>
            </w:r>
          </w:p>
        </w:tc>
      </w:tr>
    </w:tbl>
    <w:p>
      <w:pPr>
        <w:spacing w:after="0"/>
        <w:jc w:val="both"/>
      </w:pPr>
    </w:p>
    <w:p>
      <w:pPr>
        <w:jc w:val="both"/>
      </w:pPr>
      <w:r>
        <w:rPr>
          <w:color w:val="000000"/>
        </w:rPr>
        <w:t xml:space="preserve">El código </w:t>
      </w:r>
      <w:r>
        <w:rPr>
          <w:color w:val="000000"/>
        </w:rPr>
        <w:t>8</w:t>
      </w:r>
      <w:r>
        <w:rPr>
          <w:color w:val="000000"/>
        </w:rPr>
        <w:t xml:space="preserve"> se conserva como no documentado porque el catálogo publicado no incluye su nombre.</w:t>
      </w:r>
    </w:p>
    <w:p>
      <w:bookmarkStart w:id="7" w:name="seccion_7"/>
      <w:pPr>
        <w:pStyle w:val="Heading1"/>
        <w:pageBreakBefore/>
      </w:pPr>
      <w:r>
        <w:rPr>
          <w:color w:val="000000"/>
        </w:rPr>
        <w:t>7 Claves y relaciones</w:t>
      </w:r>
      <w:bookmarkEnd w:id="7"/>
    </w:p>
    <w:p>
      <w:pPr>
        <w:keepNext/>
        <w:jc w:val="both"/>
      </w:pPr>
      <w:r>
        <w:rPr>
          <w:color w:val="000000"/>
        </w:rPr>
        <w:t>Una clave lógica es el conjunto de campos que permite distinguir una fila de las demás. Por ejemplo, en el archivo general se necesita el departamento y la fecha. En el archivo por edad también se necesita el grupo de edad. La siguiente tabla muestra la combinación que corresponde a cada archivo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rPr>
          <w:cantSplit/>
          <w:tblHeader/>
        </w:trPr>
        <w:tc>
          <w:tcPr>
            <w:tcW w:type="dxa" w:w="28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Hecho</w:t>
            </w:r>
          </w:p>
        </w:tc>
        <w:tc>
          <w:tcPr>
            <w:tcW w:type="dxa" w:w="64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Clave lógica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general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/>
            <w:r>
              <w:t>dep + jour</w:t>
            </w:r>
            <w:r/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edad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/>
            <w:r>
              <w:t>dep + clage_vacsi + jour</w:t>
            </w:r>
            <w:r/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sexo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dep + sexe + jour</w:t>
            </w:r>
            <w:r/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vacuna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dep + vaccin + jour</w:t>
            </w:r>
            <w:r/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edad-sexo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dep + clage_vacsi + jour</w:t>
            </w:r>
            <w:r/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profesionales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/>
            <w:r>
              <w:t>dep + jour</w:t>
            </w:r>
            <w:r/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residentes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/>
            <w:r>
              <w:t>dep + jour</w:t>
            </w:r>
            <w:r/>
          </w:p>
        </w:tc>
      </w:tr>
    </w:tbl>
    <w:p>
      <w:pPr>
        <w:spacing w:after="0"/>
        <w:jc w:val="both"/>
      </w:pPr>
    </w:p>
    <w:p>
      <w:pPr>
        <w:jc w:val="both"/>
      </w:pPr>
      <w:r>
        <w:rPr>
          <w:color w:val="000000"/>
        </w:rPr>
        <w:t>Cada campo se relaciona con la dimensión que contiene su detalle, como el nombre del departamento, la etiqueta de edad o el nombre de la vacuna</w:t>
      </w:r>
    </w:p>
    <w:p>
      <w:pPr>
        <w:keepNext/>
        <w:jc w:val="both"/>
      </w:pPr>
      <w:r>
        <w:rPr>
          <w:color w:val="000000"/>
        </w:rPr>
        <w:t>Relaciones con las dimensiones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rPr>
          <w:cantSplit/>
          <w:tblHeader/>
        </w:trPr>
        <w:tc>
          <w:tcPr>
            <w:tcW w:type="dxa" w:w="28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Campo</w:t>
            </w:r>
          </w:p>
        </w:tc>
        <w:tc>
          <w:tcPr>
            <w:tcW w:type="dxa" w:w="64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rPr>
                <w:b/>
              </w:rPr>
              <w:t>Dimensión relacionada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dep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DimDepartamento[dep]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jour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DimFecha[fecha]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clage_vacsi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DimGrupoEdad[clage_vacsi]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sexe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80" w:before="80"/>
            </w:pPr>
            <w:r>
              <w:t>DimSexo[sexe]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vaccin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80" w:before="80"/>
            </w:pPr>
            <w:r>
              <w:t>DimVacuna[vaccin]</w:t>
            </w:r>
          </w:p>
        </w:tc>
      </w:tr>
    </w:tbl>
    <w:p>
      <w:pPr>
        <w:spacing w:after="0"/>
        <w:jc w:val="both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Arial" w:hAnsi="Arial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data.gouv.fr" TargetMode="External"/><Relationship Id="rId11" Type="http://schemas.openxmlformats.org/officeDocument/2006/relationships/hyperlink" Target="https://github.com/Vismark1234/proyecto-bi-vacunacion-francia" TargetMode="External"/><Relationship Id="rId12" Type="http://schemas.openxmlformats.org/officeDocument/2006/relationships/hyperlink" Target="https://www.data.gouv.fr/datasets/donnees-relatives-aux-personnes-vaccinees-contre-la-covid-19-1" TargetMode="External"/><Relationship Id="rId13" Type="http://schemas.openxmlformats.org/officeDocument/2006/relationships/hyperlink" Target="https://www.data.gouv.fr/datasets/donnees-de-vaccination-relatives-aux-professionnels-et-resident-en-ehpad-et-usld" TargetMode="External"/><Relationship Id="rId14" Type="http://schemas.openxmlformats.org/officeDocument/2006/relationships/hyperlink" Target="https://static.data.gouv.fr/resources/donnees-relatives-aux-personnes-vaccinees-contre-la-covid-19-1/20230713-135040/vacsi-dep-2023-07-13-15h50.csv" TargetMode="External"/><Relationship Id="rId15" Type="http://schemas.openxmlformats.org/officeDocument/2006/relationships/hyperlink" Target="https://github.com/Vismark1234/proyecto-bi-vacunacion-francia/blob/main/data/raw/poblacion_general/vacsi-dep-2023-07-13-15h50.csv" TargetMode="External"/><Relationship Id="rId16" Type="http://schemas.openxmlformats.org/officeDocument/2006/relationships/hyperlink" Target="https://static.data.gouv.fr/resources/donnees-relatives-aux-personnes-vaccinees-contre-la-covid-19-1/20230713-135109/vacsi-a-dep-2023-07-13-15h50.csv" TargetMode="External"/><Relationship Id="rId17" Type="http://schemas.openxmlformats.org/officeDocument/2006/relationships/hyperlink" Target="https://github.com/Vismark1234/proyecto-bi-vacunacion-francia/blob/main/data/raw/poblacion_general/vacsi-a-dep-2023-07-13-15h50.csv" TargetMode="External"/><Relationship Id="rId18" Type="http://schemas.openxmlformats.org/officeDocument/2006/relationships/hyperlink" Target="https://static.data.gouv.fr/resources/donnees-relatives-aux-personnes-vaccinees-contre-la-covid-19-1/20230713-135107/vacsi-s-dep-2023-07-13-15h51.csv" TargetMode="External"/><Relationship Id="rId19" Type="http://schemas.openxmlformats.org/officeDocument/2006/relationships/hyperlink" Target="https://github.com/Vismark1234/proyecto-bi-vacunacion-francia/blob/main/data/raw/poblacion_general/vacsi-s-dep-2023-07-13-15h51.csv" TargetMode="External"/><Relationship Id="rId20" Type="http://schemas.openxmlformats.org/officeDocument/2006/relationships/hyperlink" Target="https://static.data.gouv.fr/resources/donnees-relatives-aux-personnes-vaccinees-contre-la-covid-19-1/20230713-135144/vacsi-v-dep-2023-07-13-15h51.csv" TargetMode="External"/><Relationship Id="rId21" Type="http://schemas.openxmlformats.org/officeDocument/2006/relationships/hyperlink" Target="https://github.com/Vismark1234/proyecto-bi-vacunacion-francia/blob/main/data/raw/poblacion_general/vacsi-v-dep-2023-07-13-15h51.csv" TargetMode="External"/><Relationship Id="rId22" Type="http://schemas.openxmlformats.org/officeDocument/2006/relationships/hyperlink" Target="https://static.data.gouv.fr/resources/donnees-relatives-aux-personnes-vaccinees-contre-la-covid-19-1/20230713-135210/vacsi-s-a-dep-2023-07-13-15h51.csv" TargetMode="External"/><Relationship Id="rId23" Type="http://schemas.openxmlformats.org/officeDocument/2006/relationships/hyperlink" Target="https://github.com/Vismark1234/proyecto-bi-vacunacion-francia/blob/main/data/raw/poblacion_general/vacsi-s-a-dep-2023-07-13-15h51.csv" TargetMode="External"/><Relationship Id="rId24" Type="http://schemas.openxmlformats.org/officeDocument/2006/relationships/hyperlink" Target="https://static.data.gouv.fr/resources/donnees-de-vaccination-relatives-aux-professionnels-et-resident-en-ehpad-et-usld/20230713-135146/vacsi-prof-dep-2023-07-13-15h51.csv" TargetMode="External"/><Relationship Id="rId25" Type="http://schemas.openxmlformats.org/officeDocument/2006/relationships/hyperlink" Target="https://github.com/Vismark1234/proyecto-bi-vacunacion-francia/blob/main/data/raw/profesionales_residentes/vacsi-prof-dep-2023-07-13-15h51.csv" TargetMode="External"/><Relationship Id="rId26" Type="http://schemas.openxmlformats.org/officeDocument/2006/relationships/hyperlink" Target="https://static.data.gouv.fr/resources/donnees-de-vaccination-relatives-aux-professionnels-et-resident-en-ehpad-et-usld/20230713-135122/vacsi-resid-dep-2023-07-13-15h51.csv" TargetMode="External"/><Relationship Id="rId27" Type="http://schemas.openxmlformats.org/officeDocument/2006/relationships/hyperlink" Target="https://github.com/Vismark1234/proyecto-bi-vacunacion-francia/blob/main/data/raw/profesionales_residentes/vacsi-resid-dep-2023-07-13-15h51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