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sử dụng — Hoá đơn &amp; Thuế (Tiếng Việt)</w:t>
      </w:r>
    </w:p>
    <w:p>
      <w:pPr>
        <w:spacing w:after="120"/>
        <w:ind w:left="360"/>
      </w:pPr>
      <w:r>
        <w:rPr>
          <w:i/>
        </w:rPr>
        <w:t>Tính năng: mỗi lần thu tiền hệ thống tự xuất một hoá đơn (bill) có số thứ tự</w:t>
      </w:r>
    </w:p>
    <w:p>
      <w:pPr>
        <w:spacing w:after="120"/>
        <w:ind w:left="360"/>
      </w:pPr>
      <w:r>
        <w:rPr>
          <w:i/>
        </w:rPr>
        <w:t>và đầy đủ thông tin thuế VAT. Hoá đơn in được trên máy in nhiệt (USB/mạng),</w:t>
      </w:r>
    </w:p>
    <w:p>
      <w:pPr>
        <w:spacing w:after="120"/>
        <w:ind w:left="360"/>
      </w:pPr>
      <w:r>
        <w:rPr>
          <w:i/>
        </w:rPr>
        <w:t>xuất PDF/Excel, huỷ có lưu vết kiểm toán, và phát hành hoá đơn điện tử</w:t>
      </w:r>
    </w:p>
    <w:p>
      <w:pPr>
        <w:spacing w:after="120"/>
        <w:ind w:left="360"/>
      </w:pPr>
      <w:r>
        <w:rPr>
          <w:i/>
        </w:rPr>
        <w:t>(HĐĐT) qua MISA meInvoice.</w:t>
      </w:r>
    </w:p>
    <w:p>
      <w:pPr>
        <w:pStyle w:val="Heading1"/>
        <w:spacing w:after="120"/>
      </w:pPr>
      <w:r>
        <w:t>1. Ai được làm gì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Thu ngân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Quản trị viên / Root</w:t>
            </w:r>
          </w:p>
        </w:tc>
      </w:tr>
      <w:tr>
        <w:tc>
          <w:tcPr>
            <w:tcW w:type="dxa" w:w="2880"/>
          </w:tcPr>
          <w:p>
            <w:r>
              <w:t>Thu tiền, tự xuất hoá đơn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Nhập thông tin người mua/công ty lúc thu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Xem danh sách, chi tiết hoá đơn, in lại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Tải PDF, xuất Excel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Cập nhật trạng thái HĐĐT</w:t>
            </w:r>
          </w:p>
        </w:tc>
        <w:tc>
          <w:tcPr>
            <w:tcW w:type="dxa" w:w="2880"/>
          </w:tcPr>
          <w:p>
            <w:r>
              <w:t>✔</w:t>
            </w:r>
          </w:p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Đổi thuế suất VAT cho từng bill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Huỷ hoá đơn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Phát hành / thử lại HĐĐT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Đổi cấu hình hoá đơn &amp; máy in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✔</w:t>
            </w:r>
          </w:p>
        </w:tc>
      </w:tr>
      <w:tr>
        <w:tc>
          <w:tcPr>
            <w:tcW w:type="dxa" w:w="2880"/>
          </w:tcPr>
          <w:p>
            <w:r>
              <w:t>Test máy in mạng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✔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2. Thu tiền (hoá đơn tự xuất)</w:t>
      </w:r>
    </w:p>
    <w:p>
      <w:pPr>
        <w:spacing w:after="120"/>
        <w:jc w:val="both"/>
      </w:pPr>
      <w:r>
        <w:t>Mỗi lần thu tiền là một hoá đơn — mình hông cần làm gì thêm.</w:t>
      </w:r>
    </w:p>
    <w:p>
      <w:pPr>
        <w:pStyle w:val="ListNumber"/>
        <w:spacing w:after="120"/>
      </w:pPr>
      <w:r>
        <w:t xml:space="preserve">Ở trang chủ, bấm </w:t>
      </w:r>
      <w:r>
        <w:rPr>
          <w:b/>
        </w:rPr>
        <w:t>Kết thúc</w:t>
      </w:r>
      <w:r>
        <w:t xml:space="preserve"> trên sân để kết thúc trận.</w:t>
      </w:r>
    </w:p>
    <w:p>
      <w:pPr>
        <w:pStyle w:val="ListNumber"/>
        <w:spacing w:after="120"/>
      </w:pPr>
      <w:r>
        <w:t xml:space="preserve">Hộp thoại </w:t>
      </w:r>
      <w:r>
        <w:rPr>
          <w:b/>
        </w:rPr>
        <w:t>Xác nhận thanh toán</w:t>
      </w:r>
      <w:r>
        <w:t xml:space="preserve"> hiện ra. Kiểm lại các dòng: tiền sân,</w:t>
      </w:r>
    </w:p>
    <w:p>
      <w:pPr>
        <w:spacing w:after="120"/>
        <w:jc w:val="both"/>
      </w:pPr>
      <w:r>
        <w:t>dịch vụ, tiền cầu, thuê giờ, nợ cũ thu luôn (Trả nợ), phần trừ tiền</w:t>
      </w:r>
    </w:p>
    <w:p>
      <w:pPr>
        <w:spacing w:after="120"/>
        <w:jc w:val="both"/>
      </w:pPr>
      <w:r>
        <w:t>trả trước, với phần ghi nợ mới (Ghi nợ) nếu có.</w:t>
      </w:r>
    </w:p>
    <w:p>
      <w:pPr>
        <w:pStyle w:val="ListNumber"/>
        <w:spacing w:after="120"/>
      </w:pPr>
      <w:r>
        <w:t xml:space="preserve">Chọn </w:t>
      </w:r>
      <w:r>
        <w:rPr>
          <w:b/>
        </w:rPr>
        <w:t>Phương thức thanh toán</w:t>
      </w:r>
      <w:r>
        <w:t xml:space="preserve">: </w:t>
      </w:r>
      <w:r>
        <w:rPr>
          <w:b/>
        </w:rPr>
        <w:t>Tiền mặt</w:t>
      </w:r>
      <w:r>
        <w:t xml:space="preserve"> hay </w:t>
      </w:r>
      <w:r>
        <w:rPr>
          <w:b/>
        </w:rPr>
        <w:t>Chuyển khoản</w:t>
      </w:r>
      <w:r>
        <w:t>.</w:t>
      </w:r>
    </w:p>
    <w:p>
      <w:pPr>
        <w:pStyle w:val="ListNumber"/>
        <w:spacing w:after="120"/>
      </w:pPr>
      <w:r>
        <w:t>Khách công ty thì mở phần thông tin người mua (xem mục 3).</w:t>
      </w:r>
    </w:p>
    <w:p>
      <w:pPr>
        <w:pStyle w:val="ListNumber"/>
        <w:spacing w:after="120"/>
      </w:pPr>
      <w:r>
        <w:t>Bấm xác nhận. Hoá đơn được xuất cùng lúc với thanh toán — nếu xuất bill</w:t>
      </w:r>
    </w:p>
    <w:p>
      <w:pPr>
        <w:spacing w:after="120"/>
        <w:jc w:val="both"/>
      </w:pPr>
      <w:r>
        <w:t>bị lỗi thì thanh toán cũng hông được lưu, hông lo lệch số liệu.</w:t>
      </w:r>
    </w:p>
    <w:p>
      <w:pPr>
        <w:spacing w:after="120"/>
        <w:jc w:val="both"/>
      </w:pPr>
      <w:r>
        <w:t xml:space="preserve">Nếu trong Cài đặt có bật </w:t>
      </w:r>
      <w:r>
        <w:rPr>
          <w:b/>
        </w:rPr>
        <w:t>Mở in sau thanh toán</w:t>
      </w:r>
      <w:r>
        <w:t>, màn hình in bill sẽ tự</w:t>
      </w:r>
    </w:p>
    <w:p>
      <w:pPr>
        <w:spacing w:after="120"/>
        <w:jc w:val="both"/>
      </w:pPr>
      <w:r>
        <w:t>hiện ra sau khi thu xong.</w:t>
      </w:r>
    </w:p>
    <w:p>
      <w:pPr>
        <w:spacing w:after="120"/>
        <w:jc w:val="both"/>
      </w:pPr>
      <w:r>
        <w:t xml:space="preserve">Thu nợ ở trang </w:t>
      </w:r>
      <w:r>
        <w:rPr>
          <w:b/>
        </w:rPr>
        <w:t>Quản lý nợ</w:t>
      </w:r>
      <w:r>
        <w:t xml:space="preserve"> cũng vậy — hệ thống xuất hoá đơn loại</w:t>
      </w:r>
    </w:p>
    <w:p>
      <w:pPr>
        <w:spacing w:after="120"/>
        <w:jc w:val="both"/>
      </w:pPr>
      <w:r>
        <w:rPr>
          <w:b/>
        </w:rPr>
        <w:t>Thu nợ</w:t>
      </w:r>
      <w:r>
        <w:t xml:space="preserve"> cho số tiền đã thu.</w:t>
      </w:r>
    </w:p>
    <w:p>
      <w:pPr>
        <w:pStyle w:val="Heading1"/>
        <w:spacing w:after="120"/>
      </w:pPr>
      <w:r>
        <w:t>3. Thông tin khách công ty</w:t>
      </w:r>
    </w:p>
    <w:p>
      <w:pPr>
        <w:spacing w:after="120"/>
        <w:jc w:val="both"/>
      </w:pPr>
      <w:r>
        <w:t>Trong hộp thoại thanh toán, mở phần người mua khi khách cần xuất bill công ty:</w:t>
      </w:r>
    </w:p>
    <w:p>
      <w:pPr>
        <w:pStyle w:val="ListBullet"/>
        <w:spacing w:after="120"/>
      </w:pPr>
      <w:r>
        <w:rPr>
          <w:b/>
        </w:rPr>
        <w:t>Tên người mua</w:t>
      </w:r>
    </w:p>
    <w:p>
      <w:pPr>
        <w:pStyle w:val="ListBullet"/>
        <w:spacing w:after="120"/>
      </w:pPr>
      <w:r>
        <w:rPr>
          <w:b/>
        </w:rPr>
        <w:t>Tên công ty</w:t>
      </w:r>
    </w:p>
    <w:p>
      <w:pPr>
        <w:pStyle w:val="ListBullet"/>
        <w:spacing w:after="120"/>
      </w:pPr>
      <w:r>
        <w:rPr>
          <w:b/>
        </w:rPr>
        <w:t>Mã số thuế</w:t>
      </w:r>
      <w:r>
        <w:t xml:space="preserve"> (MST)</w:t>
      </w:r>
    </w:p>
    <w:p>
      <w:pPr>
        <w:pStyle w:val="ListBullet"/>
        <w:spacing w:after="120"/>
      </w:pPr>
      <w:r>
        <w:rPr>
          <w:b/>
        </w:rPr>
        <w:t>Địa chỉ</w:t>
      </w:r>
    </w:p>
    <w:p>
      <w:pPr>
        <w:pStyle w:val="ListBullet"/>
        <w:spacing w:after="120"/>
      </w:pPr>
      <w:r>
        <w:rPr>
          <w:b/>
        </w:rPr>
        <w:t>Email nhận HĐĐT</w:t>
      </w:r>
      <w:r>
        <w:t xml:space="preserve"> — email để gửi hoá đơn điện tử</w:t>
      </w:r>
    </w:p>
    <w:p>
      <w:pPr>
        <w:spacing w:after="120"/>
        <w:jc w:val="both"/>
      </w:pPr>
      <w:r>
        <w:t>Thông tin này được lưu vô bill, in ra hoá đơn và gửi qua MISA luôn.</w:t>
      </w:r>
    </w:p>
    <w:p>
      <w:pPr>
        <w:spacing w:after="120"/>
        <w:jc w:val="both"/>
      </w:pPr>
      <w:r>
        <w:t xml:space="preserve">Quản trị viên còn thấy ô </w:t>
      </w:r>
      <w:r>
        <w:rPr>
          <w:b/>
        </w:rPr>
        <w:t>thuế suất VAT</w:t>
      </w:r>
      <w:r>
        <w:t xml:space="preserve"> để chỉnh riêng cho bill đó nếu</w:t>
      </w:r>
    </w:p>
    <w:p>
      <w:pPr>
        <w:spacing w:after="120"/>
        <w:jc w:val="both"/>
      </w:pPr>
      <w:r>
        <w:t>cần; thu ngân dùng thuế suất mặc định trong Cài đặt.</w:t>
      </w:r>
    </w:p>
    <w:p>
      <w:pPr>
        <w:pStyle w:val="Heading1"/>
        <w:spacing w:after="120"/>
      </w:pPr>
      <w:r>
        <w:t>4. Thuế VAT (giá đã gồm thuế)</w:t>
      </w:r>
    </w:p>
    <w:p>
      <w:pPr>
        <w:pStyle w:val="ListBullet"/>
        <w:spacing w:after="120"/>
      </w:pPr>
      <w:r>
        <w:t xml:space="preserve">Giá hiện trên màn hình </w:t>
      </w:r>
      <w:r>
        <w:rPr>
          <w:b/>
        </w:rPr>
        <w:t>đã bao gồm VAT</w:t>
      </w:r>
      <w:r>
        <w:t xml:space="preserve"> — khách đưa đúng số đó thôi.</w:t>
      </w:r>
    </w:p>
    <w:p>
      <w:pPr>
        <w:pStyle w:val="ListBullet"/>
        <w:spacing w:after="120"/>
      </w:pPr>
      <w:r>
        <w:t xml:space="preserve">Trên bill có dòng </w:t>
      </w:r>
      <w:r>
        <w:rPr>
          <w:b/>
        </w:rPr>
        <w:t>Giá chưa VAT</w:t>
      </w:r>
      <w:r>
        <w:t>, tiền VAT, với thuế suất áp dụng.</w:t>
      </w:r>
    </w:p>
    <w:p>
      <w:pPr>
        <w:pStyle w:val="ListBullet"/>
        <w:spacing w:after="120"/>
      </w:pPr>
      <w:r>
        <w:t>Thuế suất mặc định nằm trong Cài đặt (quản trị viên chỉnh). Thuế được</w:t>
      </w:r>
    </w:p>
    <w:p>
      <w:pPr>
        <w:spacing w:after="120"/>
        <w:jc w:val="both"/>
      </w:pPr>
      <w:r>
        <w:t xml:space="preserve">bóc ra từ tổng: </w:t>
      </w:r>
      <w:r>
        <w:rPr>
          <w:rFonts w:ascii="Consolas" w:hAnsi="Consolas" w:eastAsia="Consolas"/>
          <w:sz w:val="20"/>
        </w:rPr>
        <w:t>giá chưa VAT = tổng / (1 + thuế suất)</w:t>
      </w:r>
      <w:r>
        <w:t>.</w:t>
      </w:r>
    </w:p>
    <w:p>
      <w:pPr>
        <w:pStyle w:val="ListBullet"/>
        <w:spacing w:after="120"/>
      </w:pPr>
      <w:r>
        <w:t xml:space="preserve">Sân chưa đăng ký thuế thì để </w:t>
      </w:r>
      <w:r>
        <w:rPr>
          <w:b/>
        </w:rPr>
        <w:t>0%</w:t>
      </w:r>
      <w:r>
        <w:t xml:space="preserve"> — bill vẫn xuất bình thường.</w:t>
      </w:r>
    </w:p>
    <w:p>
      <w:pPr>
        <w:pStyle w:val="Heading1"/>
        <w:spacing w:after="120"/>
      </w:pPr>
      <w:r>
        <w:t>5. In hoá đơn</w:t>
      </w:r>
    </w:p>
    <w:p>
      <w:pPr>
        <w:spacing w:after="120"/>
        <w:jc w:val="both"/>
      </w:pPr>
      <w:r>
        <w:t xml:space="preserve">Có 2 kiểu in, chọn trong Cài đặt → </w:t>
      </w:r>
      <w:r>
        <w:rPr>
          <w:b/>
        </w:rPr>
        <w:t>Kiểu in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Kiểu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Xài khi nào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Cách hoạt động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 qua trình duyệt (USB)</w:t>
            </w:r>
          </w:p>
        </w:tc>
        <w:tc>
          <w:tcPr>
            <w:tcW w:type="dxa" w:w="2880"/>
          </w:tcPr>
          <w:p>
            <w:r>
              <w:t>Máy in cắm USB vô máy tính thu ngân</w:t>
            </w:r>
          </w:p>
        </w:tc>
        <w:tc>
          <w:tcPr>
            <w:tcW w:type="dxa" w:w="2880"/>
          </w:tcPr>
          <w:p>
            <w:r>
              <w:t>Bill hiện ra trên trình duyệt rồi mở hộp thoại in của Windows — chọn máy in USB rồi 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 mạng (ESC/POS)</w:t>
            </w:r>
          </w:p>
        </w:tc>
        <w:tc>
          <w:tcPr>
            <w:tcW w:type="dxa" w:w="2880"/>
          </w:tcPr>
          <w:p>
            <w:r>
              <w:t>Máy in nhiệt cắm mạng LAN/Wi-Fi</w:t>
            </w:r>
          </w:p>
        </w:tc>
        <w:tc>
          <w:tcPr>
            <w:tcW w:type="dxa" w:w="2880"/>
          </w:tcPr>
          <w:p>
            <w:r>
              <w:t xml:space="preserve">Server gửi bill thẳng tới </w:t>
            </w:r>
            <w:r>
              <w:rPr>
                <w:rFonts w:ascii="Consolas" w:hAnsi="Consolas" w:eastAsia="Consolas"/>
                <w:sz w:val="20"/>
              </w:rPr>
              <w:t>IP máy in : Cổng</w:t>
            </w:r>
            <w:r>
              <w:t xml:space="preserve"> (mặc định 9100) — hông cần hộp thoại in</w:t>
            </w:r>
          </w:p>
        </w:tc>
      </w:tr>
    </w:tbl>
    <w:p>
      <w:pPr>
        <w:spacing w:after="120"/>
      </w:pPr>
    </w:p>
    <w:p>
      <w:pPr>
        <w:pStyle w:val="ListBullet"/>
        <w:spacing w:after="120"/>
      </w:pPr>
      <w:r>
        <w:rPr>
          <w:b/>
        </w:rPr>
        <w:t>Khổ giấy (mm)</w:t>
      </w:r>
      <w:r>
        <w:t>: hỗ trợ khổ 80 (mặc định) hay 58.</w:t>
      </w:r>
    </w:p>
    <w:p>
      <w:pPr>
        <w:pStyle w:val="ListBullet"/>
        <w:spacing w:after="120"/>
      </w:pPr>
      <w:r>
        <w:t>In mạng vẫn ra chữ Việt đúng vì bill được vẽ thành hình chứ hông gửi mã</w:t>
      </w:r>
    </w:p>
    <w:p>
      <w:pPr>
        <w:spacing w:after="120"/>
        <w:jc w:val="both"/>
      </w:pPr>
      <w:r>
        <w:t>chữ — hông sợ lỗi font.</w:t>
      </w:r>
    </w:p>
    <w:p>
      <w:pPr>
        <w:pStyle w:val="ListBullet"/>
        <w:spacing w:after="120"/>
      </w:pPr>
      <w:r>
        <w:t xml:space="preserve">Muốn in lại bill cũ: vô trang </w:t>
      </w:r>
      <w:r>
        <w:rPr>
          <w:b/>
        </w:rPr>
        <w:t>Hoá đơn</w:t>
      </w:r>
      <w:r>
        <w:t xml:space="preserve"> → bấm vô bill → bấm in.</w:t>
      </w:r>
    </w:p>
    <w:p>
      <w:pPr>
        <w:pStyle w:val="Heading2"/>
        <w:spacing w:after="120"/>
      </w:pPr>
      <w:r>
        <w:t>Test máy in (quản trị viên)</w:t>
      </w:r>
    </w:p>
    <w:p>
      <w:pPr>
        <w:spacing w:after="120"/>
        <w:jc w:val="both"/>
      </w:pPr>
      <w:r>
        <w:t>Cài đặt → phần hoá đơn → nút test sẽ thử kết nối máy in mạng</w:t>
      </w:r>
    </w:p>
    <w:p>
      <w:pPr>
        <w:spacing w:after="120"/>
        <w:jc w:val="both"/>
      </w:pPr>
      <w:r>
        <w:t>(</w:t>
      </w:r>
      <w:r>
        <w:rPr>
          <w:b/>
        </w:rPr>
        <w:t>Kết nối máy in thành công!</w:t>
      </w:r>
      <w:r>
        <w:t xml:space="preserve"> / </w:t>
      </w:r>
      <w:r>
        <w:rPr>
          <w:b/>
        </w:rPr>
        <w:t>Không kết nối được máy in.</w:t>
      </w:r>
      <w:r>
        <w:t>). Nhớ test</w:t>
      </w:r>
    </w:p>
    <w:p>
      <w:pPr>
        <w:spacing w:after="120"/>
        <w:jc w:val="both"/>
      </w:pPr>
      <w:r>
        <w:t>sau khi đổi IP/cổng nha.</w:t>
      </w:r>
    </w:p>
    <w:p>
      <w:pPr>
        <w:pStyle w:val="Heading1"/>
        <w:spacing w:after="120"/>
      </w:pPr>
      <w:r>
        <w:t>6. Trang Hoá đơn — quản lý bill</w:t>
      </w:r>
    </w:p>
    <w:p>
      <w:pPr>
        <w:spacing w:after="120"/>
        <w:jc w:val="both"/>
      </w:pPr>
      <w:r>
        <w:t xml:space="preserve">Menu trên → </w:t>
      </w:r>
      <w:r>
        <w:rPr>
          <w:b/>
        </w:rPr>
        <w:t>Hoá đơn</w:t>
      </w:r>
      <w:r>
        <w:t>.</w:t>
      </w:r>
    </w:p>
    <w:p>
      <w:pPr>
        <w:pStyle w:val="ListBullet"/>
        <w:spacing w:after="120"/>
      </w:pPr>
      <w:r>
        <w:rPr>
          <w:b/>
        </w:rPr>
        <w:t>Tìm kiếm</w:t>
      </w:r>
      <w:r>
        <w:t xml:space="preserve"> — tìm theo số hoá đơn, tên khách, hay mã số thuế.</w:t>
      </w:r>
    </w:p>
    <w:p>
      <w:pPr>
        <w:pStyle w:val="ListBullet"/>
        <w:spacing w:after="120"/>
      </w:pPr>
      <w:r>
        <w:rPr>
          <w:b/>
        </w:rPr>
        <w:t>Từ ngày / Đến ngày</w:t>
      </w:r>
      <w:r>
        <w:t xml:space="preserve"> — lọc theo ngày xuất bill.</w:t>
      </w:r>
    </w:p>
    <w:p>
      <w:pPr>
        <w:pStyle w:val="ListBullet"/>
        <w:spacing w:after="120"/>
      </w:pPr>
      <w:r>
        <w:rPr>
          <w:b/>
        </w:rPr>
        <w:t>Loại</w:t>
      </w:r>
      <w:r>
        <w:t xml:space="preserve"> — bill thanh toán hay </w:t>
      </w:r>
      <w:r>
        <w:rPr>
          <w:b/>
        </w:rPr>
        <w:t>Thu nợ</w:t>
      </w:r>
      <w:r>
        <w:t>.</w:t>
      </w:r>
    </w:p>
    <w:p>
      <w:pPr>
        <w:pStyle w:val="ListBullet"/>
        <w:spacing w:after="120"/>
      </w:pPr>
      <w:r>
        <w:rPr>
          <w:b/>
        </w:rPr>
        <w:t>Trạng thái</w:t>
      </w:r>
      <w:r>
        <w:t xml:space="preserve"> — đã phát hành / </w:t>
      </w:r>
      <w:r>
        <w:rPr>
          <w:b/>
        </w:rPr>
        <w:t>Đã huỷ</w:t>
      </w:r>
      <w:r>
        <w:t>.</w:t>
      </w:r>
    </w:p>
    <w:p>
      <w:pPr>
        <w:pStyle w:val="ListBullet"/>
        <w:spacing w:after="120"/>
      </w:pPr>
      <w:r>
        <w:t xml:space="preserve">Bấm vô dòng bill (hoặc nút </w:t>
      </w:r>
      <w:r>
        <w:rPr>
          <w:b/>
        </w:rPr>
        <w:t>Chi tiết</w:t>
      </w:r>
      <w:r>
        <w:t>) để xem đủ: từng dòng tiền, giá</w:t>
      </w:r>
    </w:p>
    <w:p>
      <w:pPr>
        <w:spacing w:after="120"/>
        <w:jc w:val="both"/>
      </w:pPr>
      <w:r>
        <w:t xml:space="preserve">chưa VAT, tiền VAT, tổng cộng, </w:t>
      </w:r>
      <w:r>
        <w:rPr>
          <w:b/>
        </w:rPr>
        <w:t>Thực thu</w:t>
      </w:r>
      <w:r>
        <w:t xml:space="preserve"> (tiền thật sự thu được),</w:t>
      </w:r>
    </w:p>
    <w:p>
      <w:pPr>
        <w:spacing w:after="120"/>
        <w:jc w:val="both"/>
      </w:pPr>
      <w:r>
        <w:t>thông tin người mua, trạng thái HĐĐT.</w:t>
      </w:r>
    </w:p>
    <w:p>
      <w:pPr>
        <w:pStyle w:val="Heading2"/>
        <w:spacing w:after="120"/>
      </w:pPr>
      <w:r>
        <w:t>Thao tác trên bill</w:t>
      </w:r>
    </w:p>
    <w:p>
      <w:pPr>
        <w:pStyle w:val="ListBullet"/>
        <w:spacing w:after="120"/>
      </w:pPr>
      <w:r>
        <w:rPr>
          <w:b/>
        </w:rPr>
        <w:t>In hoá đơn</w:t>
      </w:r>
      <w:r>
        <w:t xml:space="preserve"> — in lại theo kiểu in đang cấu hình.</w:t>
      </w:r>
    </w:p>
    <w:p>
      <w:pPr>
        <w:pStyle w:val="ListBullet"/>
        <w:spacing w:after="120"/>
      </w:pPr>
      <w:r>
        <w:rPr>
          <w:b/>
        </w:rPr>
        <w:t>Tải PDF</w:t>
      </w:r>
      <w:r>
        <w:t xml:space="preserve"> — tải file PDF khổ 80mm của bill.</w:t>
      </w:r>
    </w:p>
    <w:p>
      <w:pPr>
        <w:pStyle w:val="ListBullet"/>
        <w:spacing w:after="120"/>
      </w:pPr>
      <w:r>
        <w:rPr>
          <w:b/>
        </w:rPr>
        <w:t>Huỷ hoá đơn</w:t>
      </w:r>
      <w:r>
        <w:t xml:space="preserve"> (quản trị viên) — phải nhập </w:t>
      </w:r>
      <w:r>
        <w:rPr>
          <w:b/>
        </w:rPr>
        <w:t>Lý do huỷ</w:t>
      </w:r>
      <w:r>
        <w:t>. Bill hông bị</w:t>
      </w:r>
    </w:p>
    <w:p>
      <w:pPr>
        <w:spacing w:after="120"/>
        <w:jc w:val="both"/>
      </w:pPr>
      <w:r>
        <w:t xml:space="preserve">xoá mà chuyển thành </w:t>
      </w:r>
      <w:r>
        <w:rPr>
          <w:b/>
        </w:rPr>
        <w:t>Đã huỷ</w:t>
      </w:r>
      <w:r>
        <w:t>, số bill vẫn giữ nguyên để đối chiếu sổ</w:t>
      </w:r>
    </w:p>
    <w:p>
      <w:pPr>
        <w:spacing w:after="120"/>
        <w:jc w:val="both"/>
      </w:pPr>
      <w:r>
        <w:t>sách sau này.</w:t>
      </w:r>
    </w:p>
    <w:p>
      <w:pPr>
        <w:pStyle w:val="ListBullet"/>
        <w:spacing w:after="120"/>
      </w:pPr>
      <w:r>
        <w:rPr>
          <w:b/>
        </w:rPr>
        <w:t>Xuất Excel</w:t>
      </w:r>
      <w:r>
        <w:t xml:space="preserve"> — tải về file </w:t>
      </w:r>
      <w:r>
        <w:rPr>
          <w:rFonts w:ascii="Consolas" w:hAnsi="Consolas" w:eastAsia="Consolas"/>
          <w:sz w:val="20"/>
        </w:rPr>
        <w:t>bills.xlsx</w:t>
      </w:r>
      <w:r>
        <w:t xml:space="preserve"> đúng theo danh sách đang lọc.</w:t>
      </w:r>
    </w:p>
    <w:p>
      <w:pPr>
        <w:pStyle w:val="Heading1"/>
        <w:spacing w:after="120"/>
      </w:pPr>
      <w:r>
        <w:t>7. Hoá đơn điện tử (HĐĐT — MISA meInvoice)</w:t>
      </w:r>
    </w:p>
    <w:p>
      <w:pPr>
        <w:spacing w:after="120"/>
        <w:jc w:val="both"/>
      </w:pPr>
      <w:r>
        <w:t xml:space="preserve">Khi đã bật </w:t>
      </w:r>
      <w:r>
        <w:rPr>
          <w:b/>
        </w:rPr>
        <w:t>Bật HĐĐT</w:t>
      </w:r>
      <w:r>
        <w:t xml:space="preserve"> trong Cài đặt:</w:t>
      </w:r>
    </w:p>
    <w:p>
      <w:pPr>
        <w:pStyle w:val="ListNumber"/>
        <w:spacing w:after="120"/>
      </w:pPr>
      <w:r>
        <w:t xml:space="preserve">Mở bill → bấm </w:t>
      </w:r>
      <w:r>
        <w:rPr>
          <w:b/>
        </w:rPr>
        <w:t>Phát hành HĐĐT</w:t>
      </w:r>
      <w:r>
        <w:t xml:space="preserve"> để gửi bill qua MISA meInvoice.</w:t>
      </w:r>
    </w:p>
    <w:p>
      <w:pPr>
        <w:pStyle w:val="ListNumber"/>
        <w:spacing w:after="120"/>
      </w:pPr>
      <w:r>
        <w:t xml:space="preserve">Trạng thái trên bill: NONE → PENDING → </w:t>
      </w:r>
      <w:r>
        <w:rPr>
          <w:b/>
        </w:rPr>
        <w:t>Đã phát hành</w:t>
      </w:r>
      <w:r>
        <w:t xml:space="preserve"> hoặc FAILED.</w:t>
      </w:r>
    </w:p>
    <w:p>
      <w:pPr>
        <w:spacing w:after="120"/>
        <w:jc w:val="both"/>
      </w:pPr>
      <w:r>
        <w:t>Bấm cập nhật trạng thái để lấy kết quả mới nhất từ MISA.</w:t>
      </w:r>
    </w:p>
    <w:p>
      <w:pPr>
        <w:pStyle w:val="ListNumber"/>
        <w:spacing w:after="120"/>
      </w:pPr>
      <w:r>
        <w:t xml:space="preserve">Khi đã phát hành, bill lưu số hoá đơn điện tử và mình </w:t>
      </w:r>
      <w:r>
        <w:rPr>
          <w:b/>
        </w:rPr>
        <w:t>tải PDF HĐĐT</w:t>
      </w:r>
    </w:p>
    <w:p>
      <w:pPr>
        <w:spacing w:after="120"/>
        <w:jc w:val="both"/>
      </w:pPr>
      <w:r>
        <w:t>về được (đây là file PDF chính thức từ MISA, khác với PDF bill nội bộ).</w:t>
      </w:r>
    </w:p>
    <w:p>
      <w:pPr>
        <w:pStyle w:val="ListNumber"/>
        <w:spacing w:after="120"/>
      </w:pPr>
      <w:r>
        <w:t>Nếu phát hành lỗi, lỗi được lưu ngay trên bill — xem lỗi trong chi tiết,</w:t>
      </w:r>
    </w:p>
    <w:p>
      <w:pPr>
        <w:spacing w:after="120"/>
        <w:jc w:val="both"/>
      </w:pPr>
      <w:r>
        <w:t xml:space="preserve">sửa xong bấm </w:t>
      </w:r>
      <w:r>
        <w:rPr>
          <w:b/>
        </w:rPr>
        <w:t>Thử lại HĐĐT</w:t>
      </w:r>
      <w:r>
        <w:t>.</w:t>
      </w:r>
    </w:p>
    <w:p>
      <w:pPr>
        <w:spacing w:after="120"/>
        <w:ind w:left="360"/>
      </w:pPr>
      <w:r>
        <w:rPr>
          <w:i/>
        </w:rPr>
        <w:t>Phát hành HĐĐT là nghiệp vụ pháp lý — chỉ quản trị viên mới làm được.</w:t>
      </w:r>
    </w:p>
    <w:p>
      <w:pPr>
        <w:spacing w:after="120"/>
        <w:ind w:left="360"/>
      </w:pPr>
      <w:r>
        <w:rPr>
          <w:i/>
        </w:rPr>
        <w:t>Tài khoản MISA nằm trong file `application.properties` của server</w:t>
      </w:r>
    </w:p>
    <w:p>
      <w:pPr>
        <w:spacing w:after="120"/>
        <w:ind w:left="360"/>
      </w:pPr>
      <w:r>
        <w:rPr>
          <w:i/>
        </w:rPr>
        <w:t>(`einvoice.misa.*`), hông nhập trong app.</w:t>
      </w:r>
    </w:p>
    <w:p>
      <w:pPr>
        <w:pStyle w:val="Heading1"/>
        <w:spacing w:after="120"/>
      </w:pPr>
      <w:r>
        <w:t>8. Cấu hình hoá đơn (Cài đặt — quản trị viên)</w:t>
      </w:r>
    </w:p>
    <w:p>
      <w:pPr>
        <w:spacing w:after="120"/>
        <w:jc w:val="both"/>
      </w:pPr>
      <w:r>
        <w:t>Trang Cài đặt → phần hoá đơn: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Tên đơn vị kinh doanh</w:t>
            </w:r>
          </w:p>
        </w:tc>
        <w:tc>
          <w:tcPr>
            <w:tcW w:type="dxa" w:w="4320"/>
          </w:tcPr>
          <w:p>
            <w:r>
              <w:t>Tên sân in trên bill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Mã số thuế</w:t>
            </w:r>
          </w:p>
        </w:tc>
        <w:tc>
          <w:tcPr>
            <w:tcW w:type="dxa" w:w="4320"/>
          </w:tcPr>
          <w:p>
            <w:r>
              <w:t>MST của sân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Địa chỉ</w:t>
            </w:r>
            <w:r>
              <w:t xml:space="preserve"> / </w:t>
            </w:r>
            <w:r>
              <w:rPr>
                <w:b/>
              </w:rPr>
              <w:t>Điện thoại</w:t>
            </w:r>
          </w:p>
        </w:tc>
        <w:tc>
          <w:tcPr>
            <w:tcW w:type="dxa" w:w="4320"/>
          </w:tcPr>
          <w:p>
            <w:r>
              <w:t>Thông tin liên hệ trên bill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Tiền tố số HĐ</w:t>
            </w:r>
          </w:p>
        </w:tc>
        <w:tc>
          <w:tcPr>
            <w:tcW w:type="dxa" w:w="4320"/>
          </w:tcPr>
          <w:p>
            <w:r>
              <w:t xml:space="preserve">Tiền tố số bill (mặc định </w:t>
            </w:r>
            <w:r>
              <w:rPr>
                <w:rFonts w:ascii="Consolas" w:hAnsi="Consolas" w:eastAsia="Consolas"/>
                <w:sz w:val="20"/>
              </w:rPr>
              <w:t>BL</w:t>
            </w:r>
            <w:r>
              <w:t xml:space="preserve"> → </w:t>
            </w:r>
            <w:r>
              <w:rPr>
                <w:rFonts w:ascii="Consolas" w:hAnsi="Consolas" w:eastAsia="Consolas"/>
                <w:sz w:val="20"/>
              </w:rPr>
              <w:t>BL000001…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Thuế suất VAT (%)</w:t>
            </w:r>
          </w:p>
        </w:tc>
        <w:tc>
          <w:tcPr>
            <w:tcW w:type="dxa" w:w="4320"/>
          </w:tcPr>
          <w:p>
            <w:r>
              <w:t>Thuế suất mặc định, từ 0–99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Nội dung cuối hoá đơn</w:t>
            </w:r>
          </w:p>
        </w:tc>
        <w:tc>
          <w:tcPr>
            <w:tcW w:type="dxa" w:w="4320"/>
          </w:tcPr>
          <w:p>
            <w:r>
              <w:t>Dòng chữ cuối bill (lời cảm ơn, khuyến mãi…)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Kiểu in</w:t>
            </w:r>
          </w:p>
        </w:tc>
        <w:tc>
          <w:tcPr>
            <w:tcW w:type="dxa" w:w="4320"/>
          </w:tcPr>
          <w:p>
            <w:r>
              <w:t>In qua trình duyệt (USB) hay In mạng (ESC/POS)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 máy in</w:t>
            </w:r>
            <w:r>
              <w:t xml:space="preserve"> / </w:t>
            </w:r>
            <w:r>
              <w:rPr>
                <w:b/>
              </w:rPr>
              <w:t>Cổng máy in</w:t>
            </w:r>
          </w:p>
        </w:tc>
        <w:tc>
          <w:tcPr>
            <w:tcW w:type="dxa" w:w="4320"/>
          </w:tcPr>
          <w:p>
            <w:r>
              <w:t>Địa chỉ máy in mạng (cổng mặc định 9100)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Khổ giấy (mm)</w:t>
            </w:r>
          </w:p>
        </w:tc>
        <w:tc>
          <w:tcPr>
            <w:tcW w:type="dxa" w:w="4320"/>
          </w:tcPr>
          <w:p>
            <w:r>
              <w:t>80 hay 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Bật HĐĐT</w:t>
            </w:r>
          </w:p>
        </w:tc>
        <w:tc>
          <w:tcPr>
            <w:tcW w:type="dxa" w:w="4320"/>
          </w:tcPr>
          <w:p>
            <w:r>
              <w:t>Bật tích hợp MISA meInvoice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Ký hiệu HĐĐT</w:t>
            </w:r>
            <w:r>
              <w:t xml:space="preserve"> / </w:t>
            </w:r>
            <w:r>
              <w:rPr>
                <w:b/>
              </w:rPr>
              <w:t>Mẫu số HĐĐT</w:t>
            </w:r>
          </w:p>
        </w:tc>
        <w:tc>
          <w:tcPr>
            <w:tcW w:type="dxa" w:w="4320"/>
          </w:tcPr>
          <w:p>
            <w:r>
              <w:t>Ký hiệu / mẫu số hóa đơn trên MISA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Mở in sau thanh toán</w:t>
            </w:r>
          </w:p>
        </w:tc>
        <w:tc>
          <w:tcPr>
            <w:tcW w:type="dxa" w:w="4320"/>
          </w:tcPr>
          <w:p>
            <w:r>
              <w:t>Tự mở màn hình in sau mỗi lần thu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Giá bán đã bao gồm VAT</w:t>
            </w:r>
          </w:p>
        </w:tc>
        <w:tc>
          <w:tcPr>
            <w:tcW w:type="dxa" w:w="4320"/>
          </w:tcPr>
          <w:p>
            <w:r>
              <w:t>Giá hiển thị đã gồm thuế (cố định)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Lưu xong báo </w:t>
      </w:r>
      <w:r>
        <w:rPr>
          <w:b/>
        </w:rPr>
        <w:t>Lưu cấu hình hoá đơn thành công!</w:t>
      </w:r>
    </w:p>
    <w:p>
      <w:pPr>
        <w:pStyle w:val="Heading1"/>
        <w:spacing w:after="120"/>
      </w:pPr>
      <w:r>
        <w:t>9. Xử lý sự cố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Triệu chứng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Kiểm tra</w:t>
            </w:r>
          </w:p>
        </w:tc>
      </w:tr>
      <w:tr>
        <w:tc>
          <w:tcPr>
            <w:tcW w:type="dxa" w:w="4320"/>
          </w:tcPr>
          <w:p>
            <w:r>
              <w:t>In mạng hông ra</w:t>
            </w:r>
          </w:p>
        </w:tc>
        <w:tc>
          <w:tcPr>
            <w:tcW w:type="dxa" w:w="4320"/>
          </w:tcPr>
          <w:p>
            <w:r>
              <w:t>IP/cổng đúng chưa? Máy in cùng mạng LAN chưa? Bấm test máy in trong Cài đặt.</w:t>
            </w:r>
          </w:p>
        </w:tc>
      </w:tr>
      <w:tr>
        <w:tc>
          <w:tcPr>
            <w:tcW w:type="dxa" w:w="4320"/>
          </w:tcPr>
          <w:p>
            <w:r>
              <w:t>Hiện hộp thoại in thay vì in thẳng</w:t>
            </w:r>
          </w:p>
        </w:tc>
        <w:tc>
          <w:tcPr>
            <w:tcW w:type="dxa" w:w="4320"/>
          </w:tcPr>
          <w:p>
            <w:r>
              <w:t>Đang để kiểu in BROWSER — đổi sang In mạng, hoặc chọn đúng máy in USB trong hộp thoại.</w:t>
            </w:r>
          </w:p>
        </w:tc>
      </w:tr>
      <w:tr>
        <w:tc>
          <w:tcPr>
            <w:tcW w:type="dxa" w:w="4320"/>
          </w:tcPr>
          <w:p>
            <w:r>
              <w:t>HĐĐT FAILED</w:t>
            </w:r>
          </w:p>
        </w:tc>
        <w:tc>
          <w:tcPr>
            <w:tcW w:type="dxa" w:w="4320"/>
          </w:tcPr>
          <w:p>
            <w:r>
              <w:t xml:space="preserve">Mở chi tiết bill xem lỗi MISA trả về. Thường gặp: thiếu MST người mua, sai ký hiệu/mẫu số, tài khoản MISA hết hạn. Sửa xong bấm </w:t>
            </w:r>
            <w:r>
              <w:rPr>
                <w:b/>
              </w:rPr>
              <w:t>Thử lại HĐĐT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Số bill bị nhảy</w:t>
            </w:r>
          </w:p>
        </w:tc>
        <w:tc>
          <w:tcPr>
            <w:tcW w:type="dxa" w:w="4320"/>
          </w:tcPr>
          <w:p>
            <w:r>
              <w:t>Bill đã huỷ vẫn giữ số — cố ý vậy để sổ sách khớp.</w:t>
            </w:r>
          </w:p>
        </w:tc>
      </w:tr>
      <w:tr>
        <w:tc>
          <w:tcPr>
            <w:tcW w:type="dxa" w:w="4320"/>
          </w:tcPr>
          <w:p>
            <w:r>
              <w:t>Thu tiền mà hông có bill</w:t>
            </w:r>
          </w:p>
        </w:tc>
        <w:tc>
          <w:tcPr>
            <w:tcW w:type="dxa" w:w="4320"/>
          </w:tcPr>
          <w:p>
            <w:r>
              <w:t>Hông xảy ra được — bill xuất cùng giao dịch thu tiền; bill lỗi thì thanh toán cũng rollback. Báo quản trị viên kiểm tra.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10. Từ vựng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Nghĩa</w:t>
            </w:r>
          </w:p>
        </w:tc>
      </w:tr>
      <w:tr>
        <w:tc>
          <w:tcPr>
            <w:tcW w:type="dxa" w:w="4320"/>
          </w:tcPr>
          <w:p>
            <w:r>
              <w:t>Hoá đơn (bill)</w:t>
            </w:r>
          </w:p>
        </w:tc>
        <w:tc>
          <w:tcPr>
            <w:tcW w:type="dxa" w:w="4320"/>
          </w:tcPr>
          <w:p>
            <w:r>
              <w:t>Chứng từ thu tiền có số thứ tự</w:t>
            </w:r>
          </w:p>
        </w:tc>
      </w:tr>
      <w:tr>
        <w:tc>
          <w:tcPr>
            <w:tcW w:type="dxa" w:w="4320"/>
          </w:tcPr>
          <w:p>
            <w:r>
              <w:t>HĐĐT</w:t>
            </w:r>
          </w:p>
        </w:tc>
        <w:tc>
          <w:tcPr>
            <w:tcW w:type="dxa" w:w="4320"/>
          </w:tcPr>
          <w:p>
            <w:r>
              <w:t>Hoá đơn điện tử qua MISA meInvoice</w:t>
            </w:r>
          </w:p>
        </w:tc>
      </w:tr>
      <w:tr>
        <w:tc>
          <w:tcPr>
            <w:tcW w:type="dxa" w:w="4320"/>
          </w:tcPr>
          <w:p>
            <w:r>
              <w:t>Thực thu</w:t>
            </w:r>
          </w:p>
        </w:tc>
        <w:tc>
          <w:tcPr>
            <w:tcW w:type="dxa" w:w="4320"/>
          </w:tcPr>
          <w:p>
            <w:r>
              <w:t>Tiền thật sự thu (sau khi trừ trả trước, trừ nợ mới)</w:t>
            </w:r>
          </w:p>
        </w:tc>
      </w:tr>
      <w:tr>
        <w:tc>
          <w:tcPr>
            <w:tcW w:type="dxa" w:w="4320"/>
          </w:tcPr>
          <w:p>
            <w:r>
              <w:t>Trả trước</w:t>
            </w:r>
          </w:p>
        </w:tc>
        <w:tc>
          <w:tcPr>
            <w:tcW w:type="dxa" w:w="4320"/>
          </w:tcPr>
          <w:p>
            <w:r>
              <w:t>Tiền khách ứng lúc vô chơi (dòng trừ)</w:t>
            </w:r>
          </w:p>
        </w:tc>
      </w:tr>
      <w:tr>
        <w:tc>
          <w:tcPr>
            <w:tcW w:type="dxa" w:w="4320"/>
          </w:tcPr>
          <w:p>
            <w:r>
              <w:t>Trả nợ</w:t>
            </w:r>
          </w:p>
        </w:tc>
        <w:tc>
          <w:tcPr>
            <w:tcW w:type="dxa" w:w="4320"/>
          </w:tcPr>
          <w:p>
            <w:r>
              <w:t>Dòng thu nợ cũ trong bill</w:t>
            </w:r>
          </w:p>
        </w:tc>
      </w:tr>
      <w:tr>
        <w:tc>
          <w:tcPr>
            <w:tcW w:type="dxa" w:w="4320"/>
          </w:tcPr>
          <w:p>
            <w:r>
              <w:t>Ghi nợ</w:t>
            </w:r>
          </w:p>
        </w:tc>
        <w:tc>
          <w:tcPr>
            <w:tcW w:type="dxa" w:w="4320"/>
          </w:tcPr>
          <w:p>
            <w:r>
              <w:t>Khoản nợ mới — giảm tiền thu ngay</w:t>
            </w:r>
          </w:p>
        </w:tc>
      </w:tr>
      <w:tr>
        <w:tc>
          <w:tcPr>
            <w:tcW w:type="dxa" w:w="4320"/>
          </w:tcPr>
          <w:p>
            <w:r>
              <w:t>Đã huỷ</w:t>
            </w:r>
          </w:p>
        </w:tc>
        <w:tc>
          <w:tcPr>
            <w:tcW w:type="dxa" w:w="4320"/>
          </w:tcPr>
          <w:p>
            <w:r>
              <w:t>Bill bị huỷ, vẫn lưu lại để kiểm tra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