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780EEE33" w:rsidR="00050706" w:rsidRPr="00B67876" w:rsidRDefault="00B67876" w:rsidP="00E42375">
            <w:pPr>
              <w:rPr>
                <w:b/>
                <w:iCs/>
                <w:color w:val="000000" w:themeColor="text1"/>
                <w:sz w:val="18"/>
                <w:szCs w:val="18"/>
              </w:rPr>
            </w:pPr>
            <w:r w:rsidRPr="00B67876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Sistema de Biblioteca para la Escuela Técnico Aeronáutica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12BC9A2B" w:rsidR="00050706" w:rsidRPr="00B67876" w:rsidRDefault="00B67876" w:rsidP="00050706">
            <w:pPr>
              <w:rPr>
                <w:b/>
                <w:iCs/>
                <w:color w:val="000000" w:themeColor="text1"/>
                <w:sz w:val="18"/>
                <w:szCs w:val="18"/>
              </w:rPr>
            </w:pPr>
            <w:r w:rsidRPr="00B67876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Desarrollo de Software, Gestión de proyectos, Experiencias del Usuario, (UX/UI), Base de Datos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1893EF9A" w14:textId="1AD597B2" w:rsidR="00050706" w:rsidRPr="00B67876" w:rsidRDefault="00B67876" w:rsidP="00B67876">
            <w:pPr>
              <w:pStyle w:val="Prrafodelista"/>
              <w:numPr>
                <w:ilvl w:val="0"/>
                <w:numId w:val="15"/>
              </w:numPr>
              <w:rPr>
                <w:color w:val="000000" w:themeColor="text1"/>
                <w:sz w:val="18"/>
                <w:szCs w:val="18"/>
              </w:rPr>
            </w:pPr>
            <w:r w:rsidRPr="00B67876">
              <w:rPr>
                <w:rFonts w:ascii="Calibri" w:hAnsi="Calibri" w:cs="Arial"/>
                <w:i/>
                <w:color w:val="000000" w:themeColor="text1"/>
                <w:sz w:val="18"/>
                <w:szCs w:val="18"/>
                <w:lang w:eastAsia="es-CL"/>
              </w:rPr>
              <w:t>Desarrollo de sistema para entregar una solución tecnológica</w:t>
            </w:r>
          </w:p>
          <w:p w14:paraId="72C472C8" w14:textId="77777777" w:rsidR="00B67876" w:rsidRPr="00B67876" w:rsidRDefault="00B67876" w:rsidP="00B67876">
            <w:pPr>
              <w:pStyle w:val="Prrafodelista"/>
              <w:numPr>
                <w:ilvl w:val="0"/>
                <w:numId w:val="15"/>
              </w:numPr>
              <w:rPr>
                <w:color w:val="000000" w:themeColor="text1"/>
                <w:sz w:val="18"/>
                <w:szCs w:val="18"/>
              </w:rPr>
            </w:pPr>
            <w:r w:rsidRPr="00B67876">
              <w:rPr>
                <w:color w:val="000000" w:themeColor="text1"/>
                <w:sz w:val="18"/>
                <w:szCs w:val="18"/>
              </w:rPr>
              <w:t>Gestionar el proyecto de acuerdo a las necesidades del cliente y del usuario.</w:t>
            </w:r>
          </w:p>
          <w:p w14:paraId="2366AA78" w14:textId="6F2F4225" w:rsidR="00B67876" w:rsidRPr="00B67876" w:rsidRDefault="00B67876" w:rsidP="00B67876">
            <w:pPr>
              <w:pStyle w:val="Prrafodelista"/>
              <w:numPr>
                <w:ilvl w:val="0"/>
                <w:numId w:val="15"/>
              </w:numPr>
              <w:rPr>
                <w:b/>
              </w:rPr>
            </w:pPr>
            <w:r w:rsidRPr="00B67876">
              <w:rPr>
                <w:color w:val="000000" w:themeColor="text1"/>
                <w:sz w:val="18"/>
                <w:szCs w:val="18"/>
              </w:rPr>
              <w:t>Mejorar la usabilidad y la compatibilidad con todo tipo de dispositivos.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22CCB6C8" w14:textId="77777777" w:rsidR="00716DED" w:rsidRPr="00716DED" w:rsidRDefault="00716DED" w:rsidP="00716D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El proyecto aborda la </w:t>
            </w:r>
            <w:r w:rsidRPr="00716DE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modernización</w:t>
            </w:r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del sistema de biblioteca de la </w:t>
            </w:r>
            <w:r w:rsidRPr="00716DE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Escuela Técnico Aeronáutica</w:t>
            </w:r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(DGAC, Chile).</w:t>
            </w:r>
          </w:p>
          <w:p w14:paraId="44852E12" w14:textId="77777777" w:rsidR="00716DED" w:rsidRPr="00716DED" w:rsidRDefault="00716DED" w:rsidP="00716D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Responde a la necesidad de </w:t>
            </w:r>
            <w:r w:rsidRPr="00716DE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consulta ágil</w:t>
            </w:r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de recursos y </w:t>
            </w:r>
            <w:r w:rsidRPr="00716DE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gestión simple</w:t>
            </w:r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por parte del equipo bibliotecario.</w:t>
            </w:r>
          </w:p>
          <w:p w14:paraId="77652769" w14:textId="77777777" w:rsidR="00716DED" w:rsidRPr="00716DED" w:rsidRDefault="00716DED" w:rsidP="00716D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Impacta a </w:t>
            </w:r>
            <w:r w:rsidRPr="00716DE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estudiantes y docentes</w:t>
            </w:r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, mejorando acceso a libros, normativa y documentos técnicos desde cualquier dispositivo.</w:t>
            </w:r>
          </w:p>
          <w:p w14:paraId="543D7C6B" w14:textId="31C54141" w:rsidR="001202BF" w:rsidRPr="00716DED" w:rsidRDefault="00716DED" w:rsidP="00716D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Aporta valor mediante una </w:t>
            </w:r>
            <w:r w:rsidRPr="00716DE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plataforma responsive</w:t>
            </w:r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, con </w:t>
            </w:r>
            <w:r w:rsidRPr="00716DE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autenticación y roles</w:t>
            </w:r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, y procesos digitalizados (CRUD, enlaces a </w:t>
            </w:r>
            <w:proofErr w:type="spellStart"/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PDFs</w:t>
            </w:r>
            <w:proofErr w:type="spellEnd"/>
            <w:r w:rsidRPr="00716DE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).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58A047D2" w14:textId="77777777" w:rsidR="00716DED" w:rsidRPr="00716DED" w:rsidRDefault="00716DED" w:rsidP="00716DED">
            <w:pPr>
              <w:spacing w:after="0"/>
              <w:ind w:left="30"/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General:</w:t>
            </w: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Modernizar el acceso y la administración de la biblioteca, priorizando usabilidad, rendimiento y seguridad.</w:t>
            </w: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br/>
            </w:r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Específicos:</w:t>
            </w:r>
          </w:p>
          <w:p w14:paraId="17F0193C" w14:textId="77777777" w:rsidR="00716DED" w:rsidRPr="00716DED" w:rsidRDefault="00716DED" w:rsidP="00716DED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Implementar </w:t>
            </w:r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catálogo</w:t>
            </w: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con listado, detalle y búsqueda por título/autor.</w:t>
            </w:r>
          </w:p>
          <w:p w14:paraId="7104D362" w14:textId="77777777" w:rsidR="00716DED" w:rsidRPr="00716DED" w:rsidRDefault="00716DED" w:rsidP="00716DED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Desarrollar </w:t>
            </w:r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autenticación JWT</w:t>
            </w: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control de </w:t>
            </w:r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roles</w:t>
            </w: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(usuario/</w:t>
            </w:r>
            <w:proofErr w:type="spellStart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admin</w:t>
            </w:r>
            <w:proofErr w:type="spellEnd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).</w:t>
            </w:r>
          </w:p>
          <w:p w14:paraId="612E4678" w14:textId="77777777" w:rsidR="00716DED" w:rsidRPr="00716DED" w:rsidRDefault="00716DED" w:rsidP="00716DED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Habilitar </w:t>
            </w:r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CRUD de libros</w:t>
            </w: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(crear/editar/eliminar) con portada y PDF.</w:t>
            </w:r>
          </w:p>
          <w:p w14:paraId="47524AC7" w14:textId="77777777" w:rsidR="00716DED" w:rsidRPr="00716DED" w:rsidRDefault="00716DED" w:rsidP="00716DED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Integrar </w:t>
            </w:r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secciones</w:t>
            </w: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: Normativa Estudiantil/Docente, Documentos Técnicos, Reglamentación, Consultas y Talleres/Eventos.</w:t>
            </w:r>
          </w:p>
          <w:p w14:paraId="3F52E2FB" w14:textId="12FB956E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6E5C075C" w14:textId="019E4CCF" w:rsidR="00716DED" w:rsidRDefault="00716DED" w:rsidP="00716DED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Se utilizó un</w:t>
            </w: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a metodología </w:t>
            </w:r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ágil por </w:t>
            </w:r>
            <w:proofErr w:type="spellStart"/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sprints</w:t>
            </w:r>
            <w:proofErr w:type="spellEnd"/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,</w:t>
            </w: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con </w:t>
            </w:r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criterios de aceptación</w:t>
            </w: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por flujo crítico (</w:t>
            </w:r>
            <w:proofErr w:type="spellStart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login</w:t>
            </w:r>
            <w:proofErr w:type="spellEnd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, catálogo, CRUD).</w:t>
            </w:r>
          </w:p>
          <w:p w14:paraId="20816284" w14:textId="77777777" w:rsidR="00716DED" w:rsidRDefault="00716DED" w:rsidP="00716DED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El </w:t>
            </w:r>
            <w:proofErr w:type="spellStart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backend</w:t>
            </w:r>
            <w:proofErr w:type="spellEnd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se documentó con </w:t>
            </w:r>
            <w:proofErr w:type="spellStart"/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Swagger</w:t>
            </w:r>
            <w:proofErr w:type="spellEnd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(/</w:t>
            </w:r>
            <w:proofErr w:type="spellStart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docs</w:t>
            </w:r>
            <w:proofErr w:type="spellEnd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) para pruebas rápidas y evidencia de </w:t>
            </w:r>
            <w:proofErr w:type="spellStart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endpoints</w:t>
            </w:r>
            <w:proofErr w:type="spellEnd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.</w:t>
            </w:r>
          </w:p>
          <w:p w14:paraId="5CD6CE01" w14:textId="77777777" w:rsidR="00716DED" w:rsidRDefault="00716DED" w:rsidP="00716DED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Se aplicó </w:t>
            </w:r>
            <w:proofErr w:type="spellStart"/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SQLAlchemy</w:t>
            </w:r>
            <w:proofErr w:type="spellEnd"/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+ </w:t>
            </w:r>
            <w:proofErr w:type="spellStart"/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Alembic</w:t>
            </w:r>
            <w:proofErr w:type="spellEnd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para versionado del esquema y </w:t>
            </w:r>
            <w:proofErr w:type="spellStart"/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seed</w:t>
            </w:r>
            <w:proofErr w:type="spellEnd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de datos (</w:t>
            </w:r>
            <w:proofErr w:type="spellStart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admin</w:t>
            </w:r>
            <w:proofErr w:type="spellEnd"/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libros).</w:t>
            </w:r>
          </w:p>
          <w:p w14:paraId="5F602B4D" w14:textId="77777777" w:rsidR="00716DED" w:rsidRDefault="00716DED" w:rsidP="00716DED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La arquitectura facilita migrar de </w:t>
            </w:r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SQLite (</w:t>
            </w:r>
            <w:proofErr w:type="spellStart"/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dev</w:t>
            </w:r>
            <w:proofErr w:type="spellEnd"/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)</w:t>
            </w: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a </w:t>
            </w:r>
            <w:r w:rsidRPr="00716DED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PostgreSQL</w:t>
            </w: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en despliegue sin rediseños mayores.</w:t>
            </w:r>
          </w:p>
          <w:p w14:paraId="396694F6" w14:textId="0B3A872B" w:rsidR="001202BF" w:rsidRPr="00716DED" w:rsidRDefault="00716DED" w:rsidP="00716DED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Pertinencia: permite iterar con usuarios internos, reduciendo riesgo y retrabajo en un MVP defendible.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6283B619" w14:textId="77777777" w:rsidR="00716DED" w:rsidRPr="00716DED" w:rsidRDefault="00716DED" w:rsidP="00716DED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Etapas y actividades:</w:t>
            </w:r>
          </w:p>
          <w:p w14:paraId="71EDCF92" w14:textId="77777777" w:rsidR="00716DED" w:rsidRPr="00716DED" w:rsidRDefault="00716DED" w:rsidP="00716DED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UI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: carrusel </w:t>
            </w: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full-</w:t>
            </w:r>
            <w:proofErr w:type="spellStart"/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width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sidebar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desplegable con buscador, rutas públicas/protegidas (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React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+ Vite + 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Tailwind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).</w:t>
            </w:r>
          </w:p>
          <w:p w14:paraId="4B4102DC" w14:textId="77777777" w:rsidR="00716DED" w:rsidRPr="00716DED" w:rsidRDefault="00716DED" w:rsidP="00716DED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API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: 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FastAPI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con </w:t>
            </w: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JWT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endpoint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/me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y </w:t>
            </w: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/</w:t>
            </w:r>
            <w:proofErr w:type="spellStart"/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books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(GET/POST/PUT/DELETE) con autorización por rol.</w:t>
            </w:r>
          </w:p>
          <w:p w14:paraId="18177E47" w14:textId="77777777" w:rsidR="00716DED" w:rsidRPr="00716DED" w:rsidRDefault="00716DED" w:rsidP="00716DED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Datos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: modelos 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users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libros, </w:t>
            </w: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migraciones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Alembic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seed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inicial.</w:t>
            </w:r>
          </w:p>
          <w:p w14:paraId="585420CA" w14:textId="77777777" w:rsidR="00716DED" w:rsidRPr="00716DED" w:rsidRDefault="00716DED" w:rsidP="00716DED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Secciones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Normativa, Documentos Técnicos, Reglamentación, Consultas Frecuentes y Talleres/Eventos (calendario).</w:t>
            </w:r>
          </w:p>
          <w:p w14:paraId="2E7ACBA9" w14:textId="77777777" w:rsidR="00716DED" w:rsidRPr="00716DED" w:rsidRDefault="00716DED" w:rsidP="00716DED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Facilitadores: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Conocimiento del 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stack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(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React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/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FastAPI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), documentación 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Swagger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 estructura modular y datos semilla.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Dificultades: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Entorno Windows (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Node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desactualizado), dependencias (email-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validator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passlib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[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bcrypt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]), CORS y migraciones.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Ajustes realizados: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Menú </w:t>
            </w:r>
            <w:proofErr w:type="spellStart"/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Admin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movido al </w:t>
            </w: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perfil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(visible solo para 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admin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), estandarización de </w:t>
            </w:r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portadas</w:t>
            </w:r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en /</w:t>
            </w:r>
            <w:proofErr w:type="spellStart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public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/portadas/ o HTTPS, y priorización de </w:t>
            </w:r>
            <w:proofErr w:type="spellStart"/>
            <w:r w:rsidRPr="00716DE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login+catálogo+CRUD</w:t>
            </w:r>
            <w:proofErr w:type="spellEnd"/>
            <w:r w:rsidRPr="00716DE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para asegurar demo estable.</w:t>
            </w:r>
          </w:p>
          <w:p w14:paraId="59784A1A" w14:textId="26A9FE0B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0B44531C" w14:textId="58A9F155" w:rsidR="00716DED" w:rsidRPr="00716DED" w:rsidRDefault="00716DED" w:rsidP="00716DED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proofErr w:type="spellStart"/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Frontend</w:t>
            </w:r>
            <w:proofErr w:type="spellEnd"/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 operativo: http://127.0.0.1:5173 (home, catálogo, detalle, secciones).</w:t>
            </w:r>
          </w:p>
          <w:p w14:paraId="57352021" w14:textId="1CFF9C71" w:rsidR="00716DED" w:rsidRPr="00716DED" w:rsidRDefault="00716DED" w:rsidP="00716DED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proofErr w:type="spellStart"/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Backend</w:t>
            </w:r>
            <w:proofErr w:type="spellEnd"/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 operativo: http://127.0.0.1:8000 y </w:t>
            </w:r>
            <w:proofErr w:type="spellStart"/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Swagger</w:t>
            </w:r>
            <w:proofErr w:type="spellEnd"/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 en /docs.</w:t>
            </w:r>
          </w:p>
          <w:p w14:paraId="2C1E6C5A" w14:textId="76AA0000" w:rsidR="00716DED" w:rsidRPr="00716DED" w:rsidRDefault="00716DED" w:rsidP="00716DED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proofErr w:type="spellStart"/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Login</w:t>
            </w:r>
            <w:proofErr w:type="spellEnd"/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/roles</w:t>
            </w:r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 funcionando y </w:t>
            </w:r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CRUD </w:t>
            </w:r>
            <w:proofErr w:type="spellStart"/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admin</w:t>
            </w:r>
            <w:proofErr w:type="spellEnd"/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 validado contra /</w:t>
            </w:r>
            <w:proofErr w:type="spellStart"/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books</w:t>
            </w:r>
            <w:proofErr w:type="spellEnd"/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.</w:t>
            </w:r>
          </w:p>
          <w:p w14:paraId="262F94C9" w14:textId="735886B8" w:rsidR="00716DED" w:rsidRPr="00716DED" w:rsidRDefault="00716DED" w:rsidP="00716DED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Enlaces a </w:t>
            </w:r>
            <w:proofErr w:type="spellStart"/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PDFs</w:t>
            </w:r>
            <w:proofErr w:type="spellEnd"/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 normativos y técnicos</w:t>
            </w:r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 verificados en secciones específicas.</w:t>
            </w:r>
          </w:p>
          <w:p w14:paraId="0A6B9F91" w14:textId="499B2D70" w:rsidR="00716DED" w:rsidRPr="00716DED" w:rsidRDefault="00716DED" w:rsidP="00716DED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Capturas de flujos críticos y respuestas </w:t>
            </w:r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HTTP</w:t>
            </w:r>
            <w:r w:rsidRPr="00716DED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 como respaldo de pruebas.</w:t>
            </w:r>
          </w:p>
          <w:p w14:paraId="6743CCDD" w14:textId="18FF0A8C" w:rsidR="001202BF" w:rsidRPr="00B340E1" w:rsidRDefault="001202BF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326F2A94" w:rsidR="001202BF" w:rsidRPr="00716DED" w:rsidRDefault="00716DED" w:rsidP="00716DED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El proyecto permitió al equipo profundizar en </w:t>
            </w:r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desarrollo web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, </w:t>
            </w:r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UX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 y </w:t>
            </w:r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arquitectura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 orientada a servicios.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br/>
              <w:t xml:space="preserve">Se planea explorar </w:t>
            </w:r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reservas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 con cupos/semana y </w:t>
            </w:r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notificación por correo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, además de </w:t>
            </w:r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carga de archivos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.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br/>
              <w:t xml:space="preserve">A mediano plazo, se proyecta la migración a </w:t>
            </w:r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PostgreSQL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 y un despliegue en nube con CI/CD básico.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br/>
              <w:t xml:space="preserve">Se reforzarán </w:t>
            </w:r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pruebas automatizadas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 (unitarias y E2E) y mejoras de </w:t>
            </w:r>
            <w:r w:rsidRPr="00716DED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accesibilidad</w:t>
            </w:r>
            <w:r w:rsidRPr="00716DED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 (WCAG AA).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66EB9" w14:textId="77777777" w:rsidR="004B2555" w:rsidRDefault="004B2555" w:rsidP="00EE1135">
      <w:pPr>
        <w:spacing w:after="0" w:line="240" w:lineRule="auto"/>
      </w:pPr>
      <w:r>
        <w:separator/>
      </w:r>
    </w:p>
  </w:endnote>
  <w:endnote w:type="continuationSeparator" w:id="0">
    <w:p w14:paraId="7A26E59D" w14:textId="77777777" w:rsidR="004B2555" w:rsidRDefault="004B255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C0B59" w14:textId="77777777" w:rsidR="004B2555" w:rsidRDefault="004B2555" w:rsidP="00EE1135">
      <w:pPr>
        <w:spacing w:after="0" w:line="240" w:lineRule="auto"/>
      </w:pPr>
      <w:r>
        <w:separator/>
      </w:r>
    </w:p>
  </w:footnote>
  <w:footnote w:type="continuationSeparator" w:id="0">
    <w:p w14:paraId="16D164EB" w14:textId="77777777" w:rsidR="004B2555" w:rsidRDefault="004B255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0B82"/>
    <w:multiLevelType w:val="hybridMultilevel"/>
    <w:tmpl w:val="5DE0E988"/>
    <w:lvl w:ilvl="0" w:tplc="3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07766B8"/>
    <w:multiLevelType w:val="hybridMultilevel"/>
    <w:tmpl w:val="D5188D68"/>
    <w:lvl w:ilvl="0" w:tplc="340A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1128652C"/>
    <w:multiLevelType w:val="hybridMultilevel"/>
    <w:tmpl w:val="441A0D2E"/>
    <w:lvl w:ilvl="0" w:tplc="3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785ABC"/>
    <w:multiLevelType w:val="multilevel"/>
    <w:tmpl w:val="30BE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12E22"/>
    <w:multiLevelType w:val="hybridMultilevel"/>
    <w:tmpl w:val="F5F2C7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11633"/>
    <w:multiLevelType w:val="multilevel"/>
    <w:tmpl w:val="91D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43DD"/>
    <w:multiLevelType w:val="hybridMultilevel"/>
    <w:tmpl w:val="6BFC4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43841"/>
    <w:multiLevelType w:val="hybridMultilevel"/>
    <w:tmpl w:val="B7B87E08"/>
    <w:lvl w:ilvl="0" w:tplc="3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63D06773"/>
    <w:multiLevelType w:val="hybridMultilevel"/>
    <w:tmpl w:val="CD827A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640802">
    <w:abstractNumId w:val="3"/>
  </w:num>
  <w:num w:numId="2" w16cid:durableId="987904741">
    <w:abstractNumId w:val="5"/>
  </w:num>
  <w:num w:numId="3" w16cid:durableId="1951472938">
    <w:abstractNumId w:val="14"/>
  </w:num>
  <w:num w:numId="4" w16cid:durableId="1661231440">
    <w:abstractNumId w:val="4"/>
  </w:num>
  <w:num w:numId="5" w16cid:durableId="1656640976">
    <w:abstractNumId w:val="10"/>
  </w:num>
  <w:num w:numId="6" w16cid:durableId="1538397762">
    <w:abstractNumId w:val="13"/>
  </w:num>
  <w:num w:numId="7" w16cid:durableId="217979098">
    <w:abstractNumId w:val="1"/>
  </w:num>
  <w:num w:numId="8" w16cid:durableId="1324745536">
    <w:abstractNumId w:val="8"/>
  </w:num>
  <w:num w:numId="9" w16cid:durableId="1821605855">
    <w:abstractNumId w:val="11"/>
  </w:num>
  <w:num w:numId="10" w16cid:durableId="1200971910">
    <w:abstractNumId w:val="7"/>
  </w:num>
  <w:num w:numId="11" w16cid:durableId="2095738853">
    <w:abstractNumId w:val="12"/>
  </w:num>
  <w:num w:numId="12" w16cid:durableId="1074207866">
    <w:abstractNumId w:val="6"/>
  </w:num>
  <w:num w:numId="13" w16cid:durableId="1583485586">
    <w:abstractNumId w:val="2"/>
  </w:num>
  <w:num w:numId="14" w16cid:durableId="374046668">
    <w:abstractNumId w:val="0"/>
  </w:num>
  <w:num w:numId="15" w16cid:durableId="152842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56E20"/>
    <w:rsid w:val="00463DB6"/>
    <w:rsid w:val="004B2555"/>
    <w:rsid w:val="004B72CB"/>
    <w:rsid w:val="0055712B"/>
    <w:rsid w:val="005B0610"/>
    <w:rsid w:val="005B4D4A"/>
    <w:rsid w:val="005E5F03"/>
    <w:rsid w:val="00612A14"/>
    <w:rsid w:val="006672AA"/>
    <w:rsid w:val="00675035"/>
    <w:rsid w:val="006A0390"/>
    <w:rsid w:val="006B7645"/>
    <w:rsid w:val="006D77DC"/>
    <w:rsid w:val="00716DED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B67876"/>
    <w:rsid w:val="00BD0451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616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VALENTINA ESTER FIGUEROA FLORES</cp:lastModifiedBy>
  <cp:revision>12</cp:revision>
  <dcterms:created xsi:type="dcterms:W3CDTF">2022-08-24T18:22:00Z</dcterms:created>
  <dcterms:modified xsi:type="dcterms:W3CDTF">2025-10-16T20:35:00Z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