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4f7f5f"/>
          <w:sz w:val="44"/>
          <w:szCs w:val="44"/>
          <w:rtl w:val="0"/>
        </w:rPr>
        <w:t xml:space="preserve">Teacher Guide</w:t>
      </w:r>
      <w:r w:rsidDel="00000000" w:rsidR="00000000" w:rsidRPr="00000000">
        <w:rPr>
          <w:rtl w:val="0"/>
        </w:rPr>
      </w:r>
    </w:p>
    <w:p w:rsidR="00000000" w:rsidDel="00000000" w:rsidP="00000000" w:rsidRDefault="00000000" w:rsidRPr="00000000" w14:paraId="00000002">
      <w:pPr>
        <w:pBdr>
          <w:bottom w:color="4f7f5f" w:space="4" w:sz="8" w:val="single"/>
        </w:pBdr>
        <w:spacing w:after="200" w:lineRule="auto"/>
        <w:rPr/>
      </w:pPr>
      <w:r w:rsidDel="00000000" w:rsidR="00000000" w:rsidRPr="00000000">
        <w:rPr>
          <w:rFonts w:ascii="Calibri" w:cs="Calibri" w:eastAsia="Calibri" w:hAnsi="Calibri"/>
          <w:color w:val="5a5a5a"/>
          <w:sz w:val="24"/>
          <w:szCs w:val="24"/>
          <w:rtl w:val="0"/>
        </w:rPr>
        <w:t xml:space="preserve">Grade 8 Flowcharts and Algorithms Coding</w:t>
      </w:r>
      <w:r w:rsidDel="00000000" w:rsidR="00000000" w:rsidRPr="00000000">
        <w:rPr>
          <w:rtl w:val="0"/>
        </w:rPr>
      </w:r>
    </w:p>
    <w:p w:rsidR="00000000" w:rsidDel="00000000" w:rsidP="00000000" w:rsidRDefault="00000000" w:rsidRPr="00000000" w14:paraId="00000003">
      <w:pPr>
        <w:pStyle w:val="Heading1"/>
        <w:pBdr>
          <w:bottom w:color="4f7f5f" w:space="2" w:sz="8" w:val="single"/>
        </w:pBdr>
        <w:spacing w:after="120" w:before="320" w:lineRule="auto"/>
        <w:rPr/>
      </w:pPr>
      <w:r w:rsidDel="00000000" w:rsidR="00000000" w:rsidRPr="00000000">
        <w:rPr>
          <w:rFonts w:ascii="Calibri" w:cs="Calibri" w:eastAsia="Calibri" w:hAnsi="Calibri"/>
          <w:b w:val="1"/>
          <w:bCs w:val="1"/>
          <w:color w:val="4f7f5f"/>
          <w:sz w:val="30"/>
          <w:szCs w:val="30"/>
          <w:rtl w:val="0"/>
        </w:rPr>
        <w:t xml:space="preserve">Overview</w:t>
      </w:r>
      <w:r w:rsidDel="00000000" w:rsidR="00000000" w:rsidRPr="00000000">
        <w:rPr>
          <w:rtl w:val="0"/>
        </w:rPr>
      </w:r>
    </w:p>
    <w:p w:rsidR="00000000" w:rsidDel="00000000" w:rsidP="00000000" w:rsidRDefault="00000000" w:rsidRPr="00000000" w14:paraId="00000004">
      <w:pPr>
        <w:spacing w:after="80" w:line="264" w:lineRule="auto"/>
        <w:rPr/>
      </w:pPr>
      <w:r w:rsidDel="00000000" w:rsidR="00000000" w:rsidRPr="00000000">
        <w:rPr>
          <w:rFonts w:ascii="Calibri" w:cs="Calibri" w:eastAsia="Calibri" w:hAnsi="Calibri"/>
          <w:color w:val="2b2b2b"/>
          <w:sz w:val="22"/>
          <w:szCs w:val="22"/>
          <w:rtl w:val="0"/>
        </w:rPr>
        <w:t xml:space="preserve">Five 45-minute lessons take learners from a single loop to a fully planned, independently coded script. Each lesson builds on the last: </w:t>
      </w:r>
      <w:r w:rsidDel="00000000" w:rsidR="00000000" w:rsidRPr="00000000">
        <w:rPr>
          <w:rFonts w:ascii="Calibri" w:cs="Calibri" w:eastAsia="Calibri" w:hAnsi="Calibri"/>
          <w:b w:val="1"/>
          <w:bCs w:val="1"/>
          <w:color w:val="2b2b2b"/>
          <w:sz w:val="22"/>
          <w:szCs w:val="22"/>
          <w:rtl w:val="0"/>
        </w:rPr>
        <w:t xml:space="preserve">plan, then flowchart, then code.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1900"/>
        <w:gridCol w:w="3526"/>
        <w:tblGridChange w:id="0">
          <w:tblGrid>
            <w:gridCol w:w="900"/>
            <w:gridCol w:w="2700"/>
            <w:gridCol w:w="1900"/>
            <w:gridCol w:w="3526"/>
          </w:tblGrid>
        </w:tblGridChange>
      </w:tblGrid>
      <w:tr>
        <w:trPr>
          <w:cantSplit w:val="0"/>
          <w:tblHeader w:val="1"/>
        </w:trPr>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2b2b2b"/>
                <w:sz w:val="22"/>
                <w:szCs w:val="22"/>
                <w:rtl w:val="0"/>
              </w:rPr>
              <w:t xml:space="preserve">Lesson</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2b2b2b"/>
                <w:sz w:val="22"/>
                <w:szCs w:val="22"/>
                <w:rtl w:val="0"/>
              </w:rPr>
              <w:t xml:space="preserve">Topic</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2b2b2b"/>
                <w:sz w:val="22"/>
                <w:szCs w:val="22"/>
                <w:rtl w:val="0"/>
              </w:rPr>
              <w:t xml:space="preserve">Tool</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2b2b2b"/>
                <w:sz w:val="22"/>
                <w:szCs w:val="22"/>
                <w:rtl w:val="0"/>
              </w:rPr>
              <w:t xml:space="preserve">Key idea</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color w:val="2b2b2b"/>
                <w:sz w:val="22"/>
                <w:szCs w:val="22"/>
                <w:rtl w:val="0"/>
              </w:rPr>
              <w:t xml:space="preserve">1</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color w:val="2b2b2b"/>
                <w:sz w:val="22"/>
                <w:szCs w:val="22"/>
                <w:rtl w:val="0"/>
              </w:rPr>
              <w:t xml:space="preserve">Loops</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color w:val="2b2b2b"/>
                <w:sz w:val="22"/>
                <w:szCs w:val="22"/>
                <w:rtl w:val="0"/>
              </w:rPr>
              <w:t xml:space="preserve">Scratch</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color w:val="2b2b2b"/>
                <w:sz w:val="22"/>
                <w:szCs w:val="22"/>
                <w:rtl w:val="0"/>
              </w:rPr>
              <w:t xml:space="preserve">Repeat replaces repeated blocks; angle = 360 ÷ sides</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color w:val="2b2b2b"/>
                <w:sz w:val="22"/>
                <w:szCs w:val="22"/>
                <w:rtl w:val="0"/>
              </w:rPr>
              <w:t xml:space="preserve">2</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color w:val="2b2b2b"/>
                <w:sz w:val="22"/>
                <w:szCs w:val="22"/>
                <w:rtl w:val="0"/>
              </w:rPr>
              <w:t xml:space="preserve">Algorithms and flowcharts</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color w:val="2b2b2b"/>
                <w:sz w:val="22"/>
                <w:szCs w:val="22"/>
                <w:rtl w:val="0"/>
              </w:rPr>
              <w:t xml:space="preserve">Paper, Scratch</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color w:val="2b2b2b"/>
                <w:sz w:val="22"/>
                <w:szCs w:val="22"/>
                <w:rtl w:val="0"/>
              </w:rPr>
              <w:t xml:space="preserve">An algorithm is the plan; a flowchart is its picture</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color w:val="2b2b2b"/>
                <w:sz w:val="22"/>
                <w:szCs w:val="22"/>
                <w:rtl w:val="0"/>
              </w:rPr>
              <w:t xml:space="preserve">3</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color w:val="2b2b2b"/>
                <w:sz w:val="22"/>
                <w:szCs w:val="22"/>
                <w:rtl w:val="0"/>
              </w:rPr>
              <w:t xml:space="preserve">Events and conditions</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Calibri" w:cs="Calibri" w:eastAsia="Calibri" w:hAnsi="Calibri"/>
                <w:color w:val="2b2b2b"/>
                <w:sz w:val="22"/>
                <w:szCs w:val="22"/>
                <w:rtl w:val="0"/>
              </w:rPr>
              <w:t xml:space="preserve">Scratch</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Calibri" w:cs="Calibri" w:eastAsia="Calibri" w:hAnsi="Calibri"/>
                <w:color w:val="2b2b2b"/>
                <w:sz w:val="22"/>
                <w:szCs w:val="22"/>
                <w:rtl w:val="0"/>
              </w:rPr>
              <w:t xml:space="preserve">An event starts a script; a condition decides what happens</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color w:val="2b2b2b"/>
                <w:sz w:val="22"/>
                <w:szCs w:val="22"/>
                <w:rtl w:val="0"/>
              </w:rPr>
              <w:t xml:space="preserve">4</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color w:val="2b2b2b"/>
                <w:sz w:val="22"/>
                <w:szCs w:val="22"/>
                <w:rtl w:val="0"/>
              </w:rPr>
              <w:t xml:space="preserve">Transfer to Micro:bit</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Calibri" w:cs="Calibri" w:eastAsia="Calibri" w:hAnsi="Calibri"/>
                <w:color w:val="2b2b2b"/>
                <w:sz w:val="22"/>
                <w:szCs w:val="22"/>
                <w:rtl w:val="0"/>
              </w:rPr>
              <w:t xml:space="preserve">MakeCode simulator</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Calibri" w:cs="Calibri" w:eastAsia="Calibri" w:hAnsi="Calibri"/>
                <w:color w:val="2b2b2b"/>
                <w:sz w:val="22"/>
                <w:szCs w:val="22"/>
                <w:rtl w:val="0"/>
              </w:rPr>
              <w:t xml:space="preserve">Same algorithm, different tool</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color w:val="2b2b2b"/>
                <w:sz w:val="22"/>
                <w:szCs w:val="22"/>
                <w:rtl w:val="0"/>
              </w:rPr>
              <w:t xml:space="preserve">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color w:val="2b2b2b"/>
                <w:sz w:val="22"/>
                <w:szCs w:val="22"/>
                <w:rtl w:val="0"/>
              </w:rPr>
              <w:t xml:space="preserve">Consolidation</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color w:val="2b2b2b"/>
                <w:sz w:val="22"/>
                <w:szCs w:val="22"/>
                <w:rtl w:val="0"/>
              </w:rPr>
              <w:t xml:space="preserve">Scratch or Micro:bit</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color w:val="2b2b2b"/>
                <w:sz w:val="22"/>
                <w:szCs w:val="22"/>
                <w:rtl w:val="0"/>
              </w:rPr>
              <w:t xml:space="preserve">Plan, flowchart and code independently (summative)</w:t>
            </w:r>
            <w:r w:rsidDel="00000000" w:rsidR="00000000" w:rsidRPr="00000000">
              <w:rPr>
                <w:rtl w:val="0"/>
              </w:rPr>
            </w:r>
          </w:p>
        </w:tc>
      </w:tr>
    </w:tbl>
    <w:p w:rsidR="00000000" w:rsidDel="00000000" w:rsidP="00000000" w:rsidRDefault="00000000" w:rsidRPr="00000000" w14:paraId="0000001D">
      <w:pPr>
        <w:spacing w:after="60" w:lineRule="auto"/>
        <w:rPr/>
      </w:pPr>
      <w:r w:rsidDel="00000000" w:rsidR="00000000" w:rsidRPr="00000000">
        <w:rPr>
          <w:rtl w:val="0"/>
        </w:rPr>
      </w:r>
    </w:p>
    <w:p w:rsidR="00000000" w:rsidDel="00000000" w:rsidP="00000000" w:rsidRDefault="00000000" w:rsidRPr="00000000" w14:paraId="0000001E">
      <w:pPr>
        <w:spacing w:after="80" w:line="264" w:lineRule="auto"/>
        <w:rPr/>
      </w:pPr>
      <w:r w:rsidDel="00000000" w:rsidR="00000000" w:rsidRPr="00000000">
        <w:rPr>
          <w:rFonts w:ascii="Calibri" w:cs="Calibri" w:eastAsia="Calibri" w:hAnsi="Calibri"/>
          <w:b w:val="1"/>
          <w:bCs w:val="1"/>
          <w:color w:val="2b2b2b"/>
          <w:sz w:val="22"/>
          <w:szCs w:val="22"/>
          <w:rtl w:val="0"/>
        </w:rPr>
        <w:t xml:space="preserve">Lesson structure (all five):</w:t>
      </w:r>
      <w:r w:rsidDel="00000000" w:rsidR="00000000" w:rsidRPr="00000000">
        <w:rPr>
          <w:rFonts w:ascii="Calibri" w:cs="Calibri" w:eastAsia="Calibri" w:hAnsi="Calibri"/>
          <w:color w:val="2b2b2b"/>
          <w:sz w:val="22"/>
          <w:szCs w:val="22"/>
          <w:rtl w:val="0"/>
        </w:rPr>
        <w:t xml:space="preserve"> introduction 10–15 min, teaching and practice 25–35 min, closure 5–10 min. Lessons 1–4 use pair work and a closing exit ticket; Lesson 5 is individual.</w:t>
      </w:r>
      <w:r w:rsidDel="00000000" w:rsidR="00000000" w:rsidRPr="00000000">
        <w:rPr>
          <w:rtl w:val="0"/>
        </w:rPr>
      </w:r>
    </w:p>
    <w:p w:rsidR="00000000" w:rsidDel="00000000" w:rsidP="00000000" w:rsidRDefault="00000000" w:rsidRPr="00000000" w14:paraId="0000001F">
      <w:pPr>
        <w:spacing w:after="80" w:line="264" w:lineRule="auto"/>
        <w:rPr/>
      </w:pPr>
      <w:r w:rsidDel="00000000" w:rsidR="00000000" w:rsidRPr="00000000">
        <w:rPr>
          <w:rFonts w:ascii="Calibri" w:cs="Calibri" w:eastAsia="Calibri" w:hAnsi="Calibri"/>
          <w:b w:val="1"/>
          <w:bCs w:val="1"/>
          <w:color w:val="2b2b2b"/>
          <w:sz w:val="22"/>
          <w:szCs w:val="22"/>
          <w:rtl w:val="0"/>
        </w:rPr>
        <w:t xml:space="preserve">Differentiation at a glance:</w:t>
      </w:r>
      <w:r w:rsidDel="00000000" w:rsidR="00000000" w:rsidRPr="00000000">
        <w:rPr>
          <w:rFonts w:ascii="Calibri" w:cs="Calibri" w:eastAsia="Calibri" w:hAnsi="Calibri"/>
          <w:color w:val="2b2b2b"/>
          <w:sz w:val="22"/>
          <w:szCs w:val="22"/>
          <w:rtl w:val="0"/>
        </w:rPr>
        <w:t xml:space="preserve"> struggling learners get a partly built script, symbol cards or a step guide, plus a one-on-one check-in. Advanced learners get a harder variation of the same task and a short written explanation. Each lesson lists its own.</w:t>
      </w:r>
      <w:r w:rsidDel="00000000" w:rsidR="00000000" w:rsidRPr="00000000">
        <w:rPr>
          <w:rtl w:val="0"/>
        </w:rPr>
      </w:r>
    </w:p>
    <w:p w:rsidR="00000000" w:rsidDel="00000000" w:rsidP="00000000" w:rsidRDefault="00000000" w:rsidRPr="00000000" w14:paraId="00000020">
      <w:pPr>
        <w:pStyle w:val="Heading1"/>
        <w:pBdr>
          <w:bottom w:color="4f7f5f" w:space="2" w:sz="8" w:val="single"/>
        </w:pBdr>
        <w:spacing w:after="120" w:before="320" w:lineRule="auto"/>
        <w:rPr/>
      </w:pPr>
      <w:r w:rsidDel="00000000" w:rsidR="00000000" w:rsidRPr="00000000">
        <w:rPr>
          <w:rFonts w:ascii="Calibri" w:cs="Calibri" w:eastAsia="Calibri" w:hAnsi="Calibri"/>
          <w:b w:val="1"/>
          <w:bCs w:val="1"/>
          <w:color w:val="4f7f5f"/>
          <w:sz w:val="30"/>
          <w:szCs w:val="30"/>
          <w:rtl w:val="0"/>
        </w:rPr>
        <w:t xml:space="preserve">Equipment and materials</w:t>
      </w:r>
      <w:r w:rsidDel="00000000" w:rsidR="00000000" w:rsidRPr="00000000">
        <w:rPr>
          <w:rtl w:val="0"/>
        </w:rPr>
      </w:r>
    </w:p>
    <w:p w:rsidR="00000000" w:rsidDel="00000000" w:rsidP="00000000" w:rsidRDefault="00000000" w:rsidRPr="00000000" w14:paraId="00000021">
      <w:pPr>
        <w:spacing w:after="80" w:line="264" w:lineRule="auto"/>
        <w:rPr/>
      </w:pPr>
      <w:r w:rsidDel="00000000" w:rsidR="00000000" w:rsidRPr="00000000">
        <w:rPr>
          <w:rFonts w:ascii="Calibri" w:cs="Calibri" w:eastAsia="Calibri" w:hAnsi="Calibri"/>
          <w:color w:val="2b2b2b"/>
          <w:sz w:val="22"/>
          <w:szCs w:val="22"/>
          <w:rtl w:val="0"/>
        </w:rPr>
        <w:t xml:space="preserve">All software is free. Costs are rough estimates in rand for a class of about 36 learners (18 pairs); adjust to your school’s printing rates.</w:t>
      </w:r>
      <w:r w:rsidDel="00000000" w:rsidR="00000000" w:rsidRPr="00000000">
        <w:rPr>
          <w:rtl w:val="0"/>
        </w:rPr>
      </w:r>
    </w:p>
    <w:tbl>
      <w:tblPr>
        <w:tblStyle w:val="Table2"/>
        <w:tblW w:w="9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1400"/>
        <w:gridCol w:w="2126"/>
        <w:tblGridChange w:id="0">
          <w:tblGrid>
            <w:gridCol w:w="5600"/>
            <w:gridCol w:w="1400"/>
            <w:gridCol w:w="2126"/>
          </w:tblGrid>
        </w:tblGridChange>
      </w:tblGrid>
      <w:tr>
        <w:trPr>
          <w:cantSplit w:val="0"/>
          <w:tblHeader w:val="1"/>
        </w:trPr>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2b2b2b"/>
                <w:sz w:val="22"/>
                <w:szCs w:val="22"/>
                <w:rtl w:val="0"/>
              </w:rPr>
              <w:t xml:space="preserve">Item</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2b2b2b"/>
                <w:sz w:val="22"/>
                <w:szCs w:val="22"/>
                <w:rtl w:val="0"/>
              </w:rPr>
              <w:t xml:space="preserve">Lessons</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2b2b2b"/>
                <w:sz w:val="22"/>
                <w:szCs w:val="22"/>
                <w:rtl w:val="0"/>
              </w:rPr>
              <w:t xml:space="preserve">Est. cost (R)</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2b2b2b"/>
                <w:sz w:val="22"/>
                <w:szCs w:val="22"/>
                <w:rtl w:val="0"/>
              </w:rPr>
              <w:t xml:space="preserve">Computers or laptops, one per pair (one per learner in Lesson 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2b2b2b"/>
                <w:sz w:val="22"/>
                <w:szCs w:val="22"/>
                <w:rtl w:val="0"/>
              </w:rPr>
              <w:t xml:space="preserve">1–5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2b2b2b"/>
                <w:sz w:val="22"/>
                <w:szCs w:val="22"/>
                <w:rtl w:val="0"/>
              </w:rPr>
              <w:t xml:space="preserve">0 (school lab)</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2b2b2b"/>
                <w:sz w:val="22"/>
                <w:szCs w:val="22"/>
                <w:rtl w:val="0"/>
              </w:rPr>
              <w:t xml:space="preserve">Data projector and whiteboard markers</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2b2b2b"/>
                <w:sz w:val="22"/>
                <w:szCs w:val="22"/>
                <w:rtl w:val="0"/>
              </w:rPr>
              <w:t xml:space="preserve">1–5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2b2b2b"/>
                <w:sz w:val="22"/>
                <w:szCs w:val="22"/>
                <w:rtl w:val="0"/>
              </w:rPr>
              <w:t xml:space="preserve">0–40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2b2b2b"/>
                <w:sz w:val="22"/>
                <w:szCs w:val="22"/>
                <w:rtl w:val="0"/>
              </w:rPr>
              <w:t xml:space="preserve">Scratch 3.0 (online or offline)</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2b2b2b"/>
                <w:sz w:val="22"/>
                <w:szCs w:val="22"/>
                <w:rtl w:val="0"/>
              </w:rPr>
              <w:t xml:space="preserve">1, 2, 3, 5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2b2b2b"/>
                <w:sz w:val="22"/>
                <w:szCs w:val="22"/>
                <w:rtl w:val="0"/>
              </w:rPr>
              <w:t xml:space="preserve">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2b2b2b"/>
                <w:sz w:val="22"/>
                <w:szCs w:val="22"/>
                <w:rtl w:val="0"/>
              </w:rPr>
              <w:t xml:space="preserve">Micro:bit MakeCode simulator (no hardware needed)</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2b2b2b"/>
                <w:sz w:val="22"/>
                <w:szCs w:val="22"/>
                <w:rtl w:val="0"/>
              </w:rPr>
              <w:t xml:space="preserve">4, 5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2b2b2b"/>
                <w:sz w:val="22"/>
                <w:szCs w:val="22"/>
                <w:rtl w:val="0"/>
              </w:rPr>
              <w:t xml:space="preserve">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2b2b2b"/>
                <w:sz w:val="22"/>
                <w:szCs w:val="22"/>
                <w:rtl w:val="0"/>
              </w:rPr>
              <w:t xml:space="preserve">diagrams.net flowchart tool (optional, homework)</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2b2b2b"/>
                <w:sz w:val="22"/>
                <w:szCs w:val="22"/>
                <w:rtl w:val="0"/>
              </w:rPr>
              <w:t xml:space="preserve">2</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color w:val="2b2b2b"/>
                <w:sz w:val="22"/>
                <w:szCs w:val="22"/>
                <w:rtl w:val="0"/>
              </w:rPr>
              <w:t xml:space="preserve">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color w:val="2b2b2b"/>
                <w:sz w:val="22"/>
                <w:szCs w:val="22"/>
                <w:rtl w:val="0"/>
              </w:rPr>
              <w:t xml:space="preserve">Internet or school Wi-Fi for the online tools and simulation</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color w:val="2b2b2b"/>
                <w:sz w:val="22"/>
                <w:szCs w:val="22"/>
                <w:rtl w:val="0"/>
              </w:rPr>
              <w:t xml:space="preserve">1–5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color w:val="2b2b2b"/>
                <w:sz w:val="22"/>
                <w:szCs w:val="22"/>
                <w:rtl w:val="0"/>
              </w:rPr>
              <w:t xml:space="preserve">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color w:val="2b2b2b"/>
                <w:sz w:val="22"/>
                <w:szCs w:val="22"/>
                <w:rtl w:val="0"/>
              </w:rPr>
              <w:t xml:space="preserve">Printed worksheets: Shape Challenge, symbol reference, blank flowcharts, event/condition sheet, Bouncing Sprite, block comparison, Smiley Face</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color w:val="2b2b2b"/>
                <w:sz w:val="22"/>
                <w:szCs w:val="22"/>
                <w:rtl w:val="0"/>
              </w:rPr>
              <w:t xml:space="preserve">1–4</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Calibri" w:cs="Calibri" w:eastAsia="Calibri" w:hAnsi="Calibri"/>
                <w:color w:val="2b2b2b"/>
                <w:sz w:val="22"/>
                <w:szCs w:val="22"/>
                <w:rtl w:val="0"/>
              </w:rPr>
              <w:t xml:space="preserve">60–120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Calibri" w:cs="Calibri" w:eastAsia="Calibri" w:hAnsi="Calibri"/>
                <w:color w:val="2b2b2b"/>
                <w:sz w:val="22"/>
                <w:szCs w:val="22"/>
                <w:rtl w:val="0"/>
              </w:rPr>
              <w:t xml:space="preserve">Exit-ticket slips (cut four per page)</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color w:val="2b2b2b"/>
                <w:sz w:val="22"/>
                <w:szCs w:val="22"/>
                <w:rtl w:val="0"/>
              </w:rPr>
              <w:t xml:space="preserve">1–4</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color w:val="2b2b2b"/>
                <w:sz w:val="22"/>
                <w:szCs w:val="22"/>
                <w:rtl w:val="0"/>
              </w:rPr>
              <w:t xml:space="preserve">10–20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color w:val="2b2b2b"/>
                <w:sz w:val="22"/>
                <w:szCs w:val="22"/>
                <w:rtl w:val="0"/>
              </w:rPr>
              <w:t xml:space="preserve">Lesson 5 pack: 4 challenge cards, planning sheet, flowchart template, rubric</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color w:val="2b2b2b"/>
                <w:sz w:val="22"/>
                <w:szCs w:val="22"/>
                <w:rtl w:val="0"/>
              </w:rPr>
              <w:t xml:space="preserve">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color w:val="2b2b2b"/>
                <w:sz w:val="22"/>
                <w:szCs w:val="22"/>
                <w:rtl w:val="0"/>
              </w:rPr>
              <w:t xml:space="preserve">40–80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color w:val="2b2b2b"/>
                <w:sz w:val="22"/>
                <w:szCs w:val="22"/>
                <w:rtl w:val="0"/>
              </w:rPr>
              <w:t xml:space="preserve">Cut-out symbol cards, scissors and glue sticks (support)</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color w:val="2b2b2b"/>
                <w:sz w:val="22"/>
                <w:szCs w:val="22"/>
                <w:rtl w:val="0"/>
              </w:rPr>
              <w:t xml:space="preserve">2</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color w:val="2b2b2b"/>
                <w:sz w:val="22"/>
                <w:szCs w:val="22"/>
                <w:rtl w:val="0"/>
              </w:rPr>
              <w:t xml:space="preserve">30–60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color w:val="2b2b2b"/>
                <w:sz w:val="22"/>
                <w:szCs w:val="22"/>
                <w:rtl w:val="0"/>
              </w:rPr>
              <w:t xml:space="preserve">Optional: laminating for reusable cards</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color w:val="2b2b2b"/>
                <w:sz w:val="22"/>
                <w:szCs w:val="22"/>
                <w:rtl w:val="0"/>
              </w:rPr>
              <w:t xml:space="preserve">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color w:val="2b2b2b"/>
                <w:sz w:val="22"/>
                <w:szCs w:val="22"/>
                <w:rtl w:val="0"/>
              </w:rPr>
              <w:t xml:space="preserve">0–50</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2b2b2b"/>
                <w:sz w:val="22"/>
                <w:szCs w:val="22"/>
                <w:rtl w:val="0"/>
              </w:rPr>
              <w:t xml:space="preserve">Estimated total</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2b2b2b"/>
                <w:sz w:val="22"/>
                <w:szCs w:val="22"/>
                <w:rtl w:val="0"/>
              </w:rPr>
              <w:t xml:space="preserve">R150–R400</w:t>
            </w:r>
            <w:r w:rsidDel="00000000" w:rsidR="00000000" w:rsidRPr="00000000">
              <w:rPr>
                <w:rtl w:val="0"/>
              </w:rPr>
            </w:r>
          </w:p>
        </w:tc>
      </w:tr>
    </w:tbl>
    <w:p w:rsidR="00000000" w:rsidDel="00000000" w:rsidP="00000000" w:rsidRDefault="00000000" w:rsidRPr="00000000" w14:paraId="00000049">
      <w:pPr>
        <w:pStyle w:val="Heading1"/>
        <w:pBdr>
          <w:bottom w:color="4f7f5f" w:space="2" w:sz="8" w:val="single"/>
        </w:pBdr>
        <w:spacing w:after="120" w:before="320" w:lineRule="auto"/>
        <w:rPr/>
      </w:pPr>
      <w:r w:rsidDel="00000000" w:rsidR="00000000" w:rsidRPr="00000000">
        <w:rPr>
          <w:rFonts w:ascii="Calibri" w:cs="Calibri" w:eastAsia="Calibri" w:hAnsi="Calibri"/>
          <w:b w:val="1"/>
          <w:bCs w:val="1"/>
          <w:color w:val="4f7f5f"/>
          <w:sz w:val="30"/>
          <w:szCs w:val="30"/>
          <w:rtl w:val="0"/>
        </w:rPr>
        <w:t xml:space="preserve">Lesson 1: Loops in Scratch</w:t>
      </w:r>
      <w:r w:rsidDel="00000000" w:rsidR="00000000" w:rsidRPr="00000000">
        <w:rPr>
          <w:rtl w:val="0"/>
        </w:rPr>
      </w:r>
    </w:p>
    <w:p w:rsidR="00000000" w:rsidDel="00000000" w:rsidP="00000000" w:rsidRDefault="00000000" w:rsidRPr="00000000" w14:paraId="0000004A">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Purpose </w:t>
      </w:r>
      <w:r w:rsidDel="00000000" w:rsidR="00000000" w:rsidRPr="00000000">
        <w:rPr>
          <w:rFonts w:ascii="Calibri" w:cs="Calibri" w:eastAsia="Calibri" w:hAnsi="Calibri"/>
          <w:color w:val="2b2b2b"/>
          <w:sz w:val="22"/>
          <w:szCs w:val="22"/>
          <w:rtl w:val="0"/>
        </w:rPr>
        <w:t xml:space="preserve">  Learners see that a repeat loop shortens code, and use it to draw regular polygons.</w:t>
      </w:r>
      <w:r w:rsidDel="00000000" w:rsidR="00000000" w:rsidRPr="00000000">
        <w:rPr>
          <w:rtl w:val="0"/>
        </w:rPr>
      </w:r>
    </w:p>
    <w:p w:rsidR="00000000" w:rsidDel="00000000" w:rsidP="00000000" w:rsidRDefault="00000000" w:rsidRPr="00000000" w14:paraId="0000004B">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Activities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Hook (10–15 min): show a square built from 8 separate blocks; ask how many blocks a 20-sided shape would need.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Demo: build the square with repeat 4 (move, turn 90). Name the pattern: sides = repeats, angle = 360 ÷ sides.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Guided pairs: copy the square, swap driver and navigator halfway.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Independent pairs: triangle or hexagon from the Shape Challenge worksheet.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Debug: fix a hexagon coded with repeat 6 and turn 90.</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Closure: exit ticket. Homework: pentagon, screenshot submitted.</w:t>
      </w:r>
      <w:r w:rsidDel="00000000" w:rsidR="00000000" w:rsidRPr="00000000">
        <w:rPr>
          <w:rtl w:val="0"/>
        </w:rPr>
      </w:r>
    </w:p>
    <w:p w:rsidR="00000000" w:rsidDel="00000000" w:rsidP="00000000" w:rsidRDefault="00000000" w:rsidRPr="00000000" w14:paraId="00000052">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Memo (suggested answers)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20 sides: 20 move + 20 turn = 40 blocks. The square needs 8 blocks by hand, 3 with a loop.</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Square: repeat 4, turn 90. Triangle: repeat 3, turn 120. Pentagon: repeat 5, turn 72. Hexagon: repeat 6, turn 60. Octagon: repeat 8, turn 45.</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Faulty hexagon: the angle should be 60, not 90 (360 ÷ 6).</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Exit ticket: repeat runs the blocks inside it a set number of times. Octagon: repeat 8, turn 45.</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Success criteria: right count, right angle, shape closes, learner can explain.</w:t>
      </w:r>
      <w:r w:rsidDel="00000000" w:rsidR="00000000" w:rsidRPr="00000000">
        <w:rPr>
          <w:rtl w:val="0"/>
        </w:rPr>
      </w:r>
    </w:p>
    <w:p w:rsidR="00000000" w:rsidDel="00000000" w:rsidP="00000000" w:rsidRDefault="00000000" w:rsidRPr="00000000" w14:paraId="00000058">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Differentiation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Support: script with the repeat and move blocks already placed; learner only fills in the two numbers. Check in during step 3.</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Advanced: go straight to the pentagon or hexagon and explain the angle without the worksheet.</w:t>
      </w:r>
      <w:r w:rsidDel="00000000" w:rsidR="00000000" w:rsidRPr="00000000">
        <w:rPr>
          <w:rtl w:val="0"/>
        </w:rPr>
      </w:r>
    </w:p>
    <w:p w:rsidR="00000000" w:rsidDel="00000000" w:rsidP="00000000" w:rsidRDefault="00000000" w:rsidRPr="00000000" w14:paraId="0000005B">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Extension </w:t>
      </w:r>
      <w:r w:rsidDel="00000000" w:rsidR="00000000" w:rsidRPr="00000000">
        <w:rPr>
          <w:rFonts w:ascii="Calibri" w:cs="Calibri" w:eastAsia="Calibri" w:hAnsi="Calibri"/>
          <w:color w:val="2b2b2b"/>
          <w:sz w:val="22"/>
          <w:szCs w:val="22"/>
          <w:rtl w:val="0"/>
        </w:rPr>
        <w:t xml:space="preserve">  draw a star (repeat 5, turn 144) and note that 360 ÷ sides no longer works. Write a general angle rule in a comment block.</w: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Lesson 2: Algorithms and Flowcharts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Learners plan before they code. They define an algorithm, use three flowchart symbols, and read and draw flowcharts, starting with the one built from their own choices in the Sipho’s Morning simulation.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Hook (3 min): one learner gives spoken instructions to draw the square; the class spots missing or vague steps. Then 2 min on what learners already know, and 2 min on the objectives.</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Demo (5 min): define algorithm; introduce Start/End (oval), Process (rectangle) and Decision (diamond) using the symbol key on the simulation’s opening screen.</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Simulation (12 min): pairs play Sipho’s Morning, making a decision at each step while the flowchart builds, until they reach the finished flowchart.</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Guided pairs (8 min): pairs complete the annotation worksheet. They name every symbol on their finished flowchart, write one decision with its Yes and No paths, and compare routes with another pair.</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Independent pairs (6 min): draw a paper flowchart for the square, using a decision for the repeat.</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Closure (7 min): recap and exit ticket. Homework: a getting-ready-for-school flowchart with at least one decision (paper or diagrams.net), compared with the game’s diagram.</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Memo (suggested answers)</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rtl w:val="0"/>
        </w:rPr>
        <w:t xml:space="preserve">Algorithm: an ordered set of steps that solves a problem.</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Symbols: oval = start or end; rectangle = a step or action; diamond = a yes/no question.</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Simulation flowchart: answers depend on each pair’s route. Check that every shape is named correctly, the path is traced in order, and each decision has a Yes exit and a No exit.</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Different routes: two pairs’ flowcharts split at the first decision where they chose differently.</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Square flowchart: Start, pen down, move 100, turn 90, decision “4 sides drawn?” (no: back to move 100; yes: End).</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Exit ticket: oval Start, rectangle for one action (for example “Brush teeth”), oval End, joined by arrows. Bonus: a diamond would be needed if the action depended on a yes/no question.</w:t>
      </w:r>
    </w:p>
    <w:p w:rsidR="00000000" w:rsidDel="00000000" w:rsidP="00000000" w:rsidRDefault="00000000" w:rsidRPr="00000000" w14:paraId="0000006C">
      <w:pPr>
        <w:numPr>
          <w:ilvl w:val="0"/>
          <w:numId w:val="8"/>
        </w:numPr>
        <w:spacing w:after="240" w:before="0" w:beforeAutospacing="0" w:lineRule="auto"/>
        <w:ind w:left="720" w:hanging="360"/>
      </w:pPr>
      <w:r w:rsidDel="00000000" w:rsidR="00000000" w:rsidRPr="00000000">
        <w:rPr>
          <w:rtl w:val="0"/>
        </w:rPr>
        <w:t xml:space="preserve">Why plan first: it exposes missing or unclear steps before coding, so there are fewer logic errors.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Differentiation</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Support: pre-printed symbol cards to arrange and paste in order; a partly completed annotation worksheet; a large-print copy of a finished game flowchart available straight away as a model.</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Advanced: replay the game with different choices and note which decision made the routes split.</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Extension</w:t>
        <w:br w:type="textWrapping"/>
      </w:r>
      <w:r w:rsidDel="00000000" w:rsidR="00000000" w:rsidRPr="00000000">
        <w:rPr>
          <w:rtl w:val="0"/>
        </w:rPr>
        <w:t xml:space="preserve"> Design one extra decision for Sipho’s morning and draw its Yes and No paths. Write one sentence on why a decision needs two exits (yes and no).</w:t>
      </w:r>
    </w:p>
    <w:p w:rsidR="00000000" w:rsidDel="00000000" w:rsidP="00000000" w:rsidRDefault="00000000" w:rsidRPr="00000000" w14:paraId="00000071">
      <w:pPr>
        <w:pStyle w:val="Heading1"/>
        <w:pBdr>
          <w:bottom w:color="4f7f5f" w:space="2" w:sz="8" w:val="single"/>
        </w:pBdr>
        <w:spacing w:after="120" w:before="320" w:lineRule="auto"/>
        <w:rPr/>
      </w:pPr>
      <w:r w:rsidDel="00000000" w:rsidR="00000000" w:rsidRPr="00000000">
        <w:rPr>
          <w:rFonts w:ascii="Calibri" w:cs="Calibri" w:eastAsia="Calibri" w:hAnsi="Calibri"/>
          <w:b w:val="1"/>
          <w:bCs w:val="1"/>
          <w:color w:val="4f7f5f"/>
          <w:sz w:val="30"/>
          <w:szCs w:val="30"/>
          <w:rtl w:val="0"/>
        </w:rPr>
        <w:t xml:space="preserve">Lesson 3: Events and Conditions</w:t>
      </w:r>
      <w:r w:rsidDel="00000000" w:rsidR="00000000" w:rsidRPr="00000000">
        <w:rPr>
          <w:rtl w:val="0"/>
        </w:rPr>
      </w:r>
    </w:p>
    <w:p w:rsidR="00000000" w:rsidDel="00000000" w:rsidP="00000000" w:rsidRDefault="00000000" w:rsidRPr="00000000" w14:paraId="00000072">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Purpose </w:t>
      </w:r>
      <w:r w:rsidDel="00000000" w:rsidR="00000000" w:rsidRPr="00000000">
        <w:rPr>
          <w:rFonts w:ascii="Calibri" w:cs="Calibri" w:eastAsia="Calibri" w:hAnsi="Calibri"/>
          <w:color w:val="2b2b2b"/>
          <w:sz w:val="22"/>
          <w:szCs w:val="22"/>
          <w:rtl w:val="0"/>
        </w:rPr>
        <w:t xml:space="preserve">  Learners turn the flowchart Decision into a Scratch IF THEN block and use an event to start a script.</w:t>
      </w:r>
      <w:r w:rsidDel="00000000" w:rsidR="00000000" w:rsidRPr="00000000">
        <w:rPr>
          <w:rtl w:val="0"/>
        </w:rPr>
      </w:r>
    </w:p>
    <w:p w:rsidR="00000000" w:rsidDel="00000000" w:rsidP="00000000" w:rsidRDefault="00000000" w:rsidRPr="00000000" w14:paraId="00000073">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Activities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Hook: run two copies of the same script, one under “when green flag clicked” and one loose; ask why only one runs.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Demo: define event and condition; live-build when flag clicked, repeat, move, if touching edge then bounce. Point out where the Decision diamond becomes IF THEN.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Guided pairs: add the condition to their own shape script.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Independent pairs: “Bouncing Sprite” worksheet (event + loop + condition).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Debug: fix a script with no event block.</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Closure: exit ticket. Homework: add “if touching edge, change colour” to the pentagon. Quiz link set for the Lesson 4 warm-up.</w:t>
      </w:r>
      <w:r w:rsidDel="00000000" w:rsidR="00000000" w:rsidRPr="00000000">
        <w:rPr>
          <w:rtl w:val="0"/>
        </w:rPr>
      </w:r>
    </w:p>
    <w:p w:rsidR="00000000" w:rsidDel="00000000" w:rsidP="00000000" w:rsidRDefault="00000000" w:rsidRPr="00000000" w14:paraId="0000007A">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Memo (suggested answers)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Hook: loose blocks have no trigger, so nothing starts them.</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Event: the block that starts a script (when flag clicked, when key pressed).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Condition: a true/false test; IF THEN runs its blocks only when the test is true.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Bouncing sprite: when flag clicked, forever (or repeat), move 10 steps, if touching edge then turn 180 (or bounce).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Broken script: add the event block at the top. If the IF is outside the loop it is checked only once; move it inside.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Exit ticket: “IF THEN does something only when a test is true.” Event examples: when flag clicked, when space key pressed.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Quiz answers: event starts the script; condition is the test that decides what happens next.</w:t>
      </w:r>
      <w:r w:rsidDel="00000000" w:rsidR="00000000" w:rsidRPr="00000000">
        <w:rPr>
          <w:rtl w:val="0"/>
        </w:rPr>
      </w:r>
    </w:p>
    <w:p w:rsidR="00000000" w:rsidDel="00000000" w:rsidP="00000000" w:rsidRDefault="00000000" w:rsidRPr="00000000" w14:paraId="00000082">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Differentiation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Support: script with the event and loop already placed; learner adds only the IF THEN. Increase block zoom and describe colours aloud for visual barriers.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Advanced: build the Bouncing Sprite without the reference sheet.</w:t>
      </w:r>
      <w:r w:rsidDel="00000000" w:rsidR="00000000" w:rsidRPr="00000000">
        <w:rPr>
          <w:rtl w:val="0"/>
        </w:rPr>
      </w:r>
    </w:p>
    <w:p w:rsidR="00000000" w:rsidDel="00000000" w:rsidP="00000000" w:rsidRDefault="00000000" w:rsidRPr="00000000" w14:paraId="00000085">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Extension </w:t>
      </w:r>
      <w:r w:rsidDel="00000000" w:rsidR="00000000" w:rsidRPr="00000000">
        <w:rPr>
          <w:rFonts w:ascii="Calibri" w:cs="Calibri" w:eastAsia="Calibri" w:hAnsi="Calibri"/>
          <w:color w:val="2b2b2b"/>
          <w:sz w:val="22"/>
          <w:szCs w:val="22"/>
          <w:rtl w:val="0"/>
        </w:rPr>
        <w:t xml:space="preserve">  replace IF THEN with if-then-else so the sprite has two different responses; write a comment on why every script needs an event at the top.</w:t>
      </w:r>
      <w:r w:rsidDel="00000000" w:rsidR="00000000" w:rsidRPr="00000000">
        <w:rPr>
          <w:rtl w:val="0"/>
        </w:rPr>
      </w:r>
    </w:p>
    <w:p w:rsidR="00000000" w:rsidDel="00000000" w:rsidP="00000000" w:rsidRDefault="00000000" w:rsidRPr="00000000" w14:paraId="00000086">
      <w:pPr>
        <w:pStyle w:val="Heading1"/>
        <w:pBdr>
          <w:bottom w:color="4f7f5f" w:space="2" w:sz="8" w:val="single"/>
        </w:pBdr>
        <w:spacing w:after="120" w:before="320" w:lineRule="auto"/>
        <w:rPr/>
      </w:pPr>
      <w:r w:rsidDel="00000000" w:rsidR="00000000" w:rsidRPr="00000000">
        <w:rPr>
          <w:rFonts w:ascii="Calibri" w:cs="Calibri" w:eastAsia="Calibri" w:hAnsi="Calibri"/>
          <w:b w:val="1"/>
          <w:bCs w:val="1"/>
          <w:color w:val="4f7f5f"/>
          <w:sz w:val="30"/>
          <w:szCs w:val="30"/>
          <w:rtl w:val="0"/>
        </w:rPr>
        <w:t xml:space="preserve">Lesson 4: Transfer to Micro:bit</w:t>
      </w:r>
      <w:r w:rsidDel="00000000" w:rsidR="00000000" w:rsidRPr="00000000">
        <w:rPr>
          <w:rtl w:val="0"/>
        </w:rPr>
      </w:r>
    </w:p>
    <w:p w:rsidR="00000000" w:rsidDel="00000000" w:rsidP="00000000" w:rsidRDefault="00000000" w:rsidRPr="00000000" w14:paraId="00000087">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Purpose </w:t>
      </w:r>
      <w:r w:rsidDel="00000000" w:rsidR="00000000" w:rsidRPr="00000000">
        <w:rPr>
          <w:rFonts w:ascii="Calibri" w:cs="Calibri" w:eastAsia="Calibri" w:hAnsi="Calibri"/>
          <w:color w:val="2b2b2b"/>
          <w:sz w:val="22"/>
          <w:szCs w:val="22"/>
          <w:rtl w:val="0"/>
        </w:rPr>
        <w:t xml:space="preserve">  Learners see that the same algorithm works in a different block tool, using the MakeCode simulator (no hardware).</w:t>
      </w:r>
      <w:r w:rsidDel="00000000" w:rsidR="00000000" w:rsidRPr="00000000">
        <w:rPr>
          <w:rtl w:val="0"/>
        </w:rPr>
      </w:r>
    </w:p>
    <w:p w:rsidR="00000000" w:rsidDel="00000000" w:rsidP="00000000" w:rsidRDefault="00000000" w:rsidRPr="00000000" w14:paraId="00000088">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Activities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Warm-up: events and conditions quiz. Hook: “What might be the same as Scratch?” Recall: square = repeat 4, turn 90.</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Demo: map Scratch to Micro:bit on the comparison sheet; build the square with “on button A pressed” and forward/turn blocks, referring to the Lesson 2 flowchart.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Guided pairs: replicate the square script.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Independent pairs: (a) triangle on another button; (b) happy face on A, sad face on B with show leds.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Debug: fix swapped LED patterns.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Closure: exit ticket. Homework: plan on paper, then build a script with a third state (A + B = neutral face).</w:t>
      </w:r>
      <w:r w:rsidDel="00000000" w:rsidR="00000000" w:rsidRPr="00000000">
        <w:rPr>
          <w:rtl w:val="0"/>
        </w:rPr>
      </w:r>
    </w:p>
    <w:p w:rsidR="00000000" w:rsidDel="00000000" w:rsidP="00000000" w:rsidRDefault="00000000" w:rsidRPr="00000000" w14:paraId="0000008F">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Memo (suggested answers)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Same: events (when flag clicked and on button A pressed), loops (repeat), movement (move/turn and forward/turn), and the algorithm itself.</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Different: Micro:bit has a 5×5 LED grid instead of a stage, physical buttons, and show leds patterns.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Square: on button A pressed, repeat 4 (forward, turn right 90). Triangle: repeat 3, turn 120.</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Smiley: on button A, show happy pattern; on button B, show sad pattern. Third state: on button A+B, show neutral pattern.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Faulty script: swap the two patterns (or buttons) so A shows happy.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Exit ticket: one similarity (for example both use events) and one difference (for example LED grid versus stage).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1"/>
          <w:bCs w:val="1"/>
          <w:i w:val="0"/>
          <w:iCs w:val="0"/>
          <w:smallCaps w:val="0"/>
          <w:strike w:val="0"/>
          <w:color w:val="2b2b2b"/>
          <w:sz w:val="22"/>
          <w:szCs w:val="22"/>
          <w:u w:val="none"/>
          <w:shd w:fill="auto" w:val="clear"/>
          <w:vertAlign w:val="baseline"/>
          <w:rtl w:val="0"/>
        </w:rPr>
        <w:t xml:space="preserve">Teacher check:</w:t>
      </w: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 test the forward/turn blocks in the simulator before the lesson. On a 5×5 grid a triangle looks rough, so mark the values (repeat 3, turn 120), not the picture.</w:t>
      </w:r>
      <w:r w:rsidDel="00000000" w:rsidR="00000000" w:rsidRPr="00000000">
        <w:rPr>
          <w:rtl w:val="0"/>
        </w:rPr>
      </w:r>
    </w:p>
    <w:p w:rsidR="00000000" w:rsidDel="00000000" w:rsidP="00000000" w:rsidRDefault="00000000" w:rsidRPr="00000000" w14:paraId="00000097">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Differentiation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Support: numbered, printed block-placement guide for the square.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Advanced: build the triangle and smiley scripts without the comparison sheet.</w:t>
      </w:r>
      <w:r w:rsidDel="00000000" w:rsidR="00000000" w:rsidRPr="00000000">
        <w:rPr>
          <w:rtl w:val="0"/>
        </w:rPr>
      </w:r>
    </w:p>
    <w:p w:rsidR="00000000" w:rsidDel="00000000" w:rsidP="00000000" w:rsidRDefault="00000000" w:rsidRPr="00000000" w14:paraId="0000009A">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Extension </w:t>
      </w:r>
      <w:r w:rsidDel="00000000" w:rsidR="00000000" w:rsidRPr="00000000">
        <w:rPr>
          <w:rFonts w:ascii="Calibri" w:cs="Calibri" w:eastAsia="Calibri" w:hAnsi="Calibri"/>
          <w:color w:val="2b2b2b"/>
          <w:sz w:val="22"/>
          <w:szCs w:val="22"/>
          <w:rtl w:val="0"/>
        </w:rPr>
        <w:t xml:space="preserve">  add a loop to the triangle script (6 blocks become 3) and write why a loop is more efficient.</w:t>
      </w:r>
      <w:r w:rsidDel="00000000" w:rsidR="00000000" w:rsidRPr="00000000">
        <w:rPr>
          <w:rtl w:val="0"/>
        </w:rPr>
      </w:r>
    </w:p>
    <w:p w:rsidR="00000000" w:rsidDel="00000000" w:rsidP="00000000" w:rsidRDefault="00000000" w:rsidRPr="00000000" w14:paraId="0000009B">
      <w:pPr>
        <w:pStyle w:val="Heading1"/>
        <w:pBdr>
          <w:bottom w:color="4f7f5f" w:space="2" w:sz="8" w:val="single"/>
        </w:pBdr>
        <w:spacing w:after="120" w:before="320" w:lineRule="auto"/>
        <w:rPr/>
      </w:pPr>
      <w:r w:rsidDel="00000000" w:rsidR="00000000" w:rsidRPr="00000000">
        <w:rPr>
          <w:rFonts w:ascii="Calibri" w:cs="Calibri" w:eastAsia="Calibri" w:hAnsi="Calibri"/>
          <w:b w:val="1"/>
          <w:bCs w:val="1"/>
          <w:color w:val="4f7f5f"/>
          <w:sz w:val="30"/>
          <w:szCs w:val="30"/>
          <w:rtl w:val="0"/>
        </w:rPr>
        <w:t xml:space="preserve">Lesson 5: Consolidation</w:t>
      </w:r>
      <w:r w:rsidDel="00000000" w:rsidR="00000000" w:rsidRPr="00000000">
        <w:rPr>
          <w:rtl w:val="0"/>
        </w:rPr>
      </w:r>
    </w:p>
    <w:p w:rsidR="00000000" w:rsidDel="00000000" w:rsidP="00000000" w:rsidRDefault="00000000" w:rsidRPr="00000000" w14:paraId="0000009C">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Purpose </w:t>
      </w:r>
      <w:r w:rsidDel="00000000" w:rsidR="00000000" w:rsidRPr="00000000">
        <w:rPr>
          <w:rFonts w:ascii="Calibri" w:cs="Calibri" w:eastAsia="Calibri" w:hAnsi="Calibri"/>
          <w:color w:val="2b2b2b"/>
          <w:sz w:val="22"/>
          <w:szCs w:val="22"/>
          <w:rtl w:val="0"/>
        </w:rPr>
        <w:t xml:space="preserve">  Learners independently plan, flowchart, code and debug a challenge, forming the unit’s summative mark.</w:t>
      </w:r>
      <w:r w:rsidDel="00000000" w:rsidR="00000000" w:rsidRPr="00000000">
        <w:rPr>
          <w:rtl w:val="0"/>
        </w:rPr>
      </w:r>
    </w:p>
    <w:p w:rsidR="00000000" w:rsidDel="00000000" w:rsidP="00000000" w:rsidRDefault="00000000" w:rsidRPr="00000000" w14:paraId="0000009D">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Activities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Warm-up (10 min): one verbal question per lesson (loop, algorithm, condition, event); hand out the cards, templates and rubric.</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Recap demo (5 min): plan, flowchart, code on a new example (a countdown from 3 to 1 on the LEDs).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Individual work: algorithm on the planning sheet, then flowchart, then script in Scratch or Micro:bit, then test and debug.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line="259" w:lineRule="auto"/>
        <w:ind w:left="540" w:right="0" w:hanging="3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Closure (10 min): show a neighbour, give one positive comment, submit worksheet, flowchart and script screenshot as one portfolio.</w:t>
      </w:r>
      <w:r w:rsidDel="00000000" w:rsidR="00000000" w:rsidRPr="00000000">
        <w:rPr>
          <w:rtl w:val="0"/>
        </w:rPr>
      </w:r>
    </w:p>
    <w:p w:rsidR="00000000" w:rsidDel="00000000" w:rsidP="00000000" w:rsidRDefault="00000000" w:rsidRPr="00000000" w14:paraId="000000A2">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Memo (suggested answers)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Star (Scratch): pen down, repeat 5 (move 100, turn 144).</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Bouncing ball (Scratch): when flag clicked, forever (move 10, if touching edge then turn 180).</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Traffic light (Micro:bit): on button A pressed, red, pause, green, pause, amber, pause. To meet the rubric, add a repeat and a condition (for example, if button B pressed then flash amber).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Shape plus smiley (Micro:bit): on button A pressed, repeat 4 (forward, turn 90), then show happy face; add an if-then-else for the sad face.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Rubric (score each: Not Yet, Partially, Achieved, Merit): 1) algorithm complete, ordered, unambiguous; 2) flowchart symbols correct, with a loop and a decision; 3) script runs and matches the flowchart; 4) script has an event, a loop and a condition; 5) learner justifies choices.</w:t>
      </w:r>
      <w:r w:rsidDel="00000000" w:rsidR="00000000" w:rsidRPr="00000000">
        <w:rPr>
          <w:rtl w:val="0"/>
        </w:rPr>
      </w:r>
    </w:p>
    <w:p w:rsidR="00000000" w:rsidDel="00000000" w:rsidP="00000000" w:rsidRDefault="00000000" w:rsidRPr="00000000" w14:paraId="000000A8">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Differentiation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Support: easier challenge card; fill-in-the-blank planning and flowchart templates, with no mark penalty; extra time.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59" w:lineRule="auto"/>
        <w:ind w:left="540" w:right="0" w:hanging="27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Advanced: attempt a second, harder card.</w:t>
      </w:r>
      <w:r w:rsidDel="00000000" w:rsidR="00000000" w:rsidRPr="00000000">
        <w:rPr>
          <w:rtl w:val="0"/>
        </w:rPr>
      </w:r>
    </w:p>
    <w:p w:rsidR="00000000" w:rsidDel="00000000" w:rsidP="00000000" w:rsidRDefault="00000000" w:rsidRPr="00000000" w14:paraId="000000AB">
      <w:pPr>
        <w:spacing w:after="60" w:before="100" w:lineRule="auto"/>
        <w:rPr/>
      </w:pPr>
      <w:r w:rsidDel="00000000" w:rsidR="00000000" w:rsidRPr="00000000">
        <w:rPr>
          <w:rFonts w:ascii="Calibri" w:cs="Calibri" w:eastAsia="Calibri" w:hAnsi="Calibri"/>
          <w:b w:val="1"/>
          <w:bCs w:val="1"/>
          <w:color w:val="2b2b2b"/>
          <w:sz w:val="22"/>
          <w:szCs w:val="22"/>
          <w:shd w:fill="e6f0e8" w:val="clear"/>
          <w:rtl w:val="0"/>
        </w:rPr>
        <w:t xml:space="preserve"> Extension </w:t>
      </w:r>
      <w:r w:rsidDel="00000000" w:rsidR="00000000" w:rsidRPr="00000000">
        <w:rPr>
          <w:rFonts w:ascii="Calibri" w:cs="Calibri" w:eastAsia="Calibri" w:hAnsi="Calibri"/>
          <w:color w:val="2b2b2b"/>
          <w:sz w:val="22"/>
          <w:szCs w:val="22"/>
          <w:rtl w:val="0"/>
        </w:rPr>
        <w:t xml:space="preserve">  after a second card, annotate the flowchart to show which part became the loop, event and condition block.</w:t>
      </w:r>
      <w:r w:rsidDel="00000000" w:rsidR="00000000" w:rsidRPr="00000000">
        <w:rPr>
          <w:rtl w:val="0"/>
        </w:rPr>
      </w:r>
    </w:p>
    <w:p w:rsidR="00000000" w:rsidDel="00000000" w:rsidP="00000000" w:rsidRDefault="00000000" w:rsidRPr="00000000" w14:paraId="000000AC">
      <w:pPr>
        <w:pStyle w:val="Heading1"/>
        <w:pBdr>
          <w:bottom w:color="4f7f5f" w:space="2" w:sz="8" w:val="single"/>
        </w:pBdr>
        <w:spacing w:after="120" w:before="320" w:lineRule="auto"/>
        <w:rPr/>
      </w:pPr>
      <w:r w:rsidDel="00000000" w:rsidR="00000000" w:rsidRPr="00000000">
        <w:rPr>
          <w:rFonts w:ascii="Calibri" w:cs="Calibri" w:eastAsia="Calibri" w:hAnsi="Calibri"/>
          <w:b w:val="1"/>
          <w:bCs w:val="1"/>
          <w:color w:val="4f7f5f"/>
          <w:sz w:val="30"/>
          <w:szCs w:val="30"/>
          <w:rtl w:val="0"/>
        </w:rPr>
        <w:t xml:space="preserve">Common misconceptions</w:t>
      </w:r>
      <w:r w:rsidDel="00000000" w:rsidR="00000000" w:rsidRPr="00000000">
        <w:rPr>
          <w:rtl w:val="0"/>
        </w:rPr>
      </w:r>
    </w:p>
    <w:tbl>
      <w:tblPr>
        <w:tblStyle w:val="Table3"/>
        <w:tblW w:w="9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4826"/>
        <w:tblGridChange w:id="0">
          <w:tblGrid>
            <w:gridCol w:w="800"/>
            <w:gridCol w:w="3300"/>
            <w:gridCol w:w="5026"/>
          </w:tblGrid>
        </w:tblGridChange>
      </w:tblGrid>
      <w:tr>
        <w:trPr>
          <w:cantSplit w:val="0"/>
          <w:tblHeader w:val="1"/>
        </w:trPr>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2b2b2b"/>
                <w:sz w:val="22"/>
                <w:szCs w:val="22"/>
                <w:rtl w:val="0"/>
              </w:rPr>
              <w:t xml:space="preserve">Lesson</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2b2b2b"/>
                <w:sz w:val="22"/>
                <w:szCs w:val="22"/>
                <w:rtl w:val="0"/>
              </w:rPr>
              <w:t xml:space="preserve">Misconception</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shd w:fill="e6f0e8"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2b2b2b"/>
                <w:sz w:val="22"/>
                <w:szCs w:val="22"/>
                <w:rtl w:val="0"/>
              </w:rPr>
              <w:t xml:space="preserve">How to address it</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color w:val="2b2b2b"/>
                <w:sz w:val="22"/>
                <w:szCs w:val="22"/>
                <w:rtl w:val="0"/>
              </w:rPr>
              <w:t xml:space="preserve">1</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Calibri" w:cs="Calibri" w:eastAsia="Calibri" w:hAnsi="Calibri"/>
                <w:color w:val="2b2b2b"/>
                <w:sz w:val="22"/>
                <w:szCs w:val="22"/>
                <w:rtl w:val="0"/>
              </w:rPr>
              <w:t xml:space="preserve">The turn angle is the inside angle of the shape (for example 60 for a square).</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Calibri" w:cs="Calibri" w:eastAsia="Calibri" w:hAnsi="Calibri"/>
                <w:color w:val="2b2b2b"/>
                <w:sz w:val="22"/>
                <w:szCs w:val="22"/>
                <w:rtl w:val="0"/>
              </w:rPr>
              <w:t xml:space="preserve">Have learners walk the shape: the turn is the exterior angle, 360 ÷ sides.</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color w:val="2b2b2b"/>
                <w:sz w:val="22"/>
                <w:szCs w:val="22"/>
                <w:rtl w:val="0"/>
              </w:rPr>
              <w:t xml:space="preserve">1</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color w:val="2b2b2b"/>
                <w:sz w:val="22"/>
                <w:szCs w:val="22"/>
                <w:rtl w:val="0"/>
              </w:rPr>
              <w:t xml:space="preserve">A bigger repeat count makes a bigger shape.</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Calibri" w:cs="Calibri" w:eastAsia="Calibri" w:hAnsi="Calibri"/>
                <w:color w:val="2b2b2b"/>
                <w:sz w:val="22"/>
                <w:szCs w:val="22"/>
                <w:rtl w:val="0"/>
              </w:rPr>
              <w:t xml:space="preserve">Repeat count sets the number of sides; the move distance sets the size. Change each separately.</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Calibri" w:cs="Calibri" w:eastAsia="Calibri" w:hAnsi="Calibri"/>
                <w:color w:val="2b2b2b"/>
                <w:sz w:val="22"/>
                <w:szCs w:val="22"/>
                <w:rtl w:val="0"/>
              </w:rPr>
              <w:t xml:space="preserve">1</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Calibri" w:cs="Calibri" w:eastAsia="Calibri" w:hAnsi="Calibri"/>
                <w:color w:val="2b2b2b"/>
                <w:sz w:val="22"/>
                <w:szCs w:val="22"/>
                <w:rtl w:val="0"/>
              </w:rPr>
              <w:t xml:space="preserve">The shape does not appear, so the loop must be wrong.</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color w:val="2b2b2b"/>
                <w:sz w:val="22"/>
                <w:szCs w:val="22"/>
                <w:rtl w:val="0"/>
              </w:rPr>
              <w:t xml:space="preserve">Check the pen is down before blaming the loop.</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Calibri" w:cs="Calibri" w:eastAsia="Calibri" w:hAnsi="Calibri"/>
                <w:color w:val="2b2b2b"/>
                <w:sz w:val="22"/>
                <w:szCs w:val="22"/>
                <w:rtl w:val="0"/>
              </w:rPr>
              <w:t xml:space="preserve">2</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color w:val="2b2b2b"/>
                <w:sz w:val="22"/>
                <w:szCs w:val="22"/>
                <w:rtl w:val="0"/>
              </w:rPr>
              <w:t xml:space="preserve">A flowchart is code and must look like the blocks.</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Calibri" w:cs="Calibri" w:eastAsia="Calibri" w:hAnsi="Calibri"/>
                <w:color w:val="2b2b2b"/>
                <w:sz w:val="22"/>
                <w:szCs w:val="22"/>
                <w:rtl w:val="0"/>
              </w:rPr>
              <w:t xml:space="preserve">It is a plan in pictures; the same flowchart works in any tool.</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Calibri" w:cs="Calibri" w:eastAsia="Calibri" w:hAnsi="Calibri"/>
                <w:color w:val="2b2b2b"/>
                <w:sz w:val="22"/>
                <w:szCs w:val="22"/>
                <w:rtl w:val="0"/>
              </w:rPr>
              <w:t xml:space="preserve">2</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Calibri" w:cs="Calibri" w:eastAsia="Calibri" w:hAnsi="Calibri"/>
                <w:color w:val="2b2b2b"/>
                <w:sz w:val="22"/>
                <w:szCs w:val="22"/>
                <w:rtl w:val="0"/>
              </w:rPr>
              <w:t xml:space="preserve">Every step is a rectangle, and a decision has one exit.</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Calibri" w:cs="Calibri" w:eastAsia="Calibri" w:hAnsi="Calibri"/>
                <w:color w:val="2b2b2b"/>
                <w:sz w:val="22"/>
                <w:szCs w:val="22"/>
                <w:rtl w:val="0"/>
              </w:rPr>
              <w:t xml:space="preserve">Match symbol to job; a diamond always has a yes and a no path.</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Calibri" w:cs="Calibri" w:eastAsia="Calibri" w:hAnsi="Calibri"/>
                <w:color w:val="2b2b2b"/>
                <w:sz w:val="22"/>
                <w:szCs w:val="22"/>
                <w:rtl w:val="0"/>
              </w:rPr>
              <w:t xml:space="preserve">3</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color w:val="2b2b2b"/>
                <w:sz w:val="22"/>
                <w:szCs w:val="22"/>
                <w:rtl w:val="0"/>
              </w:rPr>
              <w:t xml:space="preserve">Loose blocks run when the flag is clicked.</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Calibri" w:cs="Calibri" w:eastAsia="Calibri" w:hAnsi="Calibri"/>
                <w:color w:val="2b2b2b"/>
                <w:sz w:val="22"/>
                <w:szCs w:val="22"/>
                <w:rtl w:val="0"/>
              </w:rPr>
              <w:t xml:space="preserve">Re-run the hook: no event block, no trigger.</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color w:val="2b2b2b"/>
                <w:sz w:val="22"/>
                <w:szCs w:val="22"/>
                <w:rtl w:val="0"/>
              </w:rPr>
              <w:t xml:space="preserve">3</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color w:val="2b2b2b"/>
                <w:sz w:val="22"/>
                <w:szCs w:val="22"/>
                <w:rtl w:val="0"/>
              </w:rPr>
              <w:t xml:space="preserve">An IF checks all the time on its own.</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color w:val="2b2b2b"/>
                <w:sz w:val="22"/>
                <w:szCs w:val="22"/>
                <w:rtl w:val="0"/>
              </w:rPr>
              <w:t xml:space="preserve">It checks once each time it is reached; place it inside a loop.</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Calibri" w:cs="Calibri" w:eastAsia="Calibri" w:hAnsi="Calibri"/>
                <w:color w:val="2b2b2b"/>
                <w:sz w:val="22"/>
                <w:szCs w:val="22"/>
                <w:rtl w:val="0"/>
              </w:rPr>
              <w:t xml:space="preserve">3</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Calibri" w:cs="Calibri" w:eastAsia="Calibri" w:hAnsi="Calibri"/>
                <w:color w:val="2b2b2b"/>
                <w:sz w:val="22"/>
                <w:szCs w:val="22"/>
                <w:rtl w:val="0"/>
              </w:rPr>
              <w:t xml:space="preserve">Event and condition mean the same thing.</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color w:val="2b2b2b"/>
                <w:sz w:val="22"/>
                <w:szCs w:val="22"/>
                <w:rtl w:val="0"/>
              </w:rPr>
              <w:t xml:space="preserve">Event starts the script; condition decides what happens next.</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Calibri" w:cs="Calibri" w:eastAsia="Calibri" w:hAnsi="Calibri"/>
                <w:color w:val="2b2b2b"/>
                <w:sz w:val="22"/>
                <w:szCs w:val="22"/>
                <w:rtl w:val="0"/>
              </w:rPr>
              <w:t xml:space="preserve">4</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Calibri" w:cs="Calibri" w:eastAsia="Calibri" w:hAnsi="Calibri"/>
                <w:color w:val="2b2b2b"/>
                <w:sz w:val="22"/>
                <w:szCs w:val="22"/>
                <w:rtl w:val="0"/>
              </w:rPr>
              <w:t xml:space="preserve">Micro:bit is a completely new kind of coding.</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Calibri" w:cs="Calibri" w:eastAsia="Calibri" w:hAnsi="Calibri"/>
                <w:color w:val="2b2b2b"/>
                <w:sz w:val="22"/>
                <w:szCs w:val="22"/>
                <w:rtl w:val="0"/>
              </w:rPr>
              <w:t xml:space="preserve">Use the comparison sheet: same algorithm, different tool.</w:t>
            </w:r>
            <w:r w:rsidDel="00000000" w:rsidR="00000000" w:rsidRPr="00000000">
              <w:rPr>
                <w:rtl w:val="0"/>
              </w:rPr>
            </w:r>
          </w:p>
        </w:tc>
      </w:tr>
      <w:tr>
        <w:trPr>
          <w:cantSplit w:val="1"/>
          <w:tblHeader w:val="0"/>
        </w:trPr>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Calibri" w:cs="Calibri" w:eastAsia="Calibri" w:hAnsi="Calibri"/>
                <w:color w:val="2b2b2b"/>
                <w:sz w:val="22"/>
                <w:szCs w:val="22"/>
                <w:rtl w:val="0"/>
              </w:rPr>
              <w:t xml:space="preserve">5</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color w:val="2b2b2b"/>
                <w:sz w:val="22"/>
                <w:szCs w:val="22"/>
                <w:rtl w:val="0"/>
              </w:rPr>
              <w:t xml:space="preserve">Planning is a waste of time; just start coding.</w:t>
            </w:r>
            <w:r w:rsidDel="00000000" w:rsidR="00000000" w:rsidRPr="00000000">
              <w:rPr>
                <w:rtl w:val="0"/>
              </w:rPr>
            </w:r>
          </w:p>
        </w:tc>
        <w:tc>
          <w:tcPr>
            <w:tcBorders>
              <w:top w:color="bfc9c2" w:space="0" w:sz="4" w:val="single"/>
              <w:left w:color="bfc9c2" w:space="0" w:sz="4" w:val="single"/>
              <w:bottom w:color="bfc9c2" w:space="0" w:sz="4" w:val="single"/>
              <w:right w:color="bfc9c2"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Calibri" w:cs="Calibri" w:eastAsia="Calibri" w:hAnsi="Calibri"/>
                <w:color w:val="2b2b2b"/>
                <w:sz w:val="22"/>
                <w:szCs w:val="22"/>
                <w:rtl w:val="0"/>
              </w:rPr>
              <w:t xml:space="preserve">Ask learners to compare how many fixes they made against their flowchart.</w:t>
            </w:r>
            <w:r w:rsidDel="00000000" w:rsidR="00000000" w:rsidRPr="00000000">
              <w:rPr>
                <w:rtl w:val="0"/>
              </w:rPr>
            </w:r>
          </w:p>
        </w:tc>
      </w:tr>
    </w:tbl>
    <w:p w:rsidR="00000000" w:rsidDel="00000000" w:rsidP="00000000" w:rsidRDefault="00000000" w:rsidRPr="00000000" w14:paraId="000000CE">
      <w:pPr>
        <w:spacing w:after="80" w:line="264" w:lineRule="auto"/>
        <w:rPr/>
      </w:pPr>
      <w:r w:rsidDel="00000000" w:rsidR="00000000" w:rsidRPr="00000000">
        <w:rPr>
          <w:rtl w:val="0"/>
        </w:rPr>
      </w:r>
    </w:p>
    <w:p>
      <w:r>
        <w:br w:type="page"/>
      </w:r>
    </w:p>
    <w:p>
      <w:pPr>
        <w:pStyle w:val="Heading1"/>
      </w:pPr>
      <w:r>
        <w:t>Accessibility and licence statement</w:t>
      </w:r>
    </w:p>
    <w:p>
      <w:pPr>
        <w:spacing w:after="120"/>
      </w:pPr>
      <w:r>
        <w:rPr>
          <w:b w:val="0"/>
          <w:sz w:val="22"/>
        </w:rPr>
        <w:t>This statement covers the whole “Think, Plan, Code” package: this teacher guide, the learner guide, the exit ticket, the annotation worksheet, the formative and summative assessments with their memoranda, and the interactive page “Sipho’s Morning”.</w:t>
      </w:r>
    </w:p>
    <w:p>
      <w:pPr>
        <w:pStyle w:val="Heading2"/>
      </w:pPr>
      <w:r>
        <w:t>Open licence</w:t>
      </w:r>
    </w:p>
    <w:p>
      <w:pPr>
        <w:spacing w:after="120"/>
      </w:pPr>
      <w:r>
        <w:rPr>
          <w:b w:val="0"/>
          <w:sz w:val="22"/>
        </w:rPr>
        <w:t>This resource is licensed under a Creative Commons Attribution-Share Alike 4.0 International License (CC BY-SA 4.0). You are free to share, copy, redistribute, and adapt this material for any purpose, even commercially, as long as you give appropriate credit and distribute your contributions under the same license.</w:t>
      </w:r>
    </w:p>
    <w:p>
      <w:pPr>
        <w:spacing w:after="120"/>
      </w:pPr>
      <w:r>
        <w:rPr>
          <w:b w:val="0"/>
          <w:sz w:val="22"/>
        </w:rPr>
        <w:t xml:space="preserve">Full licence text: </w:t>
      </w:r>
      <w:hyperlink r:id="rId7">
        <w:r>
          <w:rPr>
            <w:color w:val="0B3FA8"/>
            <w:sz w:val="22"/>
            <w:u w:val="single"/>
          </w:rPr>
          <w:t xml:space="preserve">https://creativecommons.org/licenses/by-sa/4.0/</w:t>
        </w:r>
      </w:hyperlink>
    </w:p>
    <w:p>
      <w:pPr>
        <w:spacing w:after="120"/>
      </w:pPr>
      <w:r>
        <w:rPr>
          <w:b w:val="0"/>
          <w:sz w:val="22"/>
        </w:rPr>
        <w:t>Suggested credit: “Think, Plan, Code” by Group CLT, North-West University, 2026, licensed under CC BY-SA 4.0.</w:t>
      </w:r>
    </w:p>
    <w:p>
      <w:pPr>
        <w:spacing w:after="120"/>
      </w:pPr>
      <w:r>
        <w:rPr>
          <w:b w:val="0"/>
          <w:sz w:val="22"/>
        </w:rPr>
        <w:t>The licence line, the CC BY-SA badge and the link to the full licence are in the footer of every page of every document in the package, and in the footer of the interactive page.</w:t>
      </w:r>
    </w:p>
    <w:p>
      <w:pPr>
        <w:pStyle w:val="Heading2"/>
      </w:pPr>
      <w:r>
        <w:t>Accessibility</w:t>
      </w:r>
    </w:p>
    <w:tbl>
      <w:tblPr>
        <w:tblStyle w:val="Table1"/>
        <w:tblW w:w="907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6912"/>
      </w:tblGrid>
      <w:tr>
        <w:trPr>
          <w:tblHeader/>
        </w:trPr>
        <w:tc>
          <w:tcPr>
            <w:tcW w:type="dxa" w:w="2160"/>
            <w:shd w:val="clear" w:color="auto" w:fill="E6F0E8"/>
          </w:tcPr>
          <w:p>
            <w:pPr>
              <w:spacing w:after="40"/>
            </w:pPr>
            <w:r/>
            <w:r>
              <w:rPr>
                <w:b/>
                <w:sz w:val="22"/>
              </w:rPr>
              <w:t>Requirement</w:t>
            </w:r>
          </w:p>
        </w:tc>
        <w:tc>
          <w:tcPr>
            <w:tcW w:type="dxa" w:w="6912"/>
            <w:shd w:val="clear" w:color="auto" w:fill="E6F0E8"/>
          </w:tcPr>
          <w:p>
            <w:pPr>
              <w:spacing w:after="40"/>
            </w:pPr>
            <w:r/>
            <w:r>
              <w:rPr>
                <w:b/>
                <w:sz w:val="22"/>
              </w:rPr>
              <w:t>What was done</w:t>
            </w:r>
          </w:p>
        </w:tc>
      </w:tr>
      <w:tr>
        <w:trPr>
          <w:cantSplit/>
        </w:trPr>
        <w:tc>
          <w:tcPr>
            <w:tcW w:type="dxa" w:w="2160"/>
          </w:tcPr>
          <w:p>
            <w:pPr>
              <w:spacing w:after="40"/>
            </w:pPr>
            <w:r>
              <w:rPr>
                <w:sz w:val="22"/>
              </w:rPr>
              <w:t>Alt text</w:t>
            </w:r>
          </w:p>
        </w:tc>
        <w:tc>
          <w:tcPr>
            <w:tcW w:type="dxa" w:w="6912"/>
          </w:tcPr>
          <w:p>
            <w:pPr>
              <w:spacing w:after="40"/>
            </w:pPr>
            <w:r>
              <w:rPr>
                <w:sz w:val="22"/>
              </w:rPr>
              <w:t>Every image, diagram and screenshot has a text description: 11 in the learner guide and 5 in the assessment papers and memoranda. The licence badge has alt text too. On the interactive page the flowchart has a label and a text version of the same path.</w:t>
            </w:r>
          </w:p>
        </w:tc>
      </w:tr>
      <w:tr>
        <w:trPr>
          <w:cantSplit/>
        </w:trPr>
        <w:tc>
          <w:tcPr>
            <w:tcW w:type="dxa" w:w="2160"/>
          </w:tcPr>
          <w:p>
            <w:pPr>
              <w:spacing w:after="40"/>
            </w:pPr>
            <w:r>
              <w:rPr>
                <w:sz w:val="22"/>
              </w:rPr>
              <w:t>Fonts</w:t>
            </w:r>
          </w:p>
        </w:tc>
        <w:tc>
          <w:tcPr>
            <w:tcW w:type="dxa" w:w="6912"/>
          </w:tcPr>
          <w:p>
            <w:pPr>
              <w:spacing w:after="40"/>
            </w:pPr>
            <w:r>
              <w:rPr>
                <w:sz w:val="22"/>
              </w:rPr>
              <w:t>Body text is 11 pt or larger in a sans-serif font (Calibri or Arial). The interactive page uses Atkinson Hyperlegible, with Verdana and Arial as fall-backs.</w:t>
            </w:r>
          </w:p>
        </w:tc>
      </w:tr>
      <w:tr>
        <w:trPr>
          <w:cantSplit/>
        </w:trPr>
        <w:tc>
          <w:tcPr>
            <w:tcW w:type="dxa" w:w="2160"/>
          </w:tcPr>
          <w:p>
            <w:pPr>
              <w:spacing w:after="40"/>
            </w:pPr>
            <w:r>
              <w:rPr>
                <w:sz w:val="22"/>
              </w:rPr>
              <w:t>Colour contrast</w:t>
            </w:r>
          </w:p>
        </w:tc>
        <w:tc>
          <w:tcPr>
            <w:tcW w:type="dxa" w:w="6912"/>
          </w:tcPr>
          <w:p>
            <w:pPr>
              <w:spacing w:after="40"/>
            </w:pPr>
            <w:r>
              <w:rPr>
                <w:sz w:val="22"/>
              </w:rPr>
              <w:t>Every text and background colour pair was checked with the WCAG 2.1 formula against the AA level (4.5:1 for normal text, 3:1 for large text). Pairs that failed were adjusted. Results are in the table below.</w:t>
            </w:r>
          </w:p>
        </w:tc>
      </w:tr>
      <w:tr>
        <w:trPr>
          <w:cantSplit/>
        </w:trPr>
        <w:tc>
          <w:tcPr>
            <w:tcW w:type="dxa" w:w="2160"/>
          </w:tcPr>
          <w:p>
            <w:pPr>
              <w:spacing w:after="40"/>
            </w:pPr>
            <w:r>
              <w:rPr>
                <w:sz w:val="22"/>
              </w:rPr>
              <w:t>Not colour alone</w:t>
            </w:r>
          </w:p>
        </w:tc>
        <w:tc>
          <w:tcPr>
            <w:tcW w:type="dxa" w:w="6912"/>
          </w:tcPr>
          <w:p>
            <w:pPr>
              <w:spacing w:after="40"/>
            </w:pPr>
            <w:r>
              <w:rPr>
                <w:sz w:val="22"/>
              </w:rPr>
              <w:t>Right and wrong answers on the interactive page carry a ✔ or ✘ symbol and a written message as well as a colour.</w:t>
            </w:r>
          </w:p>
        </w:tc>
      </w:tr>
      <w:tr>
        <w:trPr>
          <w:cantSplit/>
        </w:trPr>
        <w:tc>
          <w:tcPr>
            <w:tcW w:type="dxa" w:w="2160"/>
          </w:tcPr>
          <w:p>
            <w:pPr>
              <w:spacing w:after="40"/>
            </w:pPr>
            <w:r>
              <w:rPr>
                <w:sz w:val="22"/>
              </w:rPr>
              <w:t>Language</w:t>
            </w:r>
          </w:p>
        </w:tc>
        <w:tc>
          <w:tcPr>
            <w:tcW w:type="dxa" w:w="6912"/>
          </w:tcPr>
          <w:p>
            <w:pPr>
              <w:spacing w:after="40"/>
            </w:pPr>
            <w:r>
              <w:rPr>
                <w:sz w:val="22"/>
              </w:rPr>
              <w:t>Plain language for Grade 8. Key terms are explained in the learner guide glossary and in the glossary on the interactive page.</w:t>
            </w:r>
          </w:p>
        </w:tc>
      </w:tr>
      <w:tr>
        <w:trPr>
          <w:cantSplit/>
        </w:trPr>
        <w:tc>
          <w:tcPr>
            <w:tcW w:type="dxa" w:w="2160"/>
          </w:tcPr>
          <w:p>
            <w:pPr>
              <w:spacing w:after="40"/>
            </w:pPr>
            <w:r>
              <w:rPr>
                <w:sz w:val="22"/>
              </w:rPr>
              <w:t>Languages</w:t>
            </w:r>
          </w:p>
        </w:tc>
        <w:tc>
          <w:tcPr>
            <w:tcW w:type="dxa" w:w="6912"/>
          </w:tcPr>
          <w:p>
            <w:pPr>
              <w:spacing w:after="40"/>
            </w:pPr>
            <w:r>
              <w:rPr>
                <w:sz w:val="22"/>
              </w:rPr>
              <w:t>The documents are in English. The glossary on the interactive page gives each key term in Afrikaans, isiZulu and Sepedi next to the English.</w:t>
            </w:r>
          </w:p>
        </w:tc>
      </w:tr>
    </w:tbl>
    <w:p>
      <w:pPr>
        <w:spacing w:after="40"/>
      </w:pPr>
    </w:p>
    <w:p>
      <w:pPr>
        <w:pStyle w:val="Heading2"/>
      </w:pPr>
      <w:r>
        <w:t>Colour contrast evidence</w:t>
      </w:r>
    </w:p>
    <w:p>
      <w:pPr>
        <w:spacing w:after="120"/>
      </w:pPr>
      <w:r>
        <w:rPr>
          <w:b w:val="0"/>
          <w:sz w:val="22"/>
        </w:rPr>
        <w:t>Ratios were calculated with the WCAG 2.1 relative-luminance formula. “Needs” is 4.5:1 for normal text and 3:1 for large text (18 pt, or 14 pt bold).</w:t>
      </w:r>
    </w:p>
    <w:tbl>
      <w:tblPr>
        <w:tblStyle w:val="Table1"/>
        <w:tblW w:w="89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2"/>
        <w:gridCol w:w="1584"/>
        <w:gridCol w:w="2376"/>
        <w:gridCol w:w="936"/>
        <w:gridCol w:w="864"/>
        <w:gridCol w:w="936"/>
      </w:tblGrid>
      <w:tr>
        <w:trPr>
          <w:tblHeader/>
        </w:trPr>
        <w:tc>
          <w:tcPr>
            <w:tcW w:type="dxa" w:w="2232"/>
            <w:shd w:val="clear" w:color="auto" w:fill="E6F0E8"/>
          </w:tcPr>
          <w:p>
            <w:pPr>
              <w:spacing w:after="40"/>
            </w:pPr>
            <w:r/>
            <w:r>
              <w:rPr>
                <w:b/>
                <w:sz w:val="22"/>
              </w:rPr>
              <w:t>Used in</w:t>
            </w:r>
          </w:p>
        </w:tc>
        <w:tc>
          <w:tcPr>
            <w:tcW w:type="dxa" w:w="1584"/>
            <w:shd w:val="clear" w:color="auto" w:fill="E6F0E8"/>
          </w:tcPr>
          <w:p>
            <w:pPr>
              <w:spacing w:after="40"/>
            </w:pPr>
            <w:r/>
            <w:r>
              <w:rPr>
                <w:b/>
                <w:sz w:val="22"/>
              </w:rPr>
              <w:t>Sample</w:t>
            </w:r>
          </w:p>
        </w:tc>
        <w:tc>
          <w:tcPr>
            <w:tcW w:type="dxa" w:w="2376"/>
            <w:shd w:val="clear" w:color="auto" w:fill="E6F0E8"/>
          </w:tcPr>
          <w:p>
            <w:pPr>
              <w:spacing w:after="40"/>
            </w:pPr>
            <w:r/>
            <w:r>
              <w:rPr>
                <w:b/>
                <w:sz w:val="22"/>
              </w:rPr>
              <w:t>Colours</w:t>
            </w:r>
          </w:p>
        </w:tc>
        <w:tc>
          <w:tcPr>
            <w:tcW w:type="dxa" w:w="936"/>
            <w:shd w:val="clear" w:color="auto" w:fill="E6F0E8"/>
          </w:tcPr>
          <w:p>
            <w:pPr>
              <w:spacing w:after="40"/>
            </w:pPr>
            <w:r/>
            <w:r>
              <w:rPr>
                <w:b/>
                <w:sz w:val="22"/>
              </w:rPr>
              <w:t>Ratio</w:t>
            </w:r>
          </w:p>
        </w:tc>
        <w:tc>
          <w:tcPr>
            <w:tcW w:type="dxa" w:w="864"/>
            <w:shd w:val="clear" w:color="auto" w:fill="E6F0E8"/>
          </w:tcPr>
          <w:p>
            <w:pPr>
              <w:spacing w:after="40"/>
            </w:pPr>
            <w:r/>
            <w:r>
              <w:rPr>
                <w:b/>
                <w:sz w:val="22"/>
              </w:rPr>
              <w:t>Needs</w:t>
            </w:r>
          </w:p>
        </w:tc>
        <w:tc>
          <w:tcPr>
            <w:tcW w:type="dxa" w:w="936"/>
            <w:shd w:val="clear" w:color="auto" w:fill="E6F0E8"/>
          </w:tcPr>
          <w:p>
            <w:pPr>
              <w:spacing w:after="40"/>
            </w:pPr>
            <w:r/>
            <w:r>
              <w:rPr>
                <w:b/>
                <w:sz w:val="22"/>
              </w:rPr>
              <w:t>Result</w:t>
            </w:r>
          </w:p>
        </w:tc>
      </w:tr>
      <w:tr>
        <w:trPr>
          <w:cantSplit/>
        </w:trPr>
        <w:tc>
          <w:tcPr>
            <w:tcW w:type="dxa" w:w="2232"/>
          </w:tcPr>
          <w:p>
            <w:pPr>
              <w:spacing w:after="40"/>
            </w:pPr>
            <w:r>
              <w:rPr>
                <w:sz w:val="22"/>
              </w:rPr>
              <w:t>All documents (automatic colour)</w:t>
            </w:r>
          </w:p>
        </w:tc>
        <w:tc>
          <w:tcPr>
            <w:tcW w:type="dxa" w:w="1584"/>
            <w:shd w:val="clear" w:color="auto" w:fill="FFFFFF"/>
          </w:tcPr>
          <w:p>
            <w:pPr>
              <w:spacing w:after="40"/>
            </w:pPr>
            <w:r>
              <w:rPr>
                <w:b/>
                <w:color w:val="000000"/>
                <w:sz w:val="22"/>
              </w:rPr>
              <w:t>Sample text</w:t>
            </w:r>
          </w:p>
        </w:tc>
        <w:tc>
          <w:tcPr>
            <w:tcW w:type="dxa" w:w="2376"/>
          </w:tcPr>
          <w:p>
            <w:pPr>
              <w:spacing w:after="40"/>
            </w:pPr>
            <w:r>
              <w:rPr>
                <w:sz w:val="22"/>
              </w:rPr>
              <w:t>#000000 on #FFFFFF</w:t>
            </w:r>
          </w:p>
        </w:tc>
        <w:tc>
          <w:tcPr>
            <w:tcW w:type="dxa" w:w="936"/>
          </w:tcPr>
          <w:p>
            <w:pPr>
              <w:spacing w:after="40"/>
            </w:pPr>
            <w:r>
              <w:rPr>
                <w:sz w:val="22"/>
              </w:rPr>
              <w:t>21.0:1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FAE3BE"/>
          </w:tcPr>
          <w:p>
            <w:pPr>
              <w:spacing w:after="40"/>
            </w:pPr>
            <w:r>
              <w:rPr>
                <w:b/>
                <w:color w:val="1F2433"/>
                <w:sz w:val="22"/>
              </w:rPr>
              <w:t>Sample text</w:t>
            </w:r>
          </w:p>
        </w:tc>
        <w:tc>
          <w:tcPr>
            <w:tcW w:type="dxa" w:w="2376"/>
          </w:tcPr>
          <w:p>
            <w:pPr>
              <w:spacing w:after="40"/>
            </w:pPr>
            <w:r>
              <w:rPr>
                <w:sz w:val="22"/>
              </w:rPr>
              <w:t>#1F2433 on #FAE3BE</w:t>
            </w:r>
          </w:p>
        </w:tc>
        <w:tc>
          <w:tcPr>
            <w:tcW w:type="dxa" w:w="936"/>
          </w:tcPr>
          <w:p>
            <w:pPr>
              <w:spacing w:after="40"/>
            </w:pPr>
            <w:r>
              <w:rPr>
                <w:sz w:val="22"/>
              </w:rPr>
              <w:t>12.4:1</w:t>
            </w:r>
          </w:p>
        </w:tc>
        <w:tc>
          <w:tcPr>
            <w:tcW w:type="dxa" w:w="864"/>
          </w:tcPr>
          <w:p>
            <w:pPr>
              <w:spacing w:after="40"/>
            </w:pPr>
            <w:r>
              <w:rPr>
                <w:sz w:val="22"/>
              </w:rPr>
              <w:t>3:1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FAE3BE"/>
          </w:tcPr>
          <w:p>
            <w:pPr>
              <w:spacing w:after="40"/>
            </w:pPr>
            <w:r>
              <w:rPr>
                <w:b/>
                <w:color w:val="1F2433"/>
                <w:sz w:val="22"/>
              </w:rPr>
              <w:t>Sample text</w:t>
            </w:r>
          </w:p>
        </w:tc>
        <w:tc>
          <w:tcPr>
            <w:tcW w:type="dxa" w:w="2376"/>
          </w:tcPr>
          <w:p>
            <w:pPr>
              <w:spacing w:after="40"/>
            </w:pPr>
            <w:r>
              <w:rPr>
                <w:sz w:val="22"/>
              </w:rPr>
              <w:t>#1F2433 on #FAE3BE</w:t>
            </w:r>
          </w:p>
        </w:tc>
        <w:tc>
          <w:tcPr>
            <w:tcW w:type="dxa" w:w="936"/>
          </w:tcPr>
          <w:p>
            <w:pPr>
              <w:spacing w:after="40"/>
            </w:pPr>
            <w:r>
              <w:rPr>
                <w:sz w:val="22"/>
              </w:rPr>
              <w:t>12.4:1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FFFFFF"/>
          </w:tcPr>
          <w:p>
            <w:pPr>
              <w:spacing w:after="40"/>
            </w:pPr>
            <w:r>
              <w:rPr>
                <w:b/>
                <w:color w:val="1F2433"/>
                <w:sz w:val="22"/>
              </w:rPr>
              <w:t>Sample text</w:t>
            </w:r>
          </w:p>
        </w:tc>
        <w:tc>
          <w:tcPr>
            <w:tcW w:type="dxa" w:w="2376"/>
          </w:tcPr>
          <w:p>
            <w:pPr>
              <w:spacing w:after="40"/>
            </w:pPr>
            <w:r>
              <w:rPr>
                <w:sz w:val="22"/>
              </w:rPr>
              <w:t>#1F2433 on #FFFFFF</w:t>
            </w:r>
          </w:p>
        </w:tc>
        <w:tc>
          <w:tcPr>
            <w:tcW w:type="dxa" w:w="936"/>
          </w:tcPr>
          <w:p>
            <w:pPr>
              <w:spacing w:after="40"/>
            </w:pPr>
            <w:r>
              <w:rPr>
                <w:sz w:val="22"/>
              </w:rPr>
              <w:t>15.5:1</w:t>
            </w:r>
          </w:p>
        </w:tc>
        <w:tc>
          <w:tcPr>
            <w:tcW w:type="dxa" w:w="864"/>
          </w:tcPr>
          <w:p>
            <w:pPr>
              <w:spacing w:after="40"/>
            </w:pPr>
            <w:r>
              <w:rPr>
                <w:sz w:val="22"/>
              </w:rPr>
              <w:t>3:1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FFFFFF"/>
          </w:tcPr>
          <w:p>
            <w:pPr>
              <w:spacing w:after="40"/>
            </w:pPr>
            <w:r>
              <w:rPr>
                <w:b/>
                <w:color w:val="1F2433"/>
                <w:sz w:val="22"/>
              </w:rPr>
              <w:t>Sample text</w:t>
            </w:r>
          </w:p>
        </w:tc>
        <w:tc>
          <w:tcPr>
            <w:tcW w:type="dxa" w:w="2376"/>
          </w:tcPr>
          <w:p>
            <w:pPr>
              <w:spacing w:after="40"/>
            </w:pPr>
            <w:r>
              <w:rPr>
                <w:sz w:val="22"/>
              </w:rPr>
              <w:t>#1F2433 on #FFFFFF</w:t>
            </w:r>
          </w:p>
        </w:tc>
        <w:tc>
          <w:tcPr>
            <w:tcW w:type="dxa" w:w="936"/>
          </w:tcPr>
          <w:p>
            <w:pPr>
              <w:spacing w:after="40"/>
            </w:pPr>
            <w:r>
              <w:rPr>
                <w:sz w:val="22"/>
              </w:rPr>
              <w:t>15.5:1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FFFDF8"/>
          </w:tcPr>
          <w:p>
            <w:pPr>
              <w:spacing w:after="40"/>
            </w:pPr>
            <w:r>
              <w:rPr>
                <w:b/>
                <w:color w:val="1F2433"/>
                <w:sz w:val="22"/>
              </w:rPr>
              <w:t>Sample text</w:t>
            </w:r>
          </w:p>
        </w:tc>
        <w:tc>
          <w:tcPr>
            <w:tcW w:type="dxa" w:w="2376"/>
          </w:tcPr>
          <w:p>
            <w:pPr>
              <w:spacing w:after="40"/>
            </w:pPr>
            <w:r>
              <w:rPr>
                <w:sz w:val="22"/>
              </w:rPr>
              <w:t>#1F2433 on #FFFDF8</w:t>
            </w:r>
          </w:p>
        </w:tc>
        <w:tc>
          <w:tcPr>
            <w:tcW w:type="dxa" w:w="936"/>
          </w:tcPr>
          <w:p>
            <w:pPr>
              <w:spacing w:after="40"/>
            </w:pPr>
            <w:r>
              <w:rPr>
                <w:sz w:val="22"/>
              </w:rPr>
              <w:t>15.2:1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FFFFFF"/>
          </w:tcPr>
          <w:p>
            <w:pPr>
              <w:spacing w:after="40"/>
            </w:pPr>
            <w:r>
              <w:rPr>
                <w:b/>
                <w:color w:val="4B5563"/>
                <w:sz w:val="22"/>
              </w:rPr>
              <w:t>Sample text</w:t>
            </w:r>
          </w:p>
        </w:tc>
        <w:tc>
          <w:tcPr>
            <w:tcW w:type="dxa" w:w="2376"/>
          </w:tcPr>
          <w:p>
            <w:pPr>
              <w:spacing w:after="40"/>
            </w:pPr>
            <w:r>
              <w:rPr>
                <w:sz w:val="22"/>
              </w:rPr>
              <w:t>#4B5563 on #FFFFFF</w:t>
            </w:r>
          </w:p>
        </w:tc>
        <w:tc>
          <w:tcPr>
            <w:tcW w:type="dxa" w:w="936"/>
          </w:tcPr>
          <w:p>
            <w:pPr>
              <w:spacing w:after="40"/>
            </w:pPr>
            <w:r>
              <w:rPr>
                <w:sz w:val="22"/>
              </w:rPr>
              <w:t>7.6:1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1F2433"/>
          </w:tcPr>
          <w:p>
            <w:pPr>
              <w:spacing w:after="40"/>
            </w:pPr>
            <w:r>
              <w:rPr>
                <w:b/>
                <w:color w:val="FFFFFF"/>
                <w:sz w:val="22"/>
              </w:rPr>
              <w:t>Sample text</w:t>
            </w:r>
          </w:p>
        </w:tc>
        <w:tc>
          <w:tcPr>
            <w:tcW w:type="dxa" w:w="2376"/>
          </w:tcPr>
          <w:p>
            <w:pPr>
              <w:spacing w:after="40"/>
            </w:pPr>
            <w:r>
              <w:rPr>
                <w:sz w:val="22"/>
              </w:rPr>
              <w:t>#FFFFFF on #1F2433</w:t>
            </w:r>
          </w:p>
        </w:tc>
        <w:tc>
          <w:tcPr>
            <w:tcW w:type="dxa" w:w="936"/>
          </w:tcPr>
          <w:p>
            <w:pPr>
              <w:spacing w:after="40"/>
            </w:pPr>
            <w:r>
              <w:rPr>
                <w:sz w:val="22"/>
              </w:rPr>
              <w:t>15.5:1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FFFFFF"/>
          </w:tcPr>
          <w:p>
            <w:pPr>
              <w:spacing w:after="40"/>
            </w:pPr>
            <w:r>
              <w:rPr>
                <w:b/>
                <w:color w:val="9A4310"/>
                <w:sz w:val="22"/>
              </w:rPr>
              <w:t>Sample text</w:t>
            </w:r>
          </w:p>
        </w:tc>
        <w:tc>
          <w:tcPr>
            <w:tcW w:type="dxa" w:w="2376"/>
          </w:tcPr>
          <w:p>
            <w:pPr>
              <w:spacing w:after="40"/>
            </w:pPr>
            <w:r>
              <w:rPr>
                <w:sz w:val="22"/>
              </w:rPr>
              <w:t>#9A4310 on #FFFFFF</w:t>
            </w:r>
          </w:p>
        </w:tc>
        <w:tc>
          <w:tcPr>
            <w:tcW w:type="dxa" w:w="936"/>
          </w:tcPr>
          <w:p>
            <w:pPr>
              <w:spacing w:after="40"/>
            </w:pPr>
            <w:r>
              <w:rPr>
                <w:sz w:val="22"/>
              </w:rPr>
              <w:t>6.6:1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Annotate worksheet, Learner Guide</w:t>
            </w:r>
          </w:p>
        </w:tc>
        <w:tc>
          <w:tcPr>
            <w:tcW w:type="dxa" w:w="1584"/>
            <w:shd w:val="clear" w:color="auto" w:fill="FDF3E3"/>
          </w:tcPr>
          <w:p>
            <w:pPr>
              <w:spacing w:after="40"/>
            </w:pPr>
            <w:r>
              <w:rPr>
                <w:b/>
                <w:color w:val="1F2433"/>
                <w:sz w:val="22"/>
              </w:rPr>
              <w:t>Sample text</w:t>
            </w:r>
          </w:p>
        </w:tc>
        <w:tc>
          <w:tcPr>
            <w:tcW w:type="dxa" w:w="2376"/>
          </w:tcPr>
          <w:p>
            <w:pPr>
              <w:spacing w:after="40"/>
            </w:pPr>
            <w:r>
              <w:rPr>
                <w:sz w:val="22"/>
              </w:rPr>
              <w:t>#1F2433 on #FDF3E3</w:t>
            </w:r>
          </w:p>
        </w:tc>
        <w:tc>
          <w:tcPr>
            <w:tcW w:type="dxa" w:w="936"/>
          </w:tcPr>
          <w:p>
            <w:pPr>
              <w:spacing w:after="40"/>
            </w:pPr>
            <w:r>
              <w:rPr>
                <w:sz w:val="22"/>
              </w:rPr>
              <w:t>14.1:1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Annotate worksheet</w:t>
            </w:r>
          </w:p>
        </w:tc>
        <w:tc>
          <w:tcPr>
            <w:tcW w:type="dxa" w:w="1584"/>
            <w:shd w:val="clear" w:color="auto" w:fill="FFFFFF"/>
          </w:tcPr>
          <w:p>
            <w:pPr>
              <w:spacing w:after="40"/>
            </w:pPr>
            <w:r>
              <w:rPr>
                <w:b/>
                <w:color w:val="BF5626"/>
                <w:sz w:val="22"/>
              </w:rPr>
              <w:t>Sample text</w:t>
            </w:r>
          </w:p>
        </w:tc>
        <w:tc>
          <w:tcPr>
            <w:tcW w:type="dxa" w:w="2376"/>
          </w:tcPr>
          <w:p>
            <w:pPr>
              <w:spacing w:after="40"/>
            </w:pPr>
            <w:r>
              <w:rPr>
                <w:sz w:val="22"/>
              </w:rPr>
              <w:t>#BF5626 on #FFFFFF</w:t>
            </w:r>
          </w:p>
        </w:tc>
        <w:tc>
          <w:tcPr>
            <w:tcW w:type="dxa" w:w="936"/>
          </w:tcPr>
          <w:p>
            <w:pPr>
              <w:spacing w:after="40"/>
            </w:pPr>
            <w:r>
              <w:rPr>
                <w:sz w:val="22"/>
              </w:rPr>
              <w:t>4.6:1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Exit Ticket, Teacher Guide</w:t>
            </w:r>
          </w:p>
        </w:tc>
        <w:tc>
          <w:tcPr>
            <w:tcW w:type="dxa" w:w="1584"/>
            <w:shd w:val="clear" w:color="auto" w:fill="FFFFFF"/>
          </w:tcPr>
          <w:p>
            <w:pPr>
              <w:spacing w:after="40"/>
            </w:pPr>
            <w:r>
              <w:rPr>
                <w:b/>
                <w:color w:val="4F7F5F"/>
                <w:sz w:val="22"/>
              </w:rPr>
              <w:t>Sample text</w:t>
            </w:r>
          </w:p>
        </w:tc>
        <w:tc>
          <w:tcPr>
            <w:tcW w:type="dxa" w:w="2376"/>
          </w:tcPr>
          <w:p>
            <w:pPr>
              <w:spacing w:after="40"/>
            </w:pPr>
            <w:r>
              <w:rPr>
                <w:sz w:val="22"/>
              </w:rPr>
              <w:t>#4F7F5F on #FFFFFF</w:t>
            </w:r>
          </w:p>
        </w:tc>
        <w:tc>
          <w:tcPr>
            <w:tcW w:type="dxa" w:w="936"/>
          </w:tcPr>
          <w:p>
            <w:pPr>
              <w:spacing w:after="40"/>
            </w:pPr>
            <w:r>
              <w:rPr>
                <w:sz w:val="22"/>
              </w:rPr>
              <w:t>4.6:1</w:t>
            </w:r>
          </w:p>
        </w:tc>
        <w:tc>
          <w:tcPr>
            <w:tcW w:type="dxa" w:w="864"/>
          </w:tcPr>
          <w:p>
            <w:pPr>
              <w:spacing w:after="40"/>
            </w:pPr>
            <w:r>
              <w:rPr>
                <w:sz w:val="22"/>
              </w:rPr>
              <w:t>3:1</w:t>
            </w:r>
          </w:p>
        </w:tc>
        <w:tc>
          <w:tcPr>
            <w:tcW w:type="dxa" w:w="936"/>
          </w:tcPr>
          <w:p>
            <w:pPr>
              <w:spacing w:after="40"/>
            </w:pPr>
            <w:r>
              <w:rPr>
                <w:sz w:val="22"/>
              </w:rPr>
              <w:t>Pass</w:t>
            </w:r>
          </w:p>
        </w:tc>
      </w:tr>
      <w:tr>
        <w:trPr>
          <w:cantSplit/>
        </w:trPr>
        <w:tc>
          <w:tcPr>
            <w:tcW w:type="dxa" w:w="2232"/>
          </w:tcPr>
          <w:p>
            <w:pPr>
              <w:spacing w:after="40"/>
            </w:pPr>
            <w:r>
              <w:rPr>
                <w:sz w:val="22"/>
              </w:rPr>
              <w:t>Exit Ticket, Teacher Guide</w:t>
            </w:r>
          </w:p>
        </w:tc>
        <w:tc>
          <w:tcPr>
            <w:tcW w:type="dxa" w:w="1584"/>
            <w:shd w:val="clear" w:color="auto" w:fill="FFFFFF"/>
          </w:tcPr>
          <w:p>
            <w:pPr>
              <w:spacing w:after="40"/>
            </w:pPr>
            <w:r>
              <w:rPr>
                <w:b/>
                <w:color w:val="5A5A5A"/>
                <w:sz w:val="22"/>
              </w:rPr>
              <w:t>Sample text</w:t>
            </w:r>
          </w:p>
        </w:tc>
        <w:tc>
          <w:tcPr>
            <w:tcW w:type="dxa" w:w="2376"/>
          </w:tcPr>
          <w:p>
            <w:pPr>
              <w:spacing w:after="40"/>
            </w:pPr>
            <w:r>
              <w:rPr>
                <w:sz w:val="22"/>
              </w:rPr>
              <w:t>#5A5A5A on #FFFFFF</w:t>
            </w:r>
          </w:p>
        </w:tc>
        <w:tc>
          <w:tcPr>
            <w:tcW w:type="dxa" w:w="936"/>
          </w:tcPr>
          <w:p>
            <w:pPr>
              <w:spacing w:after="40"/>
            </w:pPr>
            <w:r>
              <w:rPr>
                <w:sz w:val="22"/>
              </w:rPr>
              <w:t>6.9:1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Exit Ticket, Teacher Guide</w:t>
            </w:r>
          </w:p>
        </w:tc>
        <w:tc>
          <w:tcPr>
            <w:tcW w:type="dxa" w:w="1584"/>
            <w:shd w:val="clear" w:color="auto" w:fill="FFFFFF"/>
          </w:tcPr>
          <w:p>
            <w:pPr>
              <w:spacing w:after="40"/>
            </w:pPr>
            <w:r>
              <w:rPr>
                <w:b/>
                <w:color w:val="2B2B2B"/>
                <w:sz w:val="22"/>
              </w:rPr>
              <w:t>Sample text</w:t>
            </w:r>
          </w:p>
        </w:tc>
        <w:tc>
          <w:tcPr>
            <w:tcW w:type="dxa" w:w="2376"/>
          </w:tcPr>
          <w:p>
            <w:pPr>
              <w:spacing w:after="40"/>
            </w:pPr>
            <w:r>
              <w:rPr>
                <w:sz w:val="22"/>
              </w:rPr>
              <w:t>#2B2B2B on #FFFFFF</w:t>
            </w:r>
          </w:p>
        </w:tc>
        <w:tc>
          <w:tcPr>
            <w:tcW w:type="dxa" w:w="936"/>
          </w:tcPr>
          <w:p>
            <w:pPr>
              <w:spacing w:after="40"/>
            </w:pPr>
            <w:r>
              <w:rPr>
                <w:sz w:val="22"/>
              </w:rPr>
              <w:t>14.2:1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Exit Ticket, Teacher Guide</w:t>
            </w:r>
          </w:p>
        </w:tc>
        <w:tc>
          <w:tcPr>
            <w:tcW w:type="dxa" w:w="1584"/>
            <w:shd w:val="clear" w:color="auto" w:fill="E6F0E8"/>
          </w:tcPr>
          <w:p>
            <w:pPr>
              <w:spacing w:after="40"/>
            </w:pPr>
            <w:r>
              <w:rPr>
                <w:b/>
                <w:color w:val="2B2B2B"/>
                <w:sz w:val="22"/>
              </w:rPr>
              <w:t>Sample text</w:t>
            </w:r>
          </w:p>
        </w:tc>
        <w:tc>
          <w:tcPr>
            <w:tcW w:type="dxa" w:w="2376"/>
          </w:tcPr>
          <w:p>
            <w:pPr>
              <w:spacing w:after="40"/>
            </w:pPr>
            <w:r>
              <w:rPr>
                <w:sz w:val="22"/>
              </w:rPr>
              <w:t>#2B2B2B on #E6F0E8</w:t>
            </w:r>
          </w:p>
        </w:tc>
        <w:tc>
          <w:tcPr>
            <w:tcW w:type="dxa" w:w="936"/>
          </w:tcPr>
          <w:p>
            <w:pPr>
              <w:spacing w:after="40"/>
            </w:pPr>
            <w:r>
              <w:rPr>
                <w:sz w:val="22"/>
              </w:rPr>
              <w:t>12.1:1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Exit Ticket</w:t>
            </w:r>
          </w:p>
        </w:tc>
        <w:tc>
          <w:tcPr>
            <w:tcW w:type="dxa" w:w="1584"/>
            <w:shd w:val="clear" w:color="auto" w:fill="FFFFFF"/>
          </w:tcPr>
          <w:p>
            <w:pPr>
              <w:spacing w:after="40"/>
            </w:pPr>
            <w:r>
              <w:rPr>
                <w:b/>
                <w:color w:val="4F7F5F"/>
                <w:sz w:val="22"/>
              </w:rPr>
              <w:t>Sample text</w:t>
            </w:r>
          </w:p>
        </w:tc>
        <w:tc>
          <w:tcPr>
            <w:tcW w:type="dxa" w:w="2376"/>
          </w:tcPr>
          <w:p>
            <w:pPr>
              <w:spacing w:after="40"/>
            </w:pPr>
            <w:r>
              <w:rPr>
                <w:sz w:val="22"/>
              </w:rPr>
              <w:t>#4F7F5F on #FFFFFF</w:t>
            </w:r>
          </w:p>
        </w:tc>
        <w:tc>
          <w:tcPr>
            <w:tcW w:type="dxa" w:w="936"/>
          </w:tcPr>
          <w:p>
            <w:pPr>
              <w:spacing w:after="40"/>
            </w:pPr>
            <w:r>
              <w:rPr>
                <w:sz w:val="22"/>
              </w:rPr>
              <w:t>4.6:1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Exit Ticket</w:t>
            </w:r>
          </w:p>
        </w:tc>
        <w:tc>
          <w:tcPr>
            <w:tcW w:type="dxa" w:w="1584"/>
            <w:shd w:val="clear" w:color="auto" w:fill="FFFFFF"/>
          </w:tcPr>
          <w:p>
            <w:pPr>
              <w:spacing w:after="40"/>
            </w:pPr>
            <w:r>
              <w:rPr>
                <w:b/>
                <w:color w:val="747474"/>
                <w:sz w:val="22"/>
              </w:rPr>
              <w:t>Sample text</w:t>
            </w:r>
          </w:p>
        </w:tc>
        <w:tc>
          <w:tcPr>
            <w:tcW w:type="dxa" w:w="2376"/>
          </w:tcPr>
          <w:p>
            <w:pPr>
              <w:spacing w:after="40"/>
            </w:pPr>
            <w:r>
              <w:rPr>
                <w:sz w:val="22"/>
              </w:rPr>
              <w:t>#747474 on #FFFFFF</w:t>
            </w:r>
          </w:p>
        </w:tc>
        <w:tc>
          <w:tcPr>
            <w:tcW w:type="dxa" w:w="936"/>
          </w:tcPr>
          <w:p>
            <w:pPr>
              <w:spacing w:after="40"/>
            </w:pPr>
            <w:r>
              <w:rPr>
                <w:sz w:val="22"/>
              </w:rPr>
              <w:t>4.7:1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Learner Guide</w:t>
            </w:r>
          </w:p>
        </w:tc>
        <w:tc>
          <w:tcPr>
            <w:tcW w:type="dxa" w:w="1584"/>
            <w:shd w:val="clear" w:color="auto" w:fill="FAE3BE"/>
          </w:tcPr>
          <w:p>
            <w:pPr>
              <w:spacing w:after="40"/>
            </w:pPr>
            <w:r>
              <w:rPr>
                <w:b/>
                <w:color w:val="9A4310"/>
                <w:sz w:val="22"/>
              </w:rPr>
              <w:t>Sample text</w:t>
            </w:r>
          </w:p>
        </w:tc>
        <w:tc>
          <w:tcPr>
            <w:tcW w:type="dxa" w:w="2376"/>
          </w:tcPr>
          <w:p>
            <w:pPr>
              <w:spacing w:after="40"/>
            </w:pPr>
            <w:r>
              <w:rPr>
                <w:sz w:val="22"/>
              </w:rPr>
              <w:t>#9A4310 on #FAE3BE</w:t>
            </w:r>
          </w:p>
        </w:tc>
        <w:tc>
          <w:tcPr>
            <w:tcW w:type="dxa" w:w="936"/>
          </w:tcPr>
          <w:p>
            <w:pPr>
              <w:spacing w:after="40"/>
            </w:pPr>
            <w:r>
              <w:rPr>
                <w:sz w:val="22"/>
              </w:rPr>
              <w:t>5.3:1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Learner Guide</w:t>
            </w:r>
          </w:p>
        </w:tc>
        <w:tc>
          <w:tcPr>
            <w:tcW w:type="dxa" w:w="1584"/>
            <w:shd w:val="clear" w:color="auto" w:fill="FDF3E3"/>
          </w:tcPr>
          <w:p>
            <w:pPr>
              <w:spacing w:after="40"/>
            </w:pPr>
            <w:r>
              <w:rPr>
                <w:b/>
                <w:color w:val="9A4310"/>
                <w:sz w:val="22"/>
              </w:rPr>
              <w:t>Sample text</w:t>
            </w:r>
          </w:p>
        </w:tc>
        <w:tc>
          <w:tcPr>
            <w:tcW w:type="dxa" w:w="2376"/>
          </w:tcPr>
          <w:p>
            <w:pPr>
              <w:spacing w:after="40"/>
            </w:pPr>
            <w:r>
              <w:rPr>
                <w:sz w:val="22"/>
              </w:rPr>
              <w:t>#9A4310 on #FDF3E3</w:t>
            </w:r>
          </w:p>
        </w:tc>
        <w:tc>
          <w:tcPr>
            <w:tcW w:type="dxa" w:w="936"/>
          </w:tcPr>
          <w:p>
            <w:pPr>
              <w:spacing w:after="40"/>
            </w:pPr>
            <w:r>
              <w:rPr>
                <w:sz w:val="22"/>
              </w:rPr>
              <w:t>6.0:1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Learner Guide</w:t>
            </w:r>
          </w:p>
        </w:tc>
        <w:tc>
          <w:tcPr>
            <w:tcW w:type="dxa" w:w="1584"/>
            <w:shd w:val="clear" w:color="auto" w:fill="EAF0F7"/>
          </w:tcPr>
          <w:p>
            <w:pPr>
              <w:spacing w:after="40"/>
            </w:pPr>
            <w:r>
              <w:rPr>
                <w:b/>
                <w:color w:val="1F2433"/>
                <w:sz w:val="22"/>
              </w:rPr>
              <w:t>Sample text</w:t>
            </w:r>
          </w:p>
        </w:tc>
        <w:tc>
          <w:tcPr>
            <w:tcW w:type="dxa" w:w="2376"/>
          </w:tcPr>
          <w:p>
            <w:pPr>
              <w:spacing w:after="40"/>
            </w:pPr>
            <w:r>
              <w:rPr>
                <w:sz w:val="22"/>
              </w:rPr>
              <w:t>#1F2433 on #EAF0F7</w:t>
            </w:r>
          </w:p>
        </w:tc>
        <w:tc>
          <w:tcPr>
            <w:tcW w:type="dxa" w:w="936"/>
          </w:tcPr>
          <w:p>
            <w:pPr>
              <w:spacing w:after="40"/>
            </w:pPr>
            <w:r>
              <w:rPr>
                <w:sz w:val="22"/>
              </w:rPr>
              <w:t>13.5:1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Learner Guide</w:t>
            </w:r>
          </w:p>
        </w:tc>
        <w:tc>
          <w:tcPr>
            <w:tcW w:type="dxa" w:w="1584"/>
            <w:shd w:val="clear" w:color="auto" w:fill="FDF3E3"/>
          </w:tcPr>
          <w:p>
            <w:pPr>
              <w:spacing w:after="40"/>
            </w:pPr>
            <w:r>
              <w:rPr>
                <w:b/>
                <w:color w:val="1D5FA8"/>
                <w:sz w:val="22"/>
              </w:rPr>
              <w:t>Sample text</w:t>
            </w:r>
          </w:p>
        </w:tc>
        <w:tc>
          <w:tcPr>
            <w:tcW w:type="dxa" w:w="2376"/>
          </w:tcPr>
          <w:p>
            <w:pPr>
              <w:spacing w:after="40"/>
            </w:pPr>
            <w:r>
              <w:rPr>
                <w:sz w:val="22"/>
              </w:rPr>
              <w:t>#1D5FA8 on #FDF3E3</w:t>
            </w:r>
          </w:p>
        </w:tc>
        <w:tc>
          <w:tcPr>
            <w:tcW w:type="dxa" w:w="936"/>
          </w:tcPr>
          <w:p>
            <w:pPr>
              <w:spacing w:after="40"/>
            </w:pPr>
            <w:r>
              <w:rPr>
                <w:sz w:val="22"/>
              </w:rPr>
              <w:t>5.9:1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Learner Guide</w:t>
            </w:r>
          </w:p>
        </w:tc>
        <w:tc>
          <w:tcPr>
            <w:tcW w:type="dxa" w:w="1584"/>
            <w:shd w:val="clear" w:color="auto" w:fill="FFFFFF"/>
          </w:tcPr>
          <w:p>
            <w:pPr>
              <w:spacing w:after="40"/>
            </w:pPr>
            <w:r>
              <w:rPr>
                <w:b/>
                <w:color w:val="1D5FA8"/>
                <w:sz w:val="22"/>
              </w:rPr>
              <w:t>Sample text</w:t>
            </w:r>
          </w:p>
        </w:tc>
        <w:tc>
          <w:tcPr>
            <w:tcW w:type="dxa" w:w="2376"/>
          </w:tcPr>
          <w:p>
            <w:pPr>
              <w:spacing w:after="40"/>
            </w:pPr>
            <w:r>
              <w:rPr>
                <w:sz w:val="22"/>
              </w:rPr>
              <w:t>#1D5FA8 on #FFFFFF</w:t>
            </w:r>
          </w:p>
        </w:tc>
        <w:tc>
          <w:tcPr>
            <w:tcW w:type="dxa" w:w="936"/>
          </w:tcPr>
          <w:p>
            <w:pPr>
              <w:spacing w:after="40"/>
            </w:pPr>
            <w:r>
              <w:rPr>
                <w:sz w:val="22"/>
              </w:rPr>
              <w:t>6.5:1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FBF6EC"/>
          </w:tcPr>
          <w:p>
            <w:pPr>
              <w:spacing w:after="40"/>
            </w:pPr>
            <w:r>
              <w:rPr>
                <w:b/>
                <w:color w:val="1C2433"/>
                <w:sz w:val="22"/>
              </w:rPr>
              <w:t>Sample text</w:t>
            </w:r>
          </w:p>
        </w:tc>
        <w:tc>
          <w:tcPr>
            <w:tcW w:type="dxa" w:w="2376"/>
          </w:tcPr>
          <w:p>
            <w:pPr>
              <w:spacing w:after="40"/>
            </w:pPr>
            <w:r>
              <w:rPr>
                <w:sz w:val="22"/>
              </w:rPr>
              <w:t>#1C2433 on #FBF6EC</w:t>
            </w:r>
          </w:p>
        </w:tc>
        <w:tc>
          <w:tcPr>
            <w:tcW w:type="dxa" w:w="936"/>
          </w:tcPr>
          <w:p>
            <w:pPr>
              <w:spacing w:after="40"/>
            </w:pPr>
            <w:r>
              <w:rPr>
                <w:sz w:val="22"/>
              </w:rPr>
              <w:t>14.4:1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FFFDF8"/>
          </w:tcPr>
          <w:p>
            <w:pPr>
              <w:spacing w:after="40"/>
            </w:pPr>
            <w:r>
              <w:rPr>
                <w:b/>
                <w:color w:val="1C2433"/>
                <w:sz w:val="22"/>
              </w:rPr>
              <w:t>Sample text</w:t>
            </w:r>
          </w:p>
        </w:tc>
        <w:tc>
          <w:tcPr>
            <w:tcW w:type="dxa" w:w="2376"/>
          </w:tcPr>
          <w:p>
            <w:pPr>
              <w:spacing w:after="40"/>
            </w:pPr>
            <w:r>
              <w:rPr>
                <w:sz w:val="22"/>
              </w:rPr>
              <w:t>#1C2433 on #FFFDF8</w:t>
            </w:r>
          </w:p>
        </w:tc>
        <w:tc>
          <w:tcPr>
            <w:tcW w:type="dxa" w:w="936"/>
          </w:tcPr>
          <w:p>
            <w:pPr>
              <w:spacing w:after="40"/>
            </w:pPr>
            <w:r>
              <w:rPr>
                <w:sz w:val="22"/>
              </w:rPr>
              <w:t>15.3:1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FFFDF8"/>
          </w:tcPr>
          <w:p>
            <w:pPr>
              <w:spacing w:after="40"/>
            </w:pPr>
            <w:r>
              <w:rPr>
                <w:b/>
                <w:color w:val="A63D05"/>
                <w:sz w:val="22"/>
              </w:rPr>
              <w:t>Sample text</w:t>
            </w:r>
          </w:p>
        </w:tc>
        <w:tc>
          <w:tcPr>
            <w:tcW w:type="dxa" w:w="2376"/>
          </w:tcPr>
          <w:p>
            <w:pPr>
              <w:spacing w:after="40"/>
            </w:pPr>
            <w:r>
              <w:rPr>
                <w:sz w:val="22"/>
              </w:rPr>
              <w:t>#A63D05 on #FFFDF8</w:t>
            </w:r>
          </w:p>
        </w:tc>
        <w:tc>
          <w:tcPr>
            <w:tcW w:type="dxa" w:w="936"/>
          </w:tcPr>
          <w:p>
            <w:pPr>
              <w:spacing w:after="40"/>
            </w:pPr>
            <w:r>
              <w:rPr>
                <w:sz w:val="22"/>
              </w:rPr>
              <w:t>6.3:1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FBF6EC"/>
          </w:tcPr>
          <w:p>
            <w:pPr>
              <w:spacing w:after="40"/>
            </w:pPr>
            <w:r>
              <w:rPr>
                <w:b/>
                <w:color w:val="4B5262"/>
                <w:sz w:val="22"/>
              </w:rPr>
              <w:t>Sample text</w:t>
            </w:r>
          </w:p>
        </w:tc>
        <w:tc>
          <w:tcPr>
            <w:tcW w:type="dxa" w:w="2376"/>
          </w:tcPr>
          <w:p>
            <w:pPr>
              <w:spacing w:after="40"/>
            </w:pPr>
            <w:r>
              <w:rPr>
                <w:sz w:val="22"/>
              </w:rPr>
              <w:t>#4B5262 on #FBF6EC</w:t>
            </w:r>
          </w:p>
        </w:tc>
        <w:tc>
          <w:tcPr>
            <w:tcW w:type="dxa" w:w="936"/>
          </w:tcPr>
          <w:p>
            <w:pPr>
              <w:spacing w:after="40"/>
            </w:pPr>
            <w:r>
              <w:rPr>
                <w:sz w:val="22"/>
              </w:rPr>
              <w:t>7.3:1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E3F3E6"/>
          </w:tcPr>
          <w:p>
            <w:pPr>
              <w:spacing w:after="40"/>
            </w:pPr>
            <w:r>
              <w:rPr>
                <w:b/>
                <w:color w:val="0D4A1F"/>
                <w:sz w:val="22"/>
              </w:rPr>
              <w:t>Sample text</w:t>
            </w:r>
          </w:p>
        </w:tc>
        <w:tc>
          <w:tcPr>
            <w:tcW w:type="dxa" w:w="2376"/>
          </w:tcPr>
          <w:p>
            <w:pPr>
              <w:spacing w:after="40"/>
            </w:pPr>
            <w:r>
              <w:rPr>
                <w:sz w:val="22"/>
              </w:rPr>
              <w:t>#0D4A1F on #E3F3E6</w:t>
            </w:r>
          </w:p>
        </w:tc>
        <w:tc>
          <w:tcPr>
            <w:tcW w:type="dxa" w:w="936"/>
          </w:tcPr>
          <w:p>
            <w:pPr>
              <w:spacing w:after="40"/>
            </w:pPr>
            <w:r>
              <w:rPr>
                <w:sz w:val="22"/>
              </w:rPr>
              <w:t>9.0:1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FBE6E3"/>
          </w:tcPr>
          <w:p>
            <w:pPr>
              <w:spacing w:after="40"/>
            </w:pPr>
            <w:r>
              <w:rPr>
                <w:b/>
                <w:color w:val="7A1212"/>
                <w:sz w:val="22"/>
              </w:rPr>
              <w:t>Sample text</w:t>
            </w:r>
          </w:p>
        </w:tc>
        <w:tc>
          <w:tcPr>
            <w:tcW w:type="dxa" w:w="2376"/>
          </w:tcPr>
          <w:p>
            <w:pPr>
              <w:spacing w:after="40"/>
            </w:pPr>
            <w:r>
              <w:rPr>
                <w:sz w:val="22"/>
              </w:rPr>
              <w:t>#7A1212 on #FBE6E3</w:t>
            </w:r>
          </w:p>
        </w:tc>
        <w:tc>
          <w:tcPr>
            <w:tcW w:type="dxa" w:w="936"/>
          </w:tcPr>
          <w:p>
            <w:pPr>
              <w:spacing w:after="40"/>
            </w:pPr>
            <w:r>
              <w:rPr>
                <w:sz w:val="22"/>
              </w:rPr>
              <w:t>9.1:1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FFF0C2"/>
          </w:tcPr>
          <w:p>
            <w:pPr>
              <w:spacing w:after="40"/>
            </w:pPr>
            <w:r>
              <w:rPr>
                <w:b/>
                <w:color w:val="5C3D00"/>
                <w:sz w:val="22"/>
              </w:rPr>
              <w:t>Sample text</w:t>
            </w:r>
          </w:p>
        </w:tc>
        <w:tc>
          <w:tcPr>
            <w:tcW w:type="dxa" w:w="2376"/>
          </w:tcPr>
          <w:p>
            <w:pPr>
              <w:spacing w:after="40"/>
            </w:pPr>
            <w:r>
              <w:rPr>
                <w:sz w:val="22"/>
              </w:rPr>
              <w:t>#5C3D00 on #FFF0C2</w:t>
            </w:r>
          </w:p>
        </w:tc>
        <w:tc>
          <w:tcPr>
            <w:tcW w:type="dxa" w:w="936"/>
          </w:tcPr>
          <w:p>
            <w:pPr>
              <w:spacing w:after="40"/>
            </w:pPr>
            <w:r>
              <w:rPr>
                <w:sz w:val="22"/>
              </w:rPr>
              <w:t>8.7:1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FFFDF8"/>
          </w:tcPr>
          <w:p>
            <w:pPr>
              <w:spacing w:after="40"/>
            </w:pPr>
            <w:r>
              <w:rPr>
                <w:b/>
                <w:color w:val="0B3FA8"/>
                <w:sz w:val="22"/>
              </w:rPr>
              <w:t>Sample text</w:t>
            </w:r>
          </w:p>
        </w:tc>
        <w:tc>
          <w:tcPr>
            <w:tcW w:type="dxa" w:w="2376"/>
          </w:tcPr>
          <w:p>
            <w:pPr>
              <w:spacing w:after="40"/>
            </w:pPr>
            <w:r>
              <w:rPr>
                <w:sz w:val="22"/>
              </w:rPr>
              <w:t>#0B3FA8 on #FFFDF8</w:t>
            </w:r>
          </w:p>
        </w:tc>
        <w:tc>
          <w:tcPr>
            <w:tcW w:type="dxa" w:w="936"/>
          </w:tcPr>
          <w:p>
            <w:pPr>
              <w:spacing w:after="40"/>
            </w:pPr>
            <w:r>
              <w:rPr>
                <w:sz w:val="22"/>
              </w:rPr>
              <w:t>9.0:1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1C2433"/>
          </w:tcPr>
          <w:p>
            <w:pPr>
              <w:spacing w:after="40"/>
            </w:pPr>
            <w:r>
              <w:rPr>
                <w:b/>
                <w:color w:val="FBF6EC"/>
                <w:sz w:val="22"/>
              </w:rPr>
              <w:t>Sample text</w:t>
            </w:r>
          </w:p>
        </w:tc>
        <w:tc>
          <w:tcPr>
            <w:tcW w:type="dxa" w:w="2376"/>
          </w:tcPr>
          <w:p>
            <w:pPr>
              <w:spacing w:after="40"/>
            </w:pPr>
            <w:r>
              <w:rPr>
                <w:sz w:val="22"/>
              </w:rPr>
              <w:t>#FBF6EC on #1C2433</w:t>
            </w:r>
          </w:p>
        </w:tc>
        <w:tc>
          <w:tcPr>
            <w:tcW w:type="dxa" w:w="936"/>
          </w:tcPr>
          <w:p>
            <w:pPr>
              <w:spacing w:after="40"/>
            </w:pPr>
            <w:r>
              <w:rPr>
                <w:sz w:val="22"/>
              </w:rPr>
              <w:t>14.4:1</w:t>
            </w:r>
          </w:p>
        </w:tc>
        <w:tc>
          <w:tcPr>
            <w:tcW w:type="dxa" w:w="864"/>
          </w:tcPr>
          <w:p>
            <w:pPr>
              <w:spacing w:after="40"/>
            </w:pPr>
            <w:r>
              <w:rPr>
                <w:sz w:val="22"/>
              </w:rPr>
              <w:t>4.5:1</w:t>
            </w:r>
          </w:p>
        </w:tc>
        <w:tc>
          <w:tcPr>
            <w:tcW w:type="dxa" w:w="936"/>
          </w:tcPr>
          <w:p>
            <w:pPr>
              <w:spacing w:after="40"/>
            </w:pPr>
            <w:r>
              <w:rPr>
                <w:sz w:val="22"/>
              </w:rPr>
              <w:t>Pass</w:t>
            </w:r>
          </w:p>
        </w:tc>
      </w:tr>
      <w:tr>
        <w:trPr>
          <w:cantSplit/>
        </w:trPr>
        <w:tc>
          <w:tcPr>
            <w:tcW w:type="dxa" w:w="2232"/>
          </w:tcPr>
          <w:p>
            <w:pPr>
              <w:spacing w:after="40"/>
            </w:pPr>
            <w:r>
              <w:rPr>
                <w:sz w:val="22"/>
              </w:rPr>
              <w:t>Interactive page</w:t>
            </w:r>
          </w:p>
        </w:tc>
        <w:tc>
          <w:tcPr>
            <w:tcW w:type="dxa" w:w="1584"/>
            <w:shd w:val="clear" w:color="auto" w:fill="1C2433"/>
          </w:tcPr>
          <w:p>
            <w:pPr>
              <w:spacing w:after="40"/>
            </w:pPr>
            <w:r>
              <w:rPr>
                <w:b/>
                <w:color w:val="FDE3B8"/>
                <w:sz w:val="22"/>
              </w:rPr>
              <w:t>Sample text</w:t>
            </w:r>
          </w:p>
        </w:tc>
        <w:tc>
          <w:tcPr>
            <w:tcW w:type="dxa" w:w="2376"/>
          </w:tcPr>
          <w:p>
            <w:pPr>
              <w:spacing w:after="40"/>
            </w:pPr>
            <w:r>
              <w:rPr>
                <w:sz w:val="22"/>
              </w:rPr>
              <w:t>#FDE3B8 on #1C2433</w:t>
            </w:r>
          </w:p>
        </w:tc>
        <w:tc>
          <w:tcPr>
            <w:tcW w:type="dxa" w:w="936"/>
          </w:tcPr>
          <w:p>
            <w:pPr>
              <w:spacing w:after="40"/>
            </w:pPr>
            <w:r>
              <w:rPr>
                <w:sz w:val="22"/>
              </w:rPr>
              <w:t>12.5:1</w:t>
            </w:r>
          </w:p>
        </w:tc>
        <w:tc>
          <w:tcPr>
            <w:tcW w:type="dxa" w:w="864"/>
          </w:tcPr>
          <w:p>
            <w:pPr>
              <w:spacing w:after="40"/>
            </w:pPr>
            <w:r>
              <w:rPr>
                <w:sz w:val="22"/>
              </w:rPr>
              <w:t>4.5:1</w:t>
            </w:r>
          </w:p>
        </w:tc>
        <w:tc>
          <w:tcPr>
            <w:tcW w:type="dxa" w:w="936"/>
          </w:tcPr>
          <w:p>
            <w:pPr>
              <w:spacing w:after="40"/>
            </w:pPr>
            <w:r>
              <w:rPr>
                <w:sz w:val="22"/>
              </w:rPr>
              <w:t>Pass</w:t>
            </w:r>
          </w:p>
        </w:tc>
      </w:tr>
    </w:tbl>
    <w:sectPr>
      <w:footerReference r:id="rId6" w:type="default"/>
      <w:pgSz w:h="16838" w:w="11906" w:orient="portrait"/>
      <w:pgMar w:bottom="1134" w:top="1134" w:left="1390" w:right="139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center"/>
      <w:rPr/>
    </w:pPr>
    <w:r w:rsidDel="00000000" w:rsidR="00000000" w:rsidRPr="00000000">
      <w:rPr>
        <w:rFonts w:ascii="Calibri" w:cs="Calibri" w:eastAsia="Calibri" w:hAnsi="Calibri"/>
        <w:color w:val="7a7a7a"/>
        <w:sz w:val="18"/>
        <w:szCs w:val="18"/>
        <w:rtl w:val="0"/>
      </w:rPr>
      <w:t xml:space="preserve">Teacher Guide  |  Page </w:t>
    </w:r>
    <w:r w:rsidDel="00000000" w:rsidR="00000000" w:rsidRPr="00000000">
      <w:rPr>
        <w:rFonts w:ascii="Calibri" w:cs="Calibri" w:eastAsia="Calibri" w:hAnsi="Calibri"/>
        <w:color w:val="7a7a7a"/>
        <w:sz w:val="18"/>
        <w:szCs w:val="18"/>
      </w:rPr>
      <w:fldChar w:fldCharType="begin"/>
      <w:instrText xml:space="preserve">PAGE</w:instrText>
      <w:fldChar w:fldCharType="separate"/>
      <w:fldChar w:fldCharType="end"/>
    </w:r>
    <w:r w:rsidDel="00000000" w:rsidR="00000000" w:rsidRPr="00000000">
      <w:rPr>
        <w:rtl w:val="0"/>
      </w:rPr>
    </w:r>
  </w:p>
  <w:p>
    <w:pPr>
      <w:spacing w:before="60" w:after="0"/>
      <w:jc w:val="center"/>
    </w:pPr>
    <w:r>
      <w:drawing>
        <wp:inline>
          <wp:extent cx="566928" cy="198425"/>
          <wp:docPr id="1" name="Picture 1" descr="Creative Commons Attribution-ShareAlike 4.0 licence badge (CC, BY, SA)" title="CC BY-SA 4.0 badge"/>
          <wp:cNvGraphicFramePr>
            <a:graphicFrameLocks noChangeAspect="1"/>
          </wp:cNvGraphicFramePr>
          <a:graphic>
            <a:graphicData uri="http://schemas.openxmlformats.org/drawingml/2006/picture">
              <pic:pic>
                <pic:nvPicPr>
                  <pic:cNvPr id="0" name="3590b8de-image.png"/>
                  <pic:cNvPicPr/>
                </pic:nvPicPr>
                <pic:blipFill>
                  <a:blip r:embed="rId1"/>
                  <a:stretch>
                    <a:fillRect/>
                  </a:stretch>
                </pic:blipFill>
                <pic:spPr>
                  <a:xfrm>
                    <a:off x="0" y="0"/>
                    <a:ext cx="566928" cy="198425"/>
                  </a:xfrm>
                  <a:prstGeom prst="rect"/>
                </pic:spPr>
              </pic:pic>
            </a:graphicData>
          </a:graphic>
        </wp:inline>
      </w:drawing>
    </w:r>
    <w:r>
      <w:rPr>
        <w:color w:val="404040"/>
        <w:sz w:val="18"/>
      </w:rPr>
      <w:t xml:space="preserve">  “Think, Plan, Code” by Group CLT, North-West University (2026) is licensed under CC BY-SA 4.0 · </w:t>
    </w:r>
    <w:hyperlink r:id="rId2">
      <w:r>
        <w:rPr>
          <w:color w:val="0B3FA8"/>
          <w:sz w:val="18"/>
          <w:u w:val="single"/>
        </w:rPr>
        <w:t xml:space="preserve">creativecommons.org/licenses/by-sa/4.0</w:t>
      </w:r>
    </w:hyperlink>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540" w:hanging="360"/>
      </w:pPr>
      <w:rPr>
        <w:b w:val="1"/>
        <w:bCs w:val="1"/>
        <w:color w:val="4f7f5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270"/>
      </w:pPr>
      <w:rPr>
        <w:color w:val="4f7f5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b w:val="1"/>
        <w:bCs w:val="1"/>
        <w:color w:val="4f7f5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b w:val="1"/>
        <w:bCs w:val="1"/>
        <w:color w:val="4f7f5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60"/>
      </w:pPr>
      <w:rPr>
        <w:b w:val="1"/>
        <w:bCs w:val="1"/>
        <w:color w:val="4f7f5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4f7f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creativecommons.org/licenses/by-sa/4.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2026-10-21T08:21:08Z</dcterms:modified>
  <dc:description>Licensed under CC BY-SA 4.0: https://creativecommons.org/licenses/by-sa/4.0/</dc:description>
</cp:coreProperties>
</file>