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Arial" w:cs="Arial" w:eastAsia="Arial" w:hAnsi="Arial"/>
          <w:b/>
          <w:bCs/>
          <w:color w:val="1F3864"/>
          <w:sz w:val="72"/>
          <w:szCs w:val="72"/>
        </w:rPr>
        <w:t xml:space="preserve">VistA Evolved</w:t>
      </w:r>
    </w:p>
    <w:p>
      <w:pPr>
        <w:spacing w:after="80" w:before="0"/>
        <w:jc w:val="center"/>
      </w:pPr>
      <w:r>
        <w:rPr>
          <w:rFonts w:ascii="Arial" w:cs="Arial" w:eastAsia="Arial" w:hAnsi="Arial"/>
          <w:b/>
          <w:bCs/>
          <w:color w:val="2E75B6"/>
          <w:sz w:val="40"/>
          <w:szCs w:val="40"/>
        </w:rPr>
        <w:t xml:space="preserve">SaaS Product Blueprint</w:t>
      </w:r>
    </w:p>
    <w:p>
      <w:pPr>
        <w:spacing w:after="40" w:before="0"/>
        <w:jc w:val="center"/>
      </w:pPr>
      <w:r>
        <w:rPr>
          <w:rFonts w:ascii="Arial" w:cs="Arial" w:eastAsia="Arial" w:hAnsi="Arial"/>
          <w:i/>
          <w:iCs/>
          <w:color w:val="595959"/>
          <w:sz w:val="22"/>
          <w:szCs w:val="22"/>
        </w:rPr>
        <w:t xml:space="preserve">Complete Architecture · Onboarding · Modules · Entity Types · Build Plan</w:t>
      </w:r>
    </w:p>
    <w:p>
      <w:pPr>
        <w:shd w:fill="D6E4F0" w:val="clear"/>
        <w:spacing w:after="300" w:before="300"/>
        <w:jc w:val="center"/>
      </w:pPr>
      <w:r>
        <w:rPr>
          <w:rFonts w:ascii="Arial" w:cs="Arial" w:eastAsia="Arial" w:hAnsi="Arial"/>
          <w:b/>
          <w:bCs/>
          <w:color w:val="1F3864"/>
          <w:sz w:val="22"/>
          <w:szCs w:val="22"/>
        </w:rPr>
        <w:t xml:space="preserve">  Clinics · Hospitals · Health Networks · Standalone Providers  </w:t>
      </w:r>
    </w:p>
    <w:p>
      <w:pPr>
        <w:spacing w:after="0" w:before="160"/>
        <w:jc w:val="center"/>
      </w:pPr>
      <w:r>
        <w:rPr>
          <w:rFonts w:ascii="Arial" w:cs="Arial" w:eastAsia="Arial" w:hAnsi="Arial"/>
          <w:color w:val="595959"/>
          <w:sz w:val="18"/>
          <w:szCs w:val="18"/>
        </w:rPr>
        <w:t xml:space="preserve">Confidential · onService / VistA Evolved · 2026</w:t>
      </w:r>
    </w:p>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1 — Product Vision &amp; What We're Building</w:t>
      </w:r>
    </w:p>
    <w:p>
      <w:pPr>
        <w:spacing w:after="80" w:before="60"/>
      </w:pPr>
      <w:r>
        <w:rPr>
          <w:rFonts w:ascii="Arial" w:cs="Arial" w:eastAsia="Arial" w:hAnsi="Arial"/>
          <w:color w:val="1A1A2E"/>
          <w:sz w:val="20"/>
          <w:szCs w:val="20"/>
        </w:rPr>
        <w:t xml:space="preserve">VistA Evolved is a cloud-native, multi-tenant SaaS platform that puts a full modern web UI in front of VistA — the world's most battle-tested open-source EHR. The VA spent billions building and 40 years validating VistA's clinical engine. We are not rebuilding that. We are building the layer that makes it deployable, usable, and purchasable by any clinic, hospital, or healthcare network worldwide, without a VA IT department.</w:t>
      </w:r>
    </w:p>
    <w:p>
      <w:pPr>
        <w:pStyle w:val="Heading2"/>
        <w:spacing w:after="140" w:before="320"/>
      </w:pPr>
      <w:r>
        <w:rPr>
          <w:rFonts w:ascii="Arial" w:cs="Arial" w:eastAsia="Arial" w:hAnsi="Arial"/>
          <w:b/>
          <w:bCs/>
          <w:color w:val="2E75B6"/>
          <w:sz w:val="28"/>
          <w:szCs w:val="28"/>
        </w:rPr>
        <w:t xml:space="preserve">The Core Product Premise</w:t>
      </w:r>
    </w:p>
    <w:p>
      <w:pPr>
        <w:pBdr>
          <w:left w:val="single" w:color="2E75B6" w:sz="16" w:space="6"/>
        </w:pBdr>
        <w:shd w:fill="D6E4F0" w:val="clear"/>
        <w:spacing w:after="100" w:before="100"/>
        <w:ind w:left="400"/>
      </w:pPr>
      <w:r>
        <w:rPr>
          <w:rFonts w:ascii="Arial" w:cs="Arial" w:eastAsia="Arial" w:hAnsi="Arial"/>
          <w:i/>
          <w:iCs/>
          <w:color w:val="333333"/>
          <w:sz w:val="19"/>
          <w:szCs w:val="19"/>
        </w:rPr>
        <w:t xml:space="preserve">VistA is the backend. We own the frontend, the onboarding, the multi-tenancy, the billing, and the business intelligence layer. Customers never touch a terminal.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Exists (VistA)</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We Build (VistA Evolved)</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40+ years of clinical logic, drug interactions, lab, ADT, orders</w:t>
            </w:r>
          </w:p>
        </w:tc>
        <w:tc>
          <w:tcPr>
            <w:tcW w:type="dxa" w:w="46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Modern web UI for every VistA function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Rock-solid MUMPS/M engine and FileMan database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Multi-tenant SaaS platform with instant signup</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3,000+ RPCs covering every clinical and admin workflow</w:t>
            </w:r>
          </w:p>
        </w:tc>
        <w:tc>
          <w:tcPr>
            <w:tcW w:type="dxa" w:w="46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Per-entity-type configuration and onboarding wizard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HL7 interfaces for labs, pharmacies, imaging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Role-based access control mapped to VistA security keys</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Proven inpatient + outpatient workflows</w:t>
            </w:r>
          </w:p>
        </w:tc>
        <w:tc>
          <w:tcPr>
            <w:tcW w:type="dxa" w:w="46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Business intelligence, dashboards, and executive reporting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Open source — free to deploy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Subscription revenue model with tiered plans</w:t>
            </w:r>
          </w:p>
        </w:tc>
      </w:tr>
    </w:tbl>
    <w:p>
      <w:pPr>
        <w:spacing w:after="0" w:before="100"/>
      </w:pPr>
    </w:p>
    <w:p>
      <w:pPr>
        <w:pStyle w:val="Heading2"/>
        <w:spacing w:after="140" w:before="320"/>
      </w:pPr>
      <w:r>
        <w:rPr>
          <w:rFonts w:ascii="Arial" w:cs="Arial" w:eastAsia="Arial" w:hAnsi="Arial"/>
          <w:b/>
          <w:bCs/>
          <w:color w:val="2E75B6"/>
          <w:sz w:val="28"/>
          <w:szCs w:val="28"/>
        </w:rPr>
        <w:t xml:space="preserve">Target Customer Segments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1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Segment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Who They Are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Pain Point We Solve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Config Type</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Solo/Small Clinic</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1–5 provider outpatient practice</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No affordable EHR with real scheduling + billing</w:t>
            </w:r>
          </w:p>
        </w:tc>
        <w:tc>
          <w:tcPr>
            <w:tcW w:type="dxa" w:w="1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Single Clinic (File #44 × 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Multi-Clinic Group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5–20 provider group practice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Fragmented systems, no unified patient record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Multi-Clinic (File #44 × N, shared File #4)</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Community Hospital</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25–200 bed inpatient facility</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Legacy system replacement, no bed management UI</w:t>
            </w:r>
          </w:p>
        </w:tc>
        <w:tc>
          <w:tcPr>
            <w:tcW w:type="dxa" w:w="1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Full Hospital (Clinic + Ward/ADT modules)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Health Network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Hospital(s) + affiliated clinics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No unified view across facilities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Network (multiple institutions, one tenant)</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Rural/Critical Access</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Under-resourced hospitals needing modern EHR</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Can't afford Epic/Oracle Health</w:t>
            </w:r>
          </w:p>
        </w:tc>
        <w:tc>
          <w:tcPr>
            <w:tcW w:type="dxa" w:w="1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Hospital + telemedicine config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International Health System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Philippines, Africa, Australia (initial targets)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No EHR at all, or paper-based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Full stack: Clinic+Hospital+BI</w:t>
            </w:r>
          </w:p>
        </w:tc>
      </w:tr>
    </w:tbl>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2 — SaaS Platform Architecture</w:t>
      </w:r>
    </w:p>
    <w:p>
      <w:pPr>
        <w:spacing w:after="80" w:before="60"/>
      </w:pPr>
      <w:r>
        <w:rPr>
          <w:rFonts w:ascii="Arial" w:cs="Arial" w:eastAsia="Arial" w:hAnsi="Arial"/>
          <w:color w:val="1A1A2E"/>
          <w:sz w:val="20"/>
          <w:szCs w:val="20"/>
        </w:rPr>
        <w:t xml:space="preserve">VistA Evolved uses a dedicated-VistA-per-tenant model. Each customer organization gets their own VistA instance (Docker container) plus a shared web platform that provides the UI, auth, billing, and reporting layers. This is the only architecture that respects VistA's data model while enabling true multi-tenancy.</w:t>
      </w:r>
    </w:p>
    <w:p>
      <w:pPr>
        <w:pStyle w:val="Heading2"/>
        <w:spacing w:after="140" w:before="320"/>
      </w:pPr>
      <w:r>
        <w:rPr>
          <w:rFonts w:ascii="Arial" w:cs="Arial" w:eastAsia="Arial" w:hAnsi="Arial"/>
          <w:b/>
          <w:bCs/>
          <w:color w:val="2E75B6"/>
          <w:sz w:val="28"/>
          <w:szCs w:val="28"/>
        </w:rPr>
        <w:t xml:space="preserve">2.1 — Tenancy Model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Architecture Decision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VistA Data</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One VistA Docker container per tenant (organization)</w:t>
            </w:r>
          </w:p>
        </w:tc>
        <w:tc>
          <w:tcPr>
            <w:tcW w:type="dxa" w:w="3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VistA's FileMan is not multi-tenant at the DB level — institutions share a global namespace per instance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Web App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Single shared Next.js/React app, tenant-scoped via subdomain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Cost-efficient; all UI code shared, data always scoped to org_id</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PostgreSQL</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One shared PG cluster, tenant_id on every table</w:t>
            </w:r>
          </w:p>
        </w:tc>
        <w:tc>
          <w:tcPr>
            <w:tcW w:type="dxa" w:w="3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Mirrors VistA data for fast reporting; source of truth = VistA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JWT + VistA credentials; our platform validates then calls XUS AV CODE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VistA remains the authoritative identity source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Storage</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S3-compatible per tenant bucket</w:t>
            </w:r>
          </w:p>
        </w:tc>
        <w:tc>
          <w:tcPr>
            <w:tcW w:type="dxa" w:w="3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Document attachments, reports, exports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HL7/FHIR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Per-tenant HL7 listener + FHIR translation layer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External lab/pharmacy/imaging interfaces</w:t>
            </w:r>
          </w:p>
        </w:tc>
      </w:tr>
    </w:tbl>
    <w:p>
      <w:pPr>
        <w:spacing w:after="0" w:before="120"/>
      </w:pPr>
    </w:p>
    <w:p>
      <w:pPr>
        <w:pStyle w:val="Heading2"/>
        <w:spacing w:after="140" w:before="320"/>
      </w:pPr>
      <w:r>
        <w:rPr>
          <w:rFonts w:ascii="Arial" w:cs="Arial" w:eastAsia="Arial" w:hAnsi="Arial"/>
          <w:b/>
          <w:bCs/>
          <w:color w:val="2E75B6"/>
          <w:sz w:val="28"/>
          <w:szCs w:val="28"/>
        </w:rPr>
        <w:t xml:space="preserve">2.2 — System Architecture Layers (Top to Bottom)</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29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LAYER 1</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Customer Browser</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React/Next.js SPA</w:t>
            </w:r>
          </w:p>
        </w:tc>
        <w:tc>
          <w:tcPr>
            <w:tcW w:type="dxa" w:w="2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All 10 admin modules + clinical UI as web pages</w:t>
            </w:r>
          </w:p>
        </w:tc>
      </w:tr>
      <w:tr>
        <w:tc>
          <w:tcPr>
            <w:tcW w:type="dxa" w:w="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LAYER 2</w:t>
            </w:r>
          </w:p>
        </w:tc>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Edge / CDN</w:t>
            </w:r>
          </w:p>
        </w:tc>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Cloudflare / Vercel Edge</w:t>
            </w:r>
          </w:p>
        </w:tc>
        <w:tc>
          <w:tcPr>
            <w:tcW w:type="dxa" w:w="29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Routing, TLS, subdomain-per-tenant (tenant.vistaevolved.com)</w:t>
            </w:r>
          </w:p>
        </w:tc>
      </w:tr>
      <w:tr>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LAYER 3</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API Gateway</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Node.js/Express REST API</w:t>
            </w:r>
          </w:p>
        </w:tc>
        <w:tc>
          <w:tcPr>
            <w:tcW w:type="dxa" w:w="2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Auth middleware, tenant routing, request validation</w:t>
            </w:r>
          </w:p>
        </w:tc>
      </w:tr>
      <w:tr>
        <w:tc>
          <w:tcPr>
            <w:tcW w:type="dxa" w:w="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LAYER 4</w:t>
            </w:r>
          </w:p>
        </w:tc>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VistA Proxy Service</w:t>
            </w:r>
          </w:p>
        </w:tc>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TypeScript RPC Broker Client</w:t>
            </w:r>
          </w:p>
        </w:tc>
        <w:tc>
          <w:tcPr>
            <w:tcW w:type="dxa" w:w="29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Translates REST calls → XWB RPC calls → VistA responses → JSON</w:t>
            </w:r>
          </w:p>
        </w:tc>
      </w:tr>
      <w:tr>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LAYER 5</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VistA Instance (per tenant)</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worldvista/vehu Docker on port 9431</w:t>
            </w:r>
          </w:p>
        </w:tc>
        <w:tc>
          <w:tcPr>
            <w:tcW w:type="dxa" w:w="2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MUMPS/M engine, FileMan, all 3,000+ RPCs, clinical data</w:t>
            </w:r>
          </w:p>
        </w:tc>
      </w:tr>
      <w:tr>
        <w:tc>
          <w:tcPr>
            <w:tcW w:type="dxa" w:w="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LAYER 6</w:t>
            </w:r>
          </w:p>
        </w:tc>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PostgreSQL (shared)</w:t>
            </w:r>
          </w:p>
        </w:tc>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pg with tenant_id partitioning</w:t>
            </w:r>
          </w:p>
        </w:tc>
        <w:tc>
          <w:tcPr>
            <w:tcW w:type="dxa" w:w="29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Cached VistA data, reporting, audit log, subscription state</w:t>
            </w:r>
          </w:p>
        </w:tc>
      </w:tr>
      <w:tr>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LAYER 7</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Background Workers</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Bull/Redis queue + cron jobs</w:t>
            </w:r>
          </w:p>
        </w:tc>
        <w:tc>
          <w:tcPr>
            <w:tcW w:type="dxa" w:w="2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Sync VistA → PG, scheduled reports, claim submission, HL7</w:t>
            </w:r>
          </w:p>
        </w:tc>
      </w:tr>
      <w:tr>
        <w:tc>
          <w:tcPr>
            <w:tcW w:type="dxa" w:w="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LAYER 8</w:t>
            </w:r>
          </w:p>
        </w:tc>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Integration Layer</w:t>
            </w:r>
          </w:p>
        </w:tc>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HL7 v2 / FHIR R4 translator</w:t>
            </w:r>
          </w:p>
        </w:tc>
        <w:tc>
          <w:tcPr>
            <w:tcW w:type="dxa" w:w="29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1A1A2E"/>
                <w:sz w:val="17"/>
                <w:szCs w:val="17"/>
              </w:rPr>
              <w:t xml:space="preserve">External: labs, pharmacies, imaging, insurance clearinghouses</w:t>
            </w:r>
          </w:p>
        </w:tc>
      </w:tr>
    </w:tbl>
    <w:p>
      <w:pPr>
        <w:spacing w:after="0" w:before="120"/>
      </w:pPr>
    </w:p>
    <w:p>
      <w:pPr>
        <w:pStyle w:val="Heading2"/>
        <w:spacing w:after="140" w:before="320"/>
      </w:pPr>
      <w:r>
        <w:rPr>
          <w:rFonts w:ascii="Arial" w:cs="Arial" w:eastAsia="Arial" w:hAnsi="Arial"/>
          <w:b/>
          <w:bCs/>
          <w:color w:val="2E75B6"/>
          <w:sz w:val="28"/>
          <w:szCs w:val="28"/>
        </w:rPr>
        <w:t xml:space="preserve">2.3 — How a UI Action Becomes a VistA Operation</w:t>
      </w:r>
    </w:p>
    <w:p>
      <w:pPr>
        <w:spacing w:after="80" w:before="60"/>
      </w:pPr>
      <w:r>
        <w:rPr>
          <w:rFonts w:ascii="Arial" w:cs="Arial" w:eastAsia="Arial" w:hAnsi="Arial"/>
          <w:color w:val="1A1A2E"/>
          <w:sz w:val="20"/>
          <w:szCs w:val="20"/>
        </w:rPr>
        <w:t xml:space="preserve">Every click in the web UI that reads or writes clinical/admin data follows this exact flow:</w:t>
      </w:r>
    </w:p>
    <w:p>
      <w:pPr>
        <w:spacing w:after="0" w:before="40"/>
      </w:pPr>
    </w:p>
    <w:p>
      <w:pPr>
        <w:spacing w:after="20" w:before="20"/>
        <w:ind w:left="360"/>
      </w:pPr>
      <w:r>
        <w:rPr>
          <w:rFonts w:ascii="Courier New" w:cs="Courier New" w:eastAsia="Courier New" w:hAnsi="Courier New"/>
          <w:color w:val="1A1A2E"/>
          <w:sz w:val="18"/>
          <w:szCs w:val="18"/>
        </w:rPr>
        <w:t xml:space="preserve">User clicks 'Admit Patient' →</w:t>
      </w:r>
    </w:p>
    <w:p>
      <w:pPr>
        <w:spacing w:after="20" w:before="20"/>
        <w:ind w:left="360"/>
      </w:pPr>
      <w:r>
        <w:rPr>
          <w:rFonts w:ascii="Courier New" w:cs="Courier New" w:eastAsia="Courier New" w:hAnsi="Courier New"/>
          <w:color w:val="1A1A2E"/>
          <w:sz w:val="18"/>
          <w:szCs w:val="18"/>
        </w:rPr>
        <w:t xml:space="preserve">  React UI calls: POST /api/adt/admit {patientDfn, wardIen, bedIen, admitDate}</w:t>
      </w:r>
    </w:p>
    <w:p>
      <w:pPr>
        <w:spacing w:after="20" w:before="20"/>
        <w:ind w:left="360"/>
      </w:pPr>
      <w:r>
        <w:rPr>
          <w:rFonts w:ascii="Courier New" w:cs="Courier New" w:eastAsia="Courier New" w:hAnsi="Courier New"/>
          <w:color w:val="1A1A2E"/>
          <w:sz w:val="18"/>
          <w:szCs w:val="18"/>
        </w:rPr>
        <w:t xml:space="preserve">  API middleware: validates JWT, extracts tenant_id, checks role has DGPM key</w:t>
      </w:r>
    </w:p>
    <w:p>
      <w:pPr>
        <w:spacing w:after="20" w:before="20"/>
        <w:ind w:left="360"/>
      </w:pPr>
      <w:r>
        <w:rPr>
          <w:rFonts w:ascii="Courier New" w:cs="Courier New" w:eastAsia="Courier New" w:hAnsi="Courier New"/>
          <w:color w:val="1A1A2E"/>
          <w:sz w:val="18"/>
          <w:szCs w:val="18"/>
        </w:rPr>
        <w:t xml:space="preserve">  VistA proxy: opens XWB broker session on tenant's port 9431</w:t>
      </w:r>
    </w:p>
    <w:p>
      <w:pPr>
        <w:spacing w:after="20" w:before="20"/>
        <w:ind w:left="360"/>
      </w:pPr>
      <w:r>
        <w:rPr>
          <w:rFonts w:ascii="Courier New" w:cs="Courier New" w:eastAsia="Courier New" w:hAnsi="Courier New"/>
          <w:color w:val="1A1A2E"/>
          <w:sz w:val="18"/>
          <w:szCs w:val="18"/>
        </w:rPr>
        <w:t xml:space="preserve">  Calls RPC: DGPM ADMIT PATIENT with parameters</w:t>
      </w:r>
    </w:p>
    <w:p>
      <w:pPr>
        <w:spacing w:after="20" w:before="20"/>
        <w:ind w:left="360"/>
      </w:pPr>
      <w:r>
        <w:rPr>
          <w:rFonts w:ascii="Courier New" w:cs="Courier New" w:eastAsia="Courier New" w:hAnsi="Courier New"/>
          <w:color w:val="1A1A2E"/>
          <w:sz w:val="18"/>
          <w:szCs w:val="18"/>
        </w:rPr>
        <w:t xml:space="preserve">  VistA writes to ^DGPM(405, — creates Patient Movement record</w:t>
      </w:r>
    </w:p>
    <w:p>
      <w:pPr>
        <w:spacing w:after="20" w:before="20"/>
        <w:ind w:left="360"/>
      </w:pPr>
      <w:r>
        <w:rPr>
          <w:rFonts w:ascii="Courier New" w:cs="Courier New" w:eastAsia="Courier New" w:hAnsi="Courier New"/>
          <w:color w:val="1A1A2E"/>
          <w:sz w:val="18"/>
          <w:szCs w:val="18"/>
        </w:rPr>
        <w:t xml:space="preserve">  Response translated to JSON → sent back to UI</w:t>
      </w:r>
    </w:p>
    <w:p>
      <w:pPr>
        <w:spacing w:after="20" w:before="20"/>
        <w:ind w:left="360"/>
      </w:pPr>
      <w:r>
        <w:rPr>
          <w:rFonts w:ascii="Courier New" w:cs="Courier New" w:eastAsia="Courier New" w:hAnsi="Courier New"/>
          <w:color w:val="1A1A2E"/>
          <w:sz w:val="18"/>
          <w:szCs w:val="18"/>
        </w:rPr>
        <w:t xml:space="preserve">  PG audit log updated: who, what, when, tenant, VistA IEN</w:t>
      </w:r>
    </w:p>
    <w:p>
      <w:pPr>
        <w:spacing w:after="20" w:before="20"/>
        <w:ind w:left="360"/>
      </w:pPr>
      <w:r>
        <w:rPr>
          <w:rFonts w:ascii="Courier New" w:cs="Courier New" w:eastAsia="Courier New" w:hAnsi="Courier New"/>
          <w:color w:val="1A1A2E"/>
          <w:sz w:val="18"/>
          <w:szCs w:val="18"/>
        </w:rPr>
        <w:t xml:space="preserve">  UI updates bed board in real time (websocket push)</w:t>
      </w:r>
    </w:p>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3 — Entity Types &amp; Configuration Profiles</w:t>
      </w:r>
    </w:p>
    <w:p>
      <w:pPr>
        <w:spacing w:after="80" w:before="60"/>
      </w:pPr>
      <w:r>
        <w:rPr>
          <w:rFonts w:ascii="Arial" w:cs="Arial" w:eastAsia="Arial" w:hAnsi="Arial"/>
          <w:color w:val="1A1A2E"/>
          <w:sz w:val="20"/>
          <w:szCs w:val="20"/>
        </w:rPr>
        <w:t xml:space="preserve">When a customer signs up, they declare their entity type. This drives which modules are activated, which VistA packages are configured, and what their onboarding wizard looks like. The system supports four base entity types, and customers can combine them.</w:t>
      </w:r>
    </w:p>
    <w:p>
      <w:pPr>
        <w:pStyle w:val="Heading2"/>
        <w:spacing w:after="140" w:before="320"/>
      </w:pPr>
      <w:r>
        <w:rPr>
          <w:rFonts w:ascii="Arial" w:cs="Arial" w:eastAsia="Arial" w:hAnsi="Arial"/>
          <w:b/>
          <w:bCs/>
          <w:color w:val="2E75B6"/>
          <w:sz w:val="28"/>
          <w:szCs w:val="28"/>
        </w:rPr>
        <w:t xml:space="preserve">3.1 — Entity Type Definitions</w:t>
      </w:r>
    </w:p>
    <w:p>
      <w:pPr>
        <w:spacing w:after="0" w:before="80"/>
      </w:pPr>
    </w:p>
    <w:p>
      <w:pPr>
        <w:shd w:fill="E2EFDA" w:val="clear"/>
        <w:spacing w:after="80" w:before="240"/>
      </w:pPr>
      <w:r>
        <w:rPr>
          <w:rFonts w:ascii="Arial" w:cs="Arial" w:eastAsia="Arial" w:hAnsi="Arial"/>
          <w:b/>
          <w:bCs/>
          <w:color w:val="1F3864"/>
          <w:sz w:val="24"/>
          <w:szCs w:val="24"/>
        </w:rPr>
        <w:t xml:space="preserve">  ENTITY TYPE 1 — STANDALONE CLINIC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Description</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Single outpatient location — primary care, specialty, urgent care, dental,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VistA Packages Activated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Kernel (XU), Registration (DG), Scheduling (SD), CPRS/Orders (OR), Pharmacy outpatient (PSO), Lab (LR), Billing (IB), AR (RC)</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FileMan Files Required</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#4 (Institution), #44 (1 clinic record), #200 (users), #1 (patient), #50.6 (drug), #60 (lab), #430 (billing)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NOT Activated (not needed)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Inpatient ADT, Ward/Bed management, Inpatient pharmacy, Surgery, IFCAP full inventory</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Modules Shown in UI</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Clinic Setup, Users, Scheduling, Patient Registration, Orders, Pharmacy (outpatient), Lab, Billing, Analytics (outpatient)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Onboarding Steps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8 steps — Institution → Clinic → Stop Code → Users → Providers → Insurance/Billing → Drug Formulary → Go Live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Typical Time to Live</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Same day — 2 hours with wizard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Pricing Tier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Starter or Professional</w:t>
            </w:r>
          </w:p>
        </w:tc>
      </w:tr>
    </w:tbl>
    <w:p>
      <w:pPr>
        <w:spacing w:after="0" w:before="100"/>
      </w:pPr>
    </w:p>
    <w:p>
      <w:pPr>
        <w:shd w:fill="D6E4F0" w:val="clear"/>
        <w:spacing w:after="80" w:before="240"/>
      </w:pPr>
      <w:r>
        <w:rPr>
          <w:rFonts w:ascii="Arial" w:cs="Arial" w:eastAsia="Arial" w:hAnsi="Arial"/>
          <w:b/>
          <w:bCs/>
          <w:color w:val="1F3864"/>
          <w:sz w:val="24"/>
          <w:szCs w:val="24"/>
        </w:rPr>
        <w:t xml:space="preserve">  ENTITY TYPE 2 — HOSPITAL (INPATIENT + OUTPATIENT)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Description</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Full inpatient facility with emergency, wards, surgical, and outpatient clinics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VistA Packages Activated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All Clinic packages PLUS: Inpatient (DGPM), ADT, Ward/Bed (DG), Inpatient Pharmacy (PS/PSJI), Surgery (SR), IFCAP inventory (PRC), PTF billing (IB extended)</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FileMan Files Required</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All Clinic files PLUS: #42 (wards), #42.4 (beds), #405 (movements), #45 (PTF), #55 (IP pharmacy), #411 (supply), #413 (vendor)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Additional Modules in UI</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All Clinic modules PLUS: Ward &amp; Bed Management, ADT Dashboard, Bed Board (live), Inpatient Orders, MAR (Medication Administration), Surgery Schedule, IFCAP Inventory</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Onboarding Steps</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16 steps — adds Ward Setup, Bed Config, Specialty Assignment, Surgery Suite, Inventory Locations, IP Pharmacy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Typical Time to Live</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1–3 days depending on size and number of wards</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Pricing Tier</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Professional or Enterprise</w:t>
            </w:r>
          </w:p>
        </w:tc>
      </w:tr>
    </w:tbl>
    <w:p>
      <w:pPr>
        <w:spacing w:after="0" w:before="100"/>
      </w:pPr>
    </w:p>
    <w:p>
      <w:pPr>
        <w:shd w:fill="FFF2CC" w:val="clear"/>
        <w:spacing w:after="80" w:before="240"/>
      </w:pPr>
      <w:r>
        <w:rPr>
          <w:rFonts w:ascii="Arial" w:cs="Arial" w:eastAsia="Arial" w:hAnsi="Arial"/>
          <w:b/>
          <w:bCs/>
          <w:color w:val="1F3864"/>
          <w:sz w:val="24"/>
          <w:szCs w:val="24"/>
        </w:rPr>
        <w:t xml:space="preserve">  ENTITY TYPE 3 — MULTI-CLINIC GROUP (SAME INSTITUTION)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Description</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Group practice with multiple clinic locations under one organization (shared patient record, shared billing)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VistA Architecture</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Single VistA instance, single Institution (File #4), multiple Hospital Location records (File #44) — one per clinic site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What's Different from Single Clinic</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Multiple File #44 records with same parent institution. Scheduling is per-clinic but patient records, formulary, lab, and billing are shared.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Division Support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Each clinic location can be a separate Division (File #4.05) for reporting/billing purposes while sharing the patient population</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Modules Added</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Clinic Group Dashboard (aggregate view across all clinics), Cross-Clinic Scheduling, Network Analytics, Centralized Billing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Onboarding Steps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Single institution setup + repeated clinic setup wizard per location. Each clinic is a ~10 minute add after the first.</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Typical Time to Live</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Half day for the group setup; 20 min per additional clinic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Pricing Tier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Professional (per clinic) or Enterprise flat rate</w:t>
            </w:r>
          </w:p>
        </w:tc>
      </w:tr>
    </w:tbl>
    <w:p>
      <w:pPr>
        <w:spacing w:after="0" w:before="100"/>
      </w:pPr>
    </w:p>
    <w:p>
      <w:pPr>
        <w:shd w:fill="EAD1DC" w:val="clear"/>
        <w:spacing w:after="80" w:before="240"/>
      </w:pPr>
      <w:r>
        <w:rPr>
          <w:rFonts w:ascii="Arial" w:cs="Arial" w:eastAsia="Arial" w:hAnsi="Arial"/>
          <w:b/>
          <w:bCs/>
          <w:color w:val="1F3864"/>
          <w:sz w:val="24"/>
          <w:szCs w:val="24"/>
        </w:rPr>
        <w:t xml:space="preserve">  ENTITY TYPE 4 — HEALTH NETWORK (HOSPITALS + CLINICS)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Description</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Integrated delivery network — one or more hospitals with affiliated outpatient clinics, shared services, network-wide BI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VistA Architecture</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Multiple Institution records (File #4) within a single VistA instance. Each facility has its own division, clinics, wards. One shared patient registry.</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Key VistA Feature Used</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VistA's native 'multi-divisional' support — File #4.05 (Division) + File #40.8 (Medical Center Division) allows one instance to serve multiple facilities with independent operations but shared data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Network-Level Modules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Network Dashboard (all facilities), Patient Transfer Between Facilities, Consolidated Billing, Network-Wide Analytics, Centralized Supply Chain, Shared Formulary Management</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What Each Facility Gets</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Their own clinic/ward config, their own staff, their own operational dashboards — plus visibility into network-level metrics for administrators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Admin Hierarchy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Super Admin (network) → Facility Admin (per hospital/clinic) → Department Admin → Clinical Staff</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Onboarding Approach</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Network admin sets up parent organization → adds facilities one by one (each uses facility-type wizard) → assigns cross-facility relationships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Typical Time to Live</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1–5 days depending on number of facilities</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Pricing Tier</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Enterprise — per facility + network platform fee</w:t>
            </w:r>
          </w:p>
        </w:tc>
      </w:tr>
    </w:tbl>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4 — Signup, Onboarding &amp; Go-Live Flow</w:t>
      </w:r>
    </w:p>
    <w:p>
      <w:pPr>
        <w:spacing w:after="80" w:before="60"/>
      </w:pPr>
      <w:r>
        <w:rPr>
          <w:rFonts w:ascii="Arial" w:cs="Arial" w:eastAsia="Arial" w:hAnsi="Arial"/>
          <w:color w:val="1A1A2E"/>
          <w:sz w:val="20"/>
          <w:szCs w:val="20"/>
        </w:rPr>
        <w:t xml:space="preserve">The entire signup-to-go-live journey must be completable in a single session for clinics. The system provisions the VistA instance automatically in the background. The wizard collects the minimum configuration needed to make VistA usable, then lets the admin fill in the rest post-launch.</w:t>
      </w:r>
    </w:p>
    <w:p>
      <w:pPr>
        <w:pStyle w:val="Heading2"/>
        <w:spacing w:after="140" w:before="320"/>
      </w:pPr>
      <w:r>
        <w:rPr>
          <w:rFonts w:ascii="Arial" w:cs="Arial" w:eastAsia="Arial" w:hAnsi="Arial"/>
          <w:b/>
          <w:bCs/>
          <w:color w:val="2E75B6"/>
          <w:sz w:val="28"/>
          <w:szCs w:val="28"/>
        </w:rPr>
        <w:t xml:space="preserve">4.1 — Public Signup Flow (vistaevolved.com)</w:t>
      </w:r>
    </w:p>
    <w:p>
      <w:pPr>
        <w:spacing w:after="0" w:before="80"/>
      </w:pP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0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Screen / Action</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Happens in Background</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1</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Landing page — 'Start Free Trial' CTA</w:t>
            </w:r>
          </w:p>
        </w:tc>
        <w:tc>
          <w:tcPr>
            <w:tcW w:type="dxa" w:w="50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Organization name, country, admin email, password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Create org record in PG; send verification email</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3</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Entity Type Selector: Clinic / Hospital / Multi-Clinic / Network</w:t>
            </w:r>
          </w:p>
        </w:tc>
        <w:tc>
          <w:tcPr>
            <w:tcW w:type="dxa" w:w="50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Sets onboarding_type flag; determines which wizard path loads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Plan selection (Starter / Professional / Enterprise)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Stripe checkout or 'Enterprise: Talk to us' redirect</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5</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Payment capture (Stripe) OR skip for trial</w:t>
            </w:r>
          </w:p>
        </w:tc>
        <w:tc>
          <w:tcPr>
            <w:tcW w:type="dxa" w:w="50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Subscription record created; trial_ends_at set to +14 days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Provisioning screen: 'Setting up your VistA environment...'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Docker spin-up of worldvista/vehu; initial VistA config via M scripts; port assigned; health check</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7</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Setup Wizard loads (entity-type-specific)</w:t>
            </w:r>
          </w:p>
        </w:tc>
        <w:tc>
          <w:tcPr>
            <w:tcW w:type="dxa" w:w="50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VistA instance is live and ready for wizard writes</w:t>
            </w:r>
          </w:p>
        </w:tc>
      </w:tr>
    </w:tbl>
    <w:p>
      <w:pPr>
        <w:spacing w:after="0" w:before="120"/>
      </w:pPr>
    </w:p>
    <w:p>
      <w:pPr>
        <w:pStyle w:val="Heading2"/>
        <w:spacing w:after="140" w:before="320"/>
      </w:pPr>
      <w:r>
        <w:rPr>
          <w:rFonts w:ascii="Arial" w:cs="Arial" w:eastAsia="Arial" w:hAnsi="Arial"/>
          <w:b/>
          <w:bCs/>
          <w:color w:val="2E75B6"/>
          <w:sz w:val="28"/>
          <w:szCs w:val="28"/>
        </w:rPr>
        <w:t xml:space="preserve">4.2 — Clinic Onboarding Wizard (8 Steps)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600"/>
        <w:gridCol w:w="2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Wizard Screen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Write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FileMan File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1</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Organization details: legal name, address, NPI, tax ID, country</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Create Institution record</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 — INSTITUTION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Clinic setup: clinic name, type (primary care / specialty / urgent care / etc.), physical address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Create Hospital Location record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#44 — HOSPITAL LOCATION</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3</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Stop code assignment: select or create clinic type code</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Create/link Stop Code</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#40.7 — STOP CODE NUMBER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Scheduling template: clinic hours (days of week, open/close time, appointment duration)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Write scheduling parameters + availability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#44 fields + #409.5</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5</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First admin user: name, title, access code, verify code, security keys, NPI/DEA if provider</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Create New Person record with keys + menu access</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#200 — NEW PERSON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Insurance/billing setup: add payers, assign billing NPI, choose billing mode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Create Insurance Company records, IB site params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#36, #350</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7</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Drug formulary: choose formulary type (full VA formulary OR minimal starter set)</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Copy/activate drug records</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#50.6 — DRUG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Review &amp; Launch: summary screen, 'Launch My Clinic' button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Final VistA parameter writes; send go-live email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#43 — MAS PARAMETERS</w:t>
            </w:r>
          </w:p>
        </w:tc>
      </w:tr>
    </w:tbl>
    <w:p>
      <w:pPr>
        <w:spacing w:after="0" w:before="120"/>
      </w:pPr>
    </w:p>
    <w:p>
      <w:pPr>
        <w:pStyle w:val="Heading2"/>
        <w:spacing w:after="140" w:before="320"/>
      </w:pPr>
      <w:r>
        <w:rPr>
          <w:rFonts w:ascii="Arial" w:cs="Arial" w:eastAsia="Arial" w:hAnsi="Arial"/>
          <w:b/>
          <w:bCs/>
          <w:color w:val="2E75B6"/>
          <w:sz w:val="28"/>
          <w:szCs w:val="28"/>
        </w:rPr>
        <w:t xml:space="preserve">4.3 — Hospital Onboarding Wizard (Additional Steps 9–16)</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600"/>
        <w:gridCol w:w="2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Wizard Screen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Write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FileMan File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9</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Ward setup: ward names, types (med/surg, ICU, OB, peds, psych, etc.), authorized bed count per ward</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Create Ward Location records</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#42 — WARD LOCATION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Bed configuration: define individual beds per ward (room number, bed letter, type)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Create individual Bed records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#42.4 — BED</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11</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Treating specialties: assign medical specialties to each ward</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Create Treating Specialty assignments</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#45.7 + #40.1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Department/service setup: org chart of hospital departments and services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Create Service/Section records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#49 — SERVICE/SECTION</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13</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Inpatient pharmacy: configure IP dispensing windows, IV room, pharmacy locations</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Create Pharmacy Location records</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#50.7</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Inventory: set up supply categories, primary storage locations, initial vendors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Create Inventory Category + Location records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#445.2, #445.4, #413</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15</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Additional users: add department heads, nursing staff, pharmacy, lab</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Batch user creation wizard (CSV upload or form)</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#200 per user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Hospital launch: final review, go-live time selection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All remaining VistA params; activate ADT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#43 + #8989.5</w:t>
            </w:r>
          </w:p>
        </w:tc>
      </w:tr>
    </w:tbl>
    <w:p>
      <w:pPr>
        <w:spacing w:after="0" w:before="120"/>
      </w:pPr>
    </w:p>
    <w:p>
      <w:pPr>
        <w:pStyle w:val="Heading2"/>
        <w:spacing w:after="140" w:before="320"/>
      </w:pPr>
      <w:r>
        <w:rPr>
          <w:rFonts w:ascii="Arial" w:cs="Arial" w:eastAsia="Arial" w:hAnsi="Arial"/>
          <w:b/>
          <w:bCs/>
          <w:color w:val="2E75B6"/>
          <w:sz w:val="28"/>
          <w:szCs w:val="28"/>
        </w:rPr>
        <w:t xml:space="preserve">4.4 — Post-Launch Self-Service Admin Capabilities</w:t>
      </w:r>
    </w:p>
    <w:p>
      <w:pPr>
        <w:spacing w:after="80" w:before="60"/>
      </w:pPr>
      <w:r>
        <w:rPr>
          <w:rFonts w:ascii="Arial" w:cs="Arial" w:eastAsia="Arial" w:hAnsi="Arial"/>
          <w:color w:val="1A1A2E"/>
          <w:sz w:val="20"/>
          <w:szCs w:val="20"/>
        </w:rPr>
        <w:t xml:space="preserve">After going live, the admin portal gives full ongoing management without any wizard constraints: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Where in Admin UI</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Behind It</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Add another clinic location</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Facility Setup → Add Clinic</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New File #44 record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Add a new ward or bed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Ward &amp; Bed → New Ward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New File #42 / #42.4 records</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Add / deactivate users</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User Management → Add User</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#200 create/update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Add a new insurance payer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Billing → Payer Directory → Add Payer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#36 + #399.1</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Add drugs to formulary</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Clinical → Drug Formulary → Add Drug</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#50.6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Create new order sets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Clinical → Order Set Builder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#101.41</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Add a department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Org Structure → Add Department</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Run custom reports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Analytics → Report Builder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PG aggregation of VistA mirror</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Invite a new admin</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Settings → Team → Invite</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Email invite + File #200 provisioning</w:t>
            </w:r>
          </w:p>
        </w:tc>
      </w:tr>
    </w:tbl>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5 — All 10 Modules: Availability by Entity Type &amp; Plan</w:t>
      </w:r>
    </w:p>
    <w:p>
      <w:pPr>
        <w:spacing w:after="80" w:before="60"/>
      </w:pPr>
      <w:r>
        <w:rPr>
          <w:rFonts w:ascii="Arial" w:cs="Arial" w:eastAsia="Arial" w:hAnsi="Arial"/>
          <w:color w:val="1A1A2E"/>
          <w:sz w:val="20"/>
          <w:szCs w:val="20"/>
        </w:rPr>
        <w:t xml:space="preserve">This is the full module availability matrix. Every module maps to the VistA packages identified in the Admin Reference document. Entity types unlock modules vertically; pricing tiers control feature depth within each module horizontally.</w:t>
      </w:r>
    </w:p>
    <w:p>
      <w:pPr>
        <w:spacing w:after="0" w:before="8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1480"/>
        <w:gridCol w:w="1480"/>
        <w:gridCol w:w="1480"/>
        <w:gridCol w:w="1480"/>
        <w:gridCol w:w="18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Solo Clinic</w:t>
            </w:r>
          </w:p>
        </w:tc>
        <w:tc>
          <w:tcPr>
            <w:tcW w:type="dxa" w:w="1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Multi-Clinic</w:t>
            </w:r>
          </w:p>
        </w:tc>
        <w:tc>
          <w:tcPr>
            <w:tcW w:type="dxa" w:w="1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Hospital</w:t>
            </w:r>
          </w:p>
        </w:tc>
        <w:tc>
          <w:tcPr>
            <w:tcW w:type="dxa" w:w="1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Network</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Package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1. Facility &amp; Institution Setup</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Basic</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Multi-location</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Full</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Multi-facility</w:t>
            </w:r>
          </w:p>
        </w:tc>
        <w:tc>
          <w:tcPr>
            <w:tcW w:type="dxa" w:w="184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Kernel / File #4,#43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2. User &amp; Access Management</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Up to 10 users</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Up to 50</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Unlimited</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Unlimited + hierarchy</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XU / File #200,#19.1</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3. Clinic Configuration</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1 clinic</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N clinics</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N clinics</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Network clinics</w:t>
            </w:r>
          </w:p>
        </w:tc>
        <w:tc>
          <w:tcPr>
            <w:tcW w:type="dxa" w:w="184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SD / File #44,#40.7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4. Ward &amp; Bed Management</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Not available</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Not available</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Full bed board</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Multi-ward network</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DG / File #42,#42.4</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5. Departments &amp; Org Structure</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Basic (1 dept)</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Multi-dept</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Full org chart</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Network hierarchy</w:t>
            </w:r>
          </w:p>
        </w:tc>
        <w:tc>
          <w:tcPr>
            <w:tcW w:type="dxa" w:w="184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6. Inventory &amp; Supply (IFCAP)</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Basic supplies</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Multi-location</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Full IFCAP</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Consolidated supply chain</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PRC / Files #411,#445</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7. Billing &amp; Revenue Cycle</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Outpatient billing</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Multi-clinic billing</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Full IP+OP billing</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Network revenue roll-up</w:t>
            </w:r>
          </w:p>
        </w:tc>
        <w:tc>
          <w:tcPr>
            <w:tcW w:type="dxa" w:w="184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IB,RC / Files #430,#350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8. Clinical Configuration</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Formulary, orders</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Shared formulary</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Full clinical config</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Network formulary</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PS,LR,OR packages</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9. Analytics &amp; BI</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Clinic dashboards</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Group analytics</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Full hospital BI</w:t>
            </w:r>
          </w:p>
        </w:tc>
        <w:tc>
          <w:tcPr>
            <w:tcW w:type="dxa" w:w="1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 Network executive BI</w:t>
            </w:r>
          </w:p>
        </w:tc>
        <w:tc>
          <w:tcPr>
            <w:tcW w:type="dxa" w:w="184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PG aggregation layer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10. System Administration</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Basic system view</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Multi-clinic admin</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Full system admin</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 Network ops center</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Kernel / File #8994,#9.6</w:t>
            </w:r>
          </w:p>
        </w:tc>
      </w:tr>
    </w:tbl>
    <w:p>
      <w:pPr>
        <w:spacing w:after="0" w:before="120"/>
      </w:pPr>
    </w:p>
    <w:p>
      <w:pPr>
        <w:pStyle w:val="Heading2"/>
        <w:spacing w:after="140" w:before="320"/>
      </w:pPr>
      <w:r>
        <w:rPr>
          <w:rFonts w:ascii="Arial" w:cs="Arial" w:eastAsia="Arial" w:hAnsi="Arial"/>
          <w:b/>
          <w:bCs/>
          <w:color w:val="2E75B6"/>
          <w:sz w:val="28"/>
          <w:szCs w:val="28"/>
        </w:rPr>
        <w:t xml:space="preserve">5.1 — Pricing Tiers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3200"/>
        <w:gridCol w:w="1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Price Point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What's Included</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Capacity</w:t>
            </w:r>
          </w:p>
        </w:tc>
      </w:tr>
      <w:tr>
        <w:tc>
          <w:tcPr>
            <w:tcW w:type="dxa" w:w="12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2E"/>
                <w:sz w:val="17"/>
                <w:szCs w:val="17"/>
              </w:rPr>
              <w:t xml:space="preserve">STARTER</w:t>
            </w:r>
          </w:p>
        </w:tc>
        <w:tc>
          <w:tcPr>
            <w:tcW w:type="dxa" w:w="1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2E"/>
                <w:sz w:val="17"/>
                <w:szCs w:val="17"/>
              </w:rPr>
              <w:t xml:space="preserve">Solo clinic, 1–3 providers</w:t>
            </w:r>
          </w:p>
        </w:tc>
        <w:tc>
          <w:tcPr>
            <w:tcW w:type="dxa" w:w="1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2E"/>
                <w:sz w:val="17"/>
                <w:szCs w:val="17"/>
              </w:rPr>
              <w:t xml:space="preserve">$199–$399/mo</w:t>
            </w:r>
          </w:p>
        </w:tc>
        <w:tc>
          <w:tcPr>
            <w:tcW w:type="dxa" w:w="32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2E"/>
                <w:sz w:val="17"/>
                <w:szCs w:val="17"/>
              </w:rPr>
              <w:t xml:space="preserve">Modules 1,2,3,5,7,8 (outpatient only), 10 users, 1 clinic, email support</w:t>
            </w:r>
          </w:p>
        </w:tc>
        <w:tc>
          <w:tcPr>
            <w:tcW w:type="dxa" w:w="1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2E"/>
                <w:sz w:val="17"/>
                <w:szCs w:val="17"/>
              </w:rPr>
              <w:t xml:space="preserve">1 VistA instance, up to 500 patients</w:t>
            </w:r>
          </w:p>
        </w:tc>
      </w:tr>
      <w:tr>
        <w:tc>
          <w:tcPr>
            <w:tcW w:type="dxa" w:w="1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1A1A2E"/>
                <w:sz w:val="17"/>
                <w:szCs w:val="17"/>
              </w:rPr>
              <w:t xml:space="preserve">PROFESSIONAL</w:t>
            </w:r>
          </w:p>
        </w:tc>
        <w:tc>
          <w:tcPr>
            <w:tcW w:type="dxa" w:w="1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1A1A2E"/>
                <w:sz w:val="17"/>
                <w:szCs w:val="17"/>
              </w:rPr>
              <w:t xml:space="preserve">Group practice OR community hospital</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1A1A2E"/>
                <w:sz w:val="17"/>
                <w:szCs w:val="17"/>
              </w:rPr>
              <w:t xml:space="preserve">$799–$1,999/mo</w:t>
            </w:r>
          </w:p>
        </w:tc>
        <w:tc>
          <w:tcPr>
            <w:tcW w:type="dxa" w:w="3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1A1A2E"/>
                <w:sz w:val="17"/>
                <w:szCs w:val="17"/>
              </w:rPr>
              <w:t xml:space="preserve">All 10 modules, unlimited users, up to 5 clinic locations OR full hospital, priority support, custom reports</w:t>
            </w:r>
          </w:p>
        </w:tc>
        <w:tc>
          <w:tcPr>
            <w:tcW w:type="dxa" w:w="15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1A1A2E"/>
                <w:sz w:val="17"/>
                <w:szCs w:val="17"/>
              </w:rPr>
              <w:t xml:space="preserve">1 VistA instance, unlimited patients</w:t>
            </w:r>
          </w:p>
        </w:tc>
      </w:tr>
      <w:tr>
        <w:tc>
          <w:tcPr>
            <w:tcW w:type="dxa" w:w="12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2E"/>
                <w:sz w:val="17"/>
                <w:szCs w:val="17"/>
              </w:rPr>
              <w:t xml:space="preserve">ENTERPRISE</w:t>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2E"/>
                <w:sz w:val="17"/>
                <w:szCs w:val="17"/>
              </w:rPr>
              <w:t xml:space="preserve">Health network, international systems</w:t>
            </w:r>
          </w:p>
        </w:tc>
        <w:tc>
          <w:tcPr>
            <w:tcW w:type="dxa" w:w="1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2E"/>
                <w:sz w:val="17"/>
                <w:szCs w:val="17"/>
              </w:rPr>
              <w:t xml:space="preserve">Custom / per facility</w:t>
            </w:r>
          </w:p>
        </w:tc>
        <w:tc>
          <w:tcPr>
            <w:tcW w:type="dxa" w:w="32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2E"/>
                <w:sz w:val="17"/>
                <w:szCs w:val="17"/>
              </w:rPr>
              <w:t xml:space="preserve">Everything in Professional × N facilities, network BI, dedicated implementation, SLA, API access, custom integrations</w:t>
            </w:r>
          </w:p>
        </w:tc>
        <w:tc>
          <w:tcPr>
            <w:tcW w:type="dxa" w:w="156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2E"/>
                <w:sz w:val="17"/>
                <w:szCs w:val="17"/>
              </w:rPr>
              <w:t xml:space="preserve">Multi-instance, unlimited scale</w:t>
            </w:r>
          </w:p>
        </w:tc>
      </w:tr>
      <w:tr>
        <w:tc>
          <w:tcPr>
            <w:tcW w:type="dxa" w:w="1200"/>
            <w:tcBorders>
              <w:top w:val="single" w:color="CCCCCC" w:sz="1"/>
              <w:left w:val="single" w:color="CCCCCC" w:sz="1"/>
              <w:bottom w:val="single" w:color="CCCCCC" w:sz="1"/>
              <w:right w:val="single" w:color="CCCCCC" w:sz="1"/>
            </w:tcBorders>
            <w:shd w:fill="EAD1DC" w:val="clear"/>
            <w:tcMar>
              <w:top w:type="dxa" w:w="70"/>
              <w:left w:type="dxa" w:w="120"/>
              <w:bottom w:type="dxa" w:w="70"/>
              <w:right w:type="dxa" w:w="120"/>
            </w:tcMar>
          </w:tcPr>
          <w:p>
            <w:r>
              <w:rPr>
                <w:rFonts w:ascii="Arial" w:cs="Arial" w:eastAsia="Arial" w:hAnsi="Arial"/>
                <w:color w:val="1A1A2E"/>
                <w:sz w:val="17"/>
                <w:szCs w:val="17"/>
              </w:rPr>
              <w:t xml:space="preserve">SELF-HOSTED</w:t>
            </w:r>
          </w:p>
        </w:tc>
        <w:tc>
          <w:tcPr>
            <w:tcW w:type="dxa" w:w="1800"/>
            <w:tcBorders>
              <w:top w:val="single" w:color="CCCCCC" w:sz="1"/>
              <w:left w:val="single" w:color="CCCCCC" w:sz="1"/>
              <w:bottom w:val="single" w:color="CCCCCC" w:sz="1"/>
              <w:right w:val="single" w:color="CCCCCC" w:sz="1"/>
            </w:tcBorders>
            <w:shd w:fill="EAD1DC" w:val="clear"/>
            <w:tcMar>
              <w:top w:type="dxa" w:w="70"/>
              <w:left w:type="dxa" w:w="120"/>
              <w:bottom w:type="dxa" w:w="70"/>
              <w:right w:type="dxa" w:w="120"/>
            </w:tcMar>
          </w:tcPr>
          <w:p>
            <w:r>
              <w:rPr>
                <w:rFonts w:ascii="Arial" w:cs="Arial" w:eastAsia="Arial" w:hAnsi="Arial"/>
                <w:color w:val="1A1A2E"/>
                <w:sz w:val="17"/>
                <w:szCs w:val="17"/>
              </w:rPr>
              <w:t xml:space="preserve">IT-capable orgs, government deployments</w:t>
            </w:r>
          </w:p>
        </w:tc>
        <w:tc>
          <w:tcPr>
            <w:tcW w:type="dxa" w:w="1600"/>
            <w:tcBorders>
              <w:top w:val="single" w:color="CCCCCC" w:sz="1"/>
              <w:left w:val="single" w:color="CCCCCC" w:sz="1"/>
              <w:bottom w:val="single" w:color="CCCCCC" w:sz="1"/>
              <w:right w:val="single" w:color="CCCCCC" w:sz="1"/>
            </w:tcBorders>
            <w:shd w:fill="EAD1DC" w:val="clear"/>
            <w:tcMar>
              <w:top w:type="dxa" w:w="70"/>
              <w:left w:type="dxa" w:w="120"/>
              <w:bottom w:type="dxa" w:w="70"/>
              <w:right w:type="dxa" w:w="120"/>
            </w:tcMar>
          </w:tcPr>
          <w:p>
            <w:r>
              <w:rPr>
                <w:rFonts w:ascii="Arial" w:cs="Arial" w:eastAsia="Arial" w:hAnsi="Arial"/>
                <w:color w:val="1A1A2E"/>
                <w:sz w:val="17"/>
                <w:szCs w:val="17"/>
              </w:rPr>
              <w:t xml:space="preserve">One-time license fee</w:t>
            </w:r>
          </w:p>
        </w:tc>
        <w:tc>
          <w:tcPr>
            <w:tcW w:type="dxa" w:w="3200"/>
            <w:tcBorders>
              <w:top w:val="single" w:color="CCCCCC" w:sz="1"/>
              <w:left w:val="single" w:color="CCCCCC" w:sz="1"/>
              <w:bottom w:val="single" w:color="CCCCCC" w:sz="1"/>
              <w:right w:val="single" w:color="CCCCCC" w:sz="1"/>
            </w:tcBorders>
            <w:shd w:fill="EAD1DC" w:val="clear"/>
            <w:tcMar>
              <w:top w:type="dxa" w:w="70"/>
              <w:left w:type="dxa" w:w="120"/>
              <w:bottom w:type="dxa" w:w="70"/>
              <w:right w:type="dxa" w:w="120"/>
            </w:tcMar>
          </w:tcPr>
          <w:p>
            <w:r>
              <w:rPr>
                <w:rFonts w:ascii="Arial" w:cs="Arial" w:eastAsia="Arial" w:hAnsi="Arial"/>
                <w:color w:val="1A1A2E"/>
                <w:sz w:val="17"/>
                <w:szCs w:val="17"/>
              </w:rPr>
              <w:t xml:space="preserve">Source code license, deployment tools, documentation, annual support contract</w:t>
            </w:r>
          </w:p>
        </w:tc>
        <w:tc>
          <w:tcPr>
            <w:tcW w:type="dxa" w:w="1560"/>
            <w:tcBorders>
              <w:top w:val="single" w:color="CCCCCC" w:sz="1"/>
              <w:left w:val="single" w:color="CCCCCC" w:sz="1"/>
              <w:bottom w:val="single" w:color="CCCCCC" w:sz="1"/>
              <w:right w:val="single" w:color="CCCCCC" w:sz="1"/>
            </w:tcBorders>
            <w:shd w:fill="EAD1DC" w:val="clear"/>
            <w:tcMar>
              <w:top w:type="dxa" w:w="70"/>
              <w:left w:type="dxa" w:w="120"/>
              <w:bottom w:type="dxa" w:w="70"/>
              <w:right w:type="dxa" w:w="120"/>
            </w:tcMar>
          </w:tcPr>
          <w:p>
            <w:r>
              <w:rPr>
                <w:rFonts w:ascii="Arial" w:cs="Arial" w:eastAsia="Arial" w:hAnsi="Arial"/>
                <w:color w:val="1A1A2E"/>
                <w:sz w:val="17"/>
                <w:szCs w:val="17"/>
              </w:rPr>
              <w:t xml:space="preserve">Customer manages VistA infrastructure</w:t>
            </w:r>
          </w:p>
        </w:tc>
      </w:tr>
    </w:tbl>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6 — Detailed Module Specifications</w:t>
      </w:r>
    </w:p>
    <w:p>
      <w:pPr>
        <w:spacing w:after="80" w:before="60"/>
      </w:pPr>
      <w:r>
        <w:rPr>
          <w:rFonts w:ascii="Arial" w:cs="Arial" w:eastAsia="Arial" w:hAnsi="Arial"/>
          <w:color w:val="1A1A2E"/>
          <w:sz w:val="20"/>
          <w:szCs w:val="20"/>
        </w:rPr>
        <w:t xml:space="preserve">This section defines every screen in every module in detail — what the user sees, what APIs it calls, and how it writes back to VistA. This is the direct input for AI coding tools building each module.</w:t>
      </w:r>
    </w:p>
    <w:p>
      <w:pPr>
        <w:shd w:fill="D6E4F0" w:val="clear"/>
        <w:spacing w:after="80" w:before="240"/>
      </w:pPr>
      <w:r>
        <w:rPr>
          <w:rFonts w:ascii="Arial" w:cs="Arial" w:eastAsia="Arial" w:hAnsi="Arial"/>
          <w:b/>
          <w:bCs/>
          <w:color w:val="1F3864"/>
          <w:sz w:val="24"/>
          <w:szCs w:val="24"/>
        </w:rPr>
        <w:t xml:space="preserve">  MODULE 1 — Facility &amp; Institution Setup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VistA Package / Files:</w:t>
            </w:r>
          </w:p>
        </w:tc>
        <w:tc>
          <w:tcPr>
            <w:tcW w:type="dxa" w:w="55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18"/>
                <w:szCs w:val="18"/>
              </w:rPr>
              <w:t xml:space="preserve">Kernel — File #4, #43, #4.05, #40.8</w:t>
            </w:r>
          </w:p>
        </w:tc>
      </w:tr>
    </w:tbl>
    <w:p>
      <w:pPr>
        <w:spacing w:after="0" w:before="40"/>
      </w:pPr>
    </w:p>
    <w:p>
      <w:pPr>
        <w:spacing w:after="80" w:before="60"/>
      </w:pPr>
      <w:r>
        <w:rPr>
          <w:rFonts w:ascii="Arial" w:cs="Arial" w:eastAsia="Arial" w:hAnsi="Arial"/>
          <w:color w:val="1A1A2E"/>
          <w:sz w:val="20"/>
          <w:szCs w:val="20"/>
        </w:rPr>
        <w:t xml:space="preserve">Every other module depends on having a valid institution record. This is step 1 of all onboarding.</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Source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Institution Manager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Create/edit top-level organization record</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 INSTITUTION CRUD</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Legal name, NPI, address, station number, country, type (hospital/clinic/network)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Division Manager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Add sub-divisions under main institution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#4.05 DIVISION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Map clinical divisions (e.g. North Campus, South Clinic) to parent institution</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Medical Center Division</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Division-specific operational settings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#40.8</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Per-division parameter overrides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MAS Parameters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Core site operational parameters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#43 MAS PARAMETERS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Site-wide defaults: default ward, default clinic, scheduling rules, ADT settings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Site Parameter Editor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Advanced Kernel parameters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#8989.5 PARAMETER DEFINITION</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Visual tree of all system parameters with current values and edit capability</w:t>
            </w:r>
          </w:p>
        </w:tc>
      </w:tr>
    </w:tbl>
    <w:p>
      <w:pPr>
        <w:spacing w:after="0" w:before="60"/>
      </w:pPr>
    </w:p>
    <w:p>
      <w:pPr>
        <w:spacing w:after="80" w:before="60"/>
      </w:pPr>
      <w:r>
        <w:rPr>
          <w:rFonts w:ascii="Arial" w:cs="Arial" w:eastAsia="Arial" w:hAnsi="Arial"/>
          <w:i/>
          <w:iCs/>
          <w:color w:val="595959"/>
          <w:sz w:val="17"/>
          <w:szCs w:val="17"/>
        </w:rPr>
        <w:t xml:space="preserve">Key RPCs: XWB GET VARIABLE VALUE (read params)  ·  ORWU USERINFO (validate institution context)</w:t>
      </w:r>
    </w:p>
    <w:p>
      <w:pPr>
        <w:spacing w:after="0" w:before="80"/>
      </w:pPr>
    </w:p>
    <w:p>
      <w:pPr>
        <w:shd w:fill="E2EFDA" w:val="clear"/>
        <w:spacing w:after="80" w:before="240"/>
      </w:pPr>
      <w:r>
        <w:rPr>
          <w:rFonts w:ascii="Arial" w:cs="Arial" w:eastAsia="Arial" w:hAnsi="Arial"/>
          <w:b/>
          <w:bCs/>
          <w:color w:val="1F3864"/>
          <w:sz w:val="24"/>
          <w:szCs w:val="24"/>
        </w:rPr>
        <w:t xml:space="preserve">  MODULE 2 — User &amp; Access Management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VistA Package / Files:</w:t>
            </w:r>
          </w:p>
        </w:tc>
        <w:tc>
          <w:tcPr>
            <w:tcW w:type="dxa" w:w="55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18"/>
                <w:szCs w:val="18"/>
              </w:rPr>
              <w:t xml:space="preserve">Kernel XU — File #200, #19.1, #19, #3.081</w:t>
            </w:r>
          </w:p>
        </w:tc>
      </w:tr>
    </w:tbl>
    <w:p>
      <w:pPr>
        <w:spacing w:after="0" w:before="40"/>
      </w:pPr>
    </w:p>
    <w:p>
      <w:pPr>
        <w:spacing w:after="80" w:before="60"/>
      </w:pPr>
      <w:r>
        <w:rPr>
          <w:rFonts w:ascii="Arial" w:cs="Arial" w:eastAsia="Arial" w:hAnsi="Arial"/>
          <w:color w:val="1A1A2E"/>
          <w:sz w:val="20"/>
          <w:szCs w:val="20"/>
        </w:rPr>
        <w:t xml:space="preserve">Complete user lifecycle management. Replaces all terminal-based user admin. Must support VistA's access/verify code model plus our platform's role system.</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Source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User Directory</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All staff in searchable, filterable grid</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#200 + RPC XUS GET USER LIST</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Name, title, service, role, last login, status; bulk actions: activate/deactivate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User Detail &amp; Edit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Full user profile management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#200 all fields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Access/verify codes, NPI, DEA, service/section, keys, division access, signature block</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Role &amp; Key Manager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Security key (role) assignment</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#19.1 SECURITY KEY + #200</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Visual key assignment; see all users with each key; key description and impact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Menu Access Editor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What options each user sees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#19 OPTION + #200</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Tree picker showing all menu options; bulk assign by role template</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Provider Directory</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Credentialed clinical providers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#200 filtered by Person Class (#8932.1)</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NPI, DEA, license expiry, specialty, supervising provider relationships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User Activity &amp; Audit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Login history and action audit trail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#3.081 SIGN-ON LOG + PG audit log</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Login times, session duration, IP/workstation, RPC calls per session</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Bulk User Import</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CSV upload for batch user creation</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Batch File #200 writes via broker</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CSV template download; validation preview; step-by-step error correction</w:t>
            </w:r>
          </w:p>
        </w:tc>
      </w:tr>
    </w:tbl>
    <w:p>
      <w:pPr>
        <w:spacing w:after="0" w:before="60"/>
      </w:pPr>
    </w:p>
    <w:p>
      <w:pPr>
        <w:spacing w:after="80" w:before="60"/>
      </w:pPr>
      <w:r>
        <w:rPr>
          <w:rFonts w:ascii="Arial" w:cs="Arial" w:eastAsia="Arial" w:hAnsi="Arial"/>
          <w:i/>
          <w:iCs/>
          <w:color w:val="595959"/>
          <w:sz w:val="17"/>
          <w:szCs w:val="17"/>
        </w:rPr>
        <w:t xml:space="preserve">Key RPCs: XUS AV CODE (auth)  ·  XUS GET USER INFO  ·  XUS SIGNON SETUP  ·  XUS ALLKEYS / USERKEYS  ·  XUS KEY CHECK  ·  ORWU NEWPERS</w:t>
      </w:r>
    </w:p>
    <w:p>
      <w:pPr>
        <w:spacing w:after="0" w:before="80"/>
      </w:pPr>
    </w:p>
    <w:p>
      <w:pPr>
        <w:shd w:fill="FFF2CC" w:val="clear"/>
        <w:spacing w:after="80" w:before="240"/>
      </w:pPr>
      <w:r>
        <w:rPr>
          <w:rFonts w:ascii="Arial" w:cs="Arial" w:eastAsia="Arial" w:hAnsi="Arial"/>
          <w:b/>
          <w:bCs/>
          <w:color w:val="1F3864"/>
          <w:sz w:val="24"/>
          <w:szCs w:val="24"/>
        </w:rPr>
        <w:t xml:space="preserve">  MODULE 3 — Clinic Configuration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VistA Package / Files:</w:t>
            </w:r>
          </w:p>
        </w:tc>
        <w:tc>
          <w:tcPr>
            <w:tcW w:type="dxa" w:w="55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18"/>
                <w:szCs w:val="18"/>
              </w:rPr>
              <w:t xml:space="preserve">Scheduling SD — File #44, #40.7, #409.5, #409.84, #2.98</w:t>
            </w:r>
          </w:p>
        </w:tc>
      </w:tr>
    </w:tbl>
    <w:p>
      <w:pPr>
        <w:spacing w:after="0" w:before="40"/>
      </w:pPr>
    </w:p>
    <w:p>
      <w:pPr>
        <w:spacing w:after="80" w:before="60"/>
      </w:pPr>
      <w:r>
        <w:rPr>
          <w:rFonts w:ascii="Arial" w:cs="Arial" w:eastAsia="Arial" w:hAnsi="Arial"/>
          <w:color w:val="1A1A2E"/>
          <w:sz w:val="20"/>
          <w:szCs w:val="20"/>
        </w:rPr>
        <w:t xml:space="preserve">Build and manage all outpatient clinic locations. This is the central setup for all scheduling workflows.</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Source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Clinic Builder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Create and fully configure clinic locations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#44 HOSPITAL LOCATION</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Name, type, stop code, provider, location, physical address, appointment length defaults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Stop Code Manager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Manage CPT-like clinic classification codes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#40.7 STOP CODE NUMBER</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Required for every clinic; code + description; VA national stop code reference</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Schedule Template Editor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Weekly availability templates per clinic</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#44 scheduling fields + #409.5</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Day-of-week toggles, open/close times, appointment slot duration, override dates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Clinic Dashboard (Live)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Real-time view of today's schedule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RPCs SDEC GETSLOTS + SDEC SCHLIST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Timeline view: booked/open slots, check-ins, no-shows, current provider status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Appointment Manager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Book, cancel, reschedule appointments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RPCs SDEC NEWAPPT, SDEC CANCAPPT, SDEC APPTINFO</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Search patients, pick clinic+slot, appointment type, cancellation reason tracking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Wait List Manager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Patients waiting for next available slot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RPC SD WAIT LIST ADD + File #409.84</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Priority queue, estimated wait time, auto-notify when slot opens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Clinic Analytics</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Utilization, no-show, access metrics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#409.84 OUTPATIENT ENCOUNTER aggregated</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Fill rate %, no-show %, avg wait time, new vs return patient ratio by clinic/period</w:t>
            </w:r>
          </w:p>
        </w:tc>
      </w:tr>
    </w:tbl>
    <w:p>
      <w:pPr>
        <w:spacing w:after="0" w:before="60"/>
      </w:pPr>
    </w:p>
    <w:p>
      <w:pPr>
        <w:spacing w:after="80" w:before="60"/>
      </w:pPr>
      <w:r>
        <w:rPr>
          <w:rFonts w:ascii="Arial" w:cs="Arial" w:eastAsia="Arial" w:hAnsi="Arial"/>
          <w:i/>
          <w:iCs/>
          <w:color w:val="595959"/>
          <w:sz w:val="17"/>
          <w:szCs w:val="17"/>
        </w:rPr>
        <w:t xml:space="preserve">Key RPCs: SDEC CLINICS  ·  SDEC NEWAPPT  ·  SDEC CANCAPPT  ·  SDEC GETSLOTS  ·  SDEC SCHLIST  ·  SDEC APPTINFO  ·  SD WAIT LIST ADD  ·  ORWPT CLINRNG</w:t>
      </w:r>
    </w:p>
    <w:p>
      <w:pPr>
        <w:spacing w:after="0" w:before="80"/>
      </w:pPr>
    </w:p>
    <w:p>
      <w:pPr>
        <w:shd w:fill="EAD1DC" w:val="clear"/>
        <w:spacing w:after="80" w:before="240"/>
      </w:pPr>
      <w:r>
        <w:rPr>
          <w:rFonts w:ascii="Arial" w:cs="Arial" w:eastAsia="Arial" w:hAnsi="Arial"/>
          <w:b/>
          <w:bCs/>
          <w:color w:val="1F3864"/>
          <w:sz w:val="24"/>
          <w:szCs w:val="24"/>
        </w:rPr>
        <w:t xml:space="preserve">  MODULE 4 — Ward &amp; Bed Management (Hospital Only)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VistA Package / Files:</w:t>
            </w:r>
          </w:p>
        </w:tc>
        <w:tc>
          <w:tcPr>
            <w:tcW w:type="dxa" w:w="55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18"/>
                <w:szCs w:val="18"/>
              </w:rPr>
              <w:t xml:space="preserve">Registration DG/DGPM — File #42, #42.4, #405.4, #405, #45.7</w:t>
            </w:r>
          </w:p>
        </w:tc>
      </w:tr>
    </w:tbl>
    <w:p>
      <w:pPr>
        <w:spacing w:after="0" w:before="40"/>
      </w:pPr>
    </w:p>
    <w:p>
      <w:pPr>
        <w:spacing w:after="80" w:before="60"/>
      </w:pPr>
      <w:r>
        <w:rPr>
          <w:rFonts w:ascii="Arial" w:cs="Arial" w:eastAsia="Arial" w:hAnsi="Arial"/>
          <w:color w:val="1A1A2E"/>
          <w:sz w:val="20"/>
          <w:szCs w:val="20"/>
        </w:rPr>
        <w:t xml:space="preserve">Complete inpatient physical plant management. The bed board is the highest-value daily screen for hospital nursing and admin staff.</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Source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Ward Setup</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Create and configure hospital wards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#42 WARD LOCATION</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Ward name, type (med/surg/ICU/OB/peds/psych), authorized beds, nursing unit, specialty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Bed Configuration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Individual bed definition per ward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#42.4 BED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Room number, bed identifier, bed type, installation status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Bed Board (LIVE)</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Real-time hospital-wide bed occupancy map</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RPC DGPM WARD BEDS (all wards)</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Color-coded grid: occupied (patient name+LOS), clean/available, dirty/housekeeping, closed/maintenance; click any bed for patient summary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ADT Event Console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Admit, transfer, discharge patients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RPCs DGPM ADMIT/TRANSFER/DISCHARGE PATIENT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Patient search → pick action → pick ward/bed → confirm; real-time bed board update</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Census Dashboard</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Current inpatient counts summary</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RPC DGQRY CENSUS + File #405</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Current census by ward; vs. yesterday; vs. authorized capacity; avg LOS; projected discharges today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ADT Event Log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Complete movement history</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#405 PATIENT MOVEMENT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Filterable log: all admissions, transfers, discharges by ward/date/provider/patient</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Treating Specialty Editor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Assign specialties to wards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#45.7 + #40.1</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Specialty-to-ward mapping; affects billing DRG grouping and inpatient order sets</w:t>
            </w:r>
          </w:p>
        </w:tc>
      </w:tr>
    </w:tbl>
    <w:p>
      <w:pPr>
        <w:spacing w:after="0" w:before="60"/>
      </w:pPr>
    </w:p>
    <w:p>
      <w:pPr>
        <w:spacing w:after="80" w:before="60"/>
      </w:pPr>
      <w:r>
        <w:rPr>
          <w:rFonts w:ascii="Arial" w:cs="Arial" w:eastAsia="Arial" w:hAnsi="Arial"/>
          <w:i/>
          <w:iCs/>
          <w:color w:val="595959"/>
          <w:sz w:val="17"/>
          <w:szCs w:val="17"/>
        </w:rPr>
        <w:t xml:space="preserve">Key RPCs: DGPM PATIENT INFO  ·  DGPM WARD BEDS  ·  DGPM ADMIT PATIENT  ·  DGPM TRANSFER PATIENT  ·  DGPM DISCHARGE PATIENT  ·  DGPM BED SWAP  ·  DGQRY CENSUS  ·  DG PATIENT LOAD</w:t>
      </w:r>
    </w:p>
    <w:p>
      <w:pPr>
        <w:spacing w:after="0" w:before="80"/>
      </w:pPr>
    </w:p>
    <w:p>
      <w:pPr>
        <w:shd w:fill="FCE4D6" w:val="clear"/>
        <w:spacing w:after="80" w:before="240"/>
      </w:pPr>
      <w:r>
        <w:rPr>
          <w:rFonts w:ascii="Arial" w:cs="Arial" w:eastAsia="Arial" w:hAnsi="Arial"/>
          <w:b/>
          <w:bCs/>
          <w:color w:val="1F3864"/>
          <w:sz w:val="24"/>
          <w:szCs w:val="24"/>
        </w:rPr>
        <w:t xml:space="preserve">  MODULE 5 — Departments &amp; Org Structure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VistA Package / Files:</w:t>
            </w:r>
          </w:p>
        </w:tc>
        <w:tc>
          <w:tcPr>
            <w:tcW w:type="dxa" w:w="55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18"/>
                <w:szCs w:val="18"/>
              </w:rPr>
              <w:t xml:space="preserve">Kernel — File #49, #200</w:t>
            </w:r>
          </w:p>
        </w:tc>
      </w:tr>
    </w:tbl>
    <w:p>
      <w:pPr>
        <w:spacing w:after="0" w:before="40"/>
      </w:pPr>
    </w:p>
    <w:p>
      <w:pPr>
        <w:spacing w:after="80" w:before="60"/>
      </w:pPr>
      <w:r>
        <w:rPr>
          <w:rFonts w:ascii="Arial" w:cs="Arial" w:eastAsia="Arial" w:hAnsi="Arial"/>
          <w:color w:val="1A1A2E"/>
          <w:sz w:val="20"/>
          <w:szCs w:val="20"/>
        </w:rPr>
        <w:t xml:space="preserve">The organizational chart of the facility. Every staff member, every cost center, every department is defined here.</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Source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Org Chart Builder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Visual department/service hierarchy</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#49 SERVICE/SECTION</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Drag-and-drop tree; create parent/child relationships; assign dept head; set cost center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Department Roster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Staff assigned to each department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#200 → #49 service field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Department view of all staff; role, last login, encounter count</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Cost Center Mapping</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Map departments to financial cost centers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#49 + File #412 (budget control)</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Links org structure to financial reporting</w:t>
            </w:r>
          </w:p>
        </w:tc>
      </w:tr>
    </w:tbl>
    <w:p>
      <w:pPr>
        <w:spacing w:after="0" w:before="60"/>
      </w:pPr>
    </w:p>
    <w:p>
      <w:pPr>
        <w:spacing w:after="80" w:before="60"/>
      </w:pPr>
      <w:r>
        <w:rPr>
          <w:rFonts w:ascii="Arial" w:cs="Arial" w:eastAsia="Arial" w:hAnsi="Arial"/>
          <w:i/>
          <w:iCs/>
          <w:color w:val="595959"/>
          <w:sz w:val="17"/>
          <w:szCs w:val="17"/>
        </w:rPr>
        <w:t xml:space="preserve">Key RPCs: XWB GET VARIABLE VALUE (read org structure)  ·  ORWU NEWPERS (provider lookup by department)</w:t>
      </w:r>
    </w:p>
    <w:p>
      <w:pPr>
        <w:spacing w:after="0" w:before="80"/>
      </w:pPr>
    </w:p>
    <w:p>
      <w:pPr>
        <w:shd w:fill="FFF2CC" w:val="clear"/>
        <w:spacing w:after="80" w:before="240"/>
      </w:pPr>
      <w:r>
        <w:rPr>
          <w:rFonts w:ascii="Arial" w:cs="Arial" w:eastAsia="Arial" w:hAnsi="Arial"/>
          <w:b/>
          <w:bCs/>
          <w:color w:val="1F3864"/>
          <w:sz w:val="24"/>
          <w:szCs w:val="24"/>
        </w:rPr>
        <w:t xml:space="preserve">  MODULE 6 — Inventory &amp; Supply (IFCAP)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VistA Package / Files:</w:t>
            </w:r>
          </w:p>
        </w:tc>
        <w:tc>
          <w:tcPr>
            <w:tcW w:type="dxa" w:w="55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18"/>
                <w:szCs w:val="18"/>
              </w:rPr>
              <w:t xml:space="preserve">IFCAP PRC/PRCP — File #411, #445, #410, #413, #412, #445.2</w:t>
            </w:r>
          </w:p>
        </w:tc>
      </w:tr>
    </w:tbl>
    <w:p>
      <w:pPr>
        <w:spacing w:after="0" w:before="40"/>
      </w:pPr>
    </w:p>
    <w:p>
      <w:pPr>
        <w:spacing w:after="80" w:before="60"/>
      </w:pPr>
      <w:r>
        <w:rPr>
          <w:rFonts w:ascii="Arial" w:cs="Arial" w:eastAsia="Arial" w:hAnsi="Arial"/>
          <w:color w:val="1A1A2E"/>
          <w:sz w:val="20"/>
          <w:szCs w:val="20"/>
        </w:rPr>
        <w:t xml:space="preserve">Full supply chain management from vendor catalog to dispensing point. Replaces VA's complex IFCAP terminal interface.</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Source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Item Master Catalog</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Complete supply item database</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#411 ITEM MASTER</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Search/filter by category/vendor/cost; active/inactive; reorder point; unit of measure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Inventory Manager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Current stock levels by location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#445 INVENTORY</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On-hand count vs. reorder point; location-based view; expiry tracking; stockout alerts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Purchase Order Manager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Create and track POs end-to-end</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#410 PAT (Procurement &amp; Accounting Transactions)</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Draft → Submitted → Approved → Ordered → Received workflow with email notifications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Vendor Directory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Supplier management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#413 VENDOR</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Contact info, contract terms, EDI capability, performance rating, preferred status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Receiving Dock</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Record receipt of ordered items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#410 — receipt transactions</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Match received items to PO; record lot numbers and expiry; update on-hand counts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Budget Control Points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Department budget vs. spend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#412 CONTROL POINT + #420</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Budget allocation by dept; YTD spend; encumbrances; remaining balance; approval workflows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Inventory Analytics</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Supply chain KPIs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Aggregated from #410, #445, #411</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Stockout incidents, spend by category, PO cycle time, vendor fill rate, expiry waste value</w:t>
            </w:r>
          </w:p>
        </w:tc>
      </w:tr>
    </w:tbl>
    <w:p>
      <w:pPr>
        <w:spacing w:after="0" w:before="60"/>
      </w:pPr>
    </w:p>
    <w:p>
      <w:pPr>
        <w:spacing w:after="80" w:before="60"/>
      </w:pPr>
      <w:r>
        <w:rPr>
          <w:rFonts w:ascii="Arial" w:cs="Arial" w:eastAsia="Arial" w:hAnsi="Arial"/>
          <w:i/>
          <w:iCs/>
          <w:color w:val="595959"/>
          <w:sz w:val="17"/>
          <w:szCs w:val="17"/>
        </w:rPr>
        <w:t xml:space="preserve">Key RPCs: XWB GET VARIABLE VALUE for IFCAP globals  ·  Direct FileMan reads via broker for File #411, #445, #410</w:t>
      </w:r>
    </w:p>
    <w:p>
      <w:pPr>
        <w:spacing w:after="0" w:before="80"/>
      </w:pPr>
    </w:p>
    <w:p>
      <w:pPr>
        <w:shd w:fill="E2EFDA" w:val="clear"/>
        <w:spacing w:after="80" w:before="240"/>
      </w:pPr>
      <w:r>
        <w:rPr>
          <w:rFonts w:ascii="Arial" w:cs="Arial" w:eastAsia="Arial" w:hAnsi="Arial"/>
          <w:b/>
          <w:bCs/>
          <w:color w:val="1F3864"/>
          <w:sz w:val="24"/>
          <w:szCs w:val="24"/>
        </w:rPr>
        <w:t xml:space="preserve">  MODULE 7 — Billing &amp; Revenue Cycle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VistA Package / Files:</w:t>
            </w:r>
          </w:p>
        </w:tc>
        <w:tc>
          <w:tcPr>
            <w:tcW w:type="dxa" w:w="55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18"/>
                <w:szCs w:val="18"/>
              </w:rPr>
              <w:t xml:space="preserve">IB/RC — File #350, #430, #399, #36, #80, #81, #430.3</w:t>
            </w:r>
          </w:p>
        </w:tc>
      </w:tr>
    </w:tbl>
    <w:p>
      <w:pPr>
        <w:spacing w:after="0" w:before="40"/>
      </w:pPr>
    </w:p>
    <w:p>
      <w:pPr>
        <w:spacing w:after="80" w:before="60"/>
      </w:pPr>
      <w:r>
        <w:rPr>
          <w:rFonts w:ascii="Arial" w:cs="Arial" w:eastAsia="Arial" w:hAnsi="Arial"/>
          <w:color w:val="1A1A2E"/>
          <w:sz w:val="20"/>
          <w:szCs w:val="20"/>
        </w:rPr>
        <w:t xml:space="preserve">End-to-end revenue cycle from charge capture through payment posting. This is the module with the highest ROI for clinic/hospital owners.</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Source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Billing Parameters</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Configure all billing rules for site</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#350 IB SITE PARAMETERS</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Non-billable reasons, billing modes, copay schedules, auto-bill triggers, timely filing limits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Payer/Insurance Directory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Master insurance company list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#36 + #399.1</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Payer name, payer ID, EDI partner ID, claim submission method, contact info, fee schedules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Patient Insurance Manager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Per-patient coverage on record</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#2.312 (sub-file of Patient #1)</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Primary/secondary/tertiary coverage; policy #, group #, effective/expiry dates; verification status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Charge Capture Queue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Encounters ready for billing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#409.84 + RPC IBJTS BILLABLE CHECK</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Encounter list with billable status; ICD/CPT auto-suggest; provider review + sign-off</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Claims Manager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All claims: draft, submitted, pending, paid, denied</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#430 BILL/CLAIMS + RPC IBJB BILL INFO</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Claim status board; aging buckets; one-click denial management; resubmission workflow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Payment Posting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Record and reconcile payments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#430.2 AR BATCH PAYMENT + #430.3</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EOB entry; auto-match to claims; adjustment codes; secondary billing trigger on underpayment</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AR Dashboard</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Real-time financial health</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RPC RCBI AR TOTALS + File #430.3 aggregated</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Total AR, aging (30/60/90/120+), collection rate, denial rate, days in AR, revenue by payer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CPT/ICD Code Manager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Procedure and diagnosis code reference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#81 CPT + #80 ICD-10</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Code search; common code favorites; crosswalk; frequency report by provider/clinic</w:t>
            </w:r>
          </w:p>
        </w:tc>
      </w:tr>
    </w:tbl>
    <w:p>
      <w:pPr>
        <w:spacing w:after="0" w:before="60"/>
      </w:pPr>
    </w:p>
    <w:p>
      <w:pPr>
        <w:spacing w:after="80" w:before="60"/>
      </w:pPr>
      <w:r>
        <w:rPr>
          <w:rFonts w:ascii="Arial" w:cs="Arial" w:eastAsia="Arial" w:hAnsi="Arial"/>
          <w:i/>
          <w:iCs/>
          <w:color w:val="595959"/>
          <w:sz w:val="17"/>
          <w:szCs w:val="17"/>
        </w:rPr>
        <w:t xml:space="preserve">Key RPCs: IBJ INSURERS LIST  ·  IBJ PATIENT INSURANCE  ·  IBJTS BILLABLE CHECK  ·  IBJB CREATE BILL  ·  IBJB BILL INFO  ·  RCDPE EOB LINE ITEMS  ·  RCBI AR TOTALS  ·  IBCF GET UNBILLED LIST</w:t>
      </w:r>
    </w:p>
    <w:p>
      <w:pPr>
        <w:spacing w:after="0" w:before="80"/>
      </w:pPr>
    </w:p>
    <w:p>
      <w:pPr>
        <w:shd w:fill="D6E4F0" w:val="clear"/>
        <w:spacing w:after="80" w:before="240"/>
      </w:pPr>
      <w:r>
        <w:rPr>
          <w:rFonts w:ascii="Arial" w:cs="Arial" w:eastAsia="Arial" w:hAnsi="Arial"/>
          <w:b/>
          <w:bCs/>
          <w:color w:val="1F3864"/>
          <w:sz w:val="24"/>
          <w:szCs w:val="24"/>
        </w:rPr>
        <w:t xml:space="preserve">  MODULE 8 — Clinical Configuration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VistA Package / Files:</w:t>
            </w:r>
          </w:p>
        </w:tc>
        <w:tc>
          <w:tcPr>
            <w:tcW w:type="dxa" w:w="55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18"/>
                <w:szCs w:val="18"/>
              </w:rPr>
              <w:t xml:space="preserve">PS/LR/OR/TIU — Files #50.6, #60, #101.41, #101.43, #8926</w:t>
            </w:r>
          </w:p>
        </w:tc>
      </w:tr>
    </w:tbl>
    <w:p>
      <w:pPr>
        <w:spacing w:after="0" w:before="40"/>
      </w:pPr>
    </w:p>
    <w:p>
      <w:pPr>
        <w:spacing w:after="80" w:before="60"/>
      </w:pPr>
      <w:r>
        <w:rPr>
          <w:rFonts w:ascii="Arial" w:cs="Arial" w:eastAsia="Arial" w:hAnsi="Arial"/>
          <w:color w:val="1A1A2E"/>
          <w:sz w:val="20"/>
          <w:szCs w:val="20"/>
        </w:rPr>
        <w:t xml:space="preserve">Configure the clinical content that drives all patient care workflows: drugs, lab tests, order sets, note templates.</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Source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Drug Formulary Manager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Active drug catalog for the facility</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#50.6 DRUG</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VA product name, local name, NDC, dose form, strength, cost, controlled substance class; activate/deactivate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Order Set Builder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Create clinical order bundles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#101.41 ORDER SET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Drag-and-drop builder; link drugs/labs/imaging/nursing/diet orders into named sets; version control</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Quick Order Config</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Provider-level quick-order shortcuts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#101.44 ORDER QUICK VIEW</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Per-provider or per-clinic shortcut lists for high-frequency orders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Lab Test Catalog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Configure laboratory test definitions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#60 LABORATORY TEST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Test name, specimen type, reference ranges by age/sex, LOINC code, panel membership, cost</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TIU Note Templates</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Progress note and document templates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TIU package — File #8926</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Template editor: free-text prompts, auto-populated fields, required elements; assign to clinic/specialty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Clinical Reminder Setup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Preventive care reminder rules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#811.9 REMINDER DEFINITION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Age/sex/diagnosis triggers; reminder text; completion criteria; reporting period</w:t>
            </w:r>
          </w:p>
        </w:tc>
      </w:tr>
    </w:tbl>
    <w:p>
      <w:pPr>
        <w:spacing w:after="0" w:before="60"/>
      </w:pPr>
    </w:p>
    <w:p>
      <w:pPr>
        <w:spacing w:after="80" w:before="60"/>
      </w:pPr>
      <w:r>
        <w:rPr>
          <w:rFonts w:ascii="Arial" w:cs="Arial" w:eastAsia="Arial" w:hAnsi="Arial"/>
          <w:i/>
          <w:iCs/>
          <w:color w:val="595959"/>
          <w:sz w:val="17"/>
          <w:szCs w:val="17"/>
        </w:rPr>
        <w:t xml:space="preserve">Key RPCs: PSODI DRUG INFO  ·  PSODRG SEARCH  ·  LR GET TEST  ·  LR CHEM TEST LIST  ·  ORWDX SAVE (order save)  ·  TIU GET DOCUMENT PARAMETERS</w:t>
      </w:r>
    </w:p>
    <w:p>
      <w:pPr>
        <w:spacing w:after="0" w:before="80"/>
      </w:pPr>
    </w:p>
    <w:p>
      <w:pPr>
        <w:shd w:fill="FFF2CC" w:val="clear"/>
        <w:spacing w:after="80" w:before="240"/>
      </w:pPr>
      <w:r>
        <w:rPr>
          <w:rFonts w:ascii="Arial" w:cs="Arial" w:eastAsia="Arial" w:hAnsi="Arial"/>
          <w:b/>
          <w:bCs/>
          <w:color w:val="1F3864"/>
          <w:sz w:val="24"/>
          <w:szCs w:val="24"/>
        </w:rPr>
        <w:t xml:space="preserve">  MODULE 9 — Analytics &amp; Business Intelligence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VistA Package / Files:</w:t>
            </w:r>
          </w:p>
        </w:tc>
        <w:tc>
          <w:tcPr>
            <w:tcW w:type="dxa" w:w="55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18"/>
                <w:szCs w:val="18"/>
              </w:rPr>
              <w:t xml:space="preserve">PG aggregation of VistA mirror + CDW-style query engine</w:t>
            </w:r>
          </w:p>
        </w:tc>
      </w:tr>
    </w:tbl>
    <w:p>
      <w:pPr>
        <w:spacing w:after="0" w:before="40"/>
      </w:pPr>
    </w:p>
    <w:p>
      <w:pPr>
        <w:spacing w:after="80" w:before="60"/>
      </w:pPr>
      <w:r>
        <w:rPr>
          <w:rFonts w:ascii="Arial" w:cs="Arial" w:eastAsia="Arial" w:hAnsi="Arial"/>
          <w:color w:val="1A1A2E"/>
          <w:sz w:val="20"/>
          <w:szCs w:val="20"/>
        </w:rPr>
        <w:t xml:space="preserve">The executive and management reporting layer. Built on our PostgreSQL mirror of VistA data, not on live VistA RPCs. Gives owners and administrators the business intelligence the VA itself never had in a single UI.</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Source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Executive Dashboard</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Top-level KPIs for ownership/C-suite</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PG aggregate across all domains</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Today's census, revenue MTD, encounter count, bed occupancy, key alerts — all in one glance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Scheduling Analytics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Outpatient access and utilization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#409.84 aggregated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Fill rate %, no-show %, cancellation %, avg wait time from referral to appt, new vs. return, by clinic/provider/period</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Provider Productivity</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Individual provider performance</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#409.84 × #200</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Encounters/day, procedures, RVU equivalent, revenue generated, no-show rate attributed, variance from target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Inpatient Analytics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Hospital census and throughput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#405 × #42 × #45</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Average LOS by DRG/specialty, bed occupancy rate by ward, readmission rate, discharge destinations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Revenue Analytics</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Complete financial performance picture</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#430.3 × #430 × #399</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Billed vs. collected, AR aging, collection rate by payer, denial rate by reason code, revenue by service line, payer mix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Clinical Quality Metrics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Patient care quality indicators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Multiple clinical files aggregated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Preventive care completion rates, medication refill adherence, chronic disease management compliance</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User Activity Analytics</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Staff usage and system utilization</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#3.081 + PG audit log</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Daily/weekly active users, login frequency, RPC call volume, slowest screens, user-level encounter counts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Inventory Analytics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Supply chain performance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#410 + #445 aggregated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Monthly spend by category, stockout frequency, PO cycle time, expired waste value, vendor performance</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Custom Report Builder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Ad-hoc report creation</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PG query builder with VistA field mapping</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Drag-and-drop field selector; filter builder; schedule for email delivery; export to Excel/PDF</w:t>
            </w:r>
          </w:p>
        </w:tc>
      </w:tr>
    </w:tbl>
    <w:p>
      <w:pPr>
        <w:spacing w:after="0" w:before="60"/>
      </w:pPr>
    </w:p>
    <w:p>
      <w:pPr>
        <w:spacing w:after="80" w:before="60"/>
      </w:pPr>
      <w:r>
        <w:rPr>
          <w:rFonts w:ascii="Arial" w:cs="Arial" w:eastAsia="Arial" w:hAnsi="Arial"/>
          <w:i/>
          <w:iCs/>
          <w:color w:val="595959"/>
          <w:sz w:val="17"/>
          <w:szCs w:val="17"/>
        </w:rPr>
        <w:t xml:space="preserve">Key RPCs: Primarily PG queries — VistA sync via background worker; on-demand fresh data via XWB GET VARIABLE VALUE</w:t>
      </w:r>
    </w:p>
    <w:p>
      <w:pPr>
        <w:spacing w:after="0" w:before="80"/>
      </w:pPr>
    </w:p>
    <w:p>
      <w:pPr>
        <w:shd w:fill="FCE4D6" w:val="clear"/>
        <w:spacing w:after="80" w:before="240"/>
      </w:pPr>
      <w:r>
        <w:rPr>
          <w:rFonts w:ascii="Arial" w:cs="Arial" w:eastAsia="Arial" w:hAnsi="Arial"/>
          <w:b/>
          <w:bCs/>
          <w:color w:val="1F3864"/>
          <w:sz w:val="24"/>
          <w:szCs w:val="24"/>
        </w:rPr>
        <w:t xml:space="preserve">  MODULE 10 — System Administration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VistA Package / Files:</w:t>
            </w:r>
          </w:p>
        </w:tc>
        <w:tc>
          <w:tcPr>
            <w:tcW w:type="dxa" w:w="55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18"/>
                <w:szCs w:val="18"/>
              </w:rPr>
              <w:t xml:space="preserve">Kernel — File #8994, #9.6, #9.7, #7.3, ^XTER, HL7</w:t>
            </w:r>
          </w:p>
        </w:tc>
      </w:tr>
    </w:tbl>
    <w:p>
      <w:pPr>
        <w:spacing w:after="0" w:before="40"/>
      </w:pPr>
    </w:p>
    <w:p>
      <w:pPr>
        <w:spacing w:after="80" w:before="60"/>
      </w:pPr>
      <w:r>
        <w:rPr>
          <w:rFonts w:ascii="Arial" w:cs="Arial" w:eastAsia="Arial" w:hAnsi="Arial"/>
          <w:color w:val="1A1A2E"/>
          <w:sz w:val="20"/>
          <w:szCs w:val="20"/>
        </w:rPr>
        <w:t xml:space="preserve">Platform-level visibility into the VistA instance health, package versions, scheduled jobs, errors, and integration status. Equivalent to what a VA IT admin does in terminal, made visible in a web dashboard.</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Source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Package Registry</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All VistA packages installed with versions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#9.6 PACKAGE + #9.7 INSTALL</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Package name, version, patch level, install date, dependencies; compare against latest available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RPC Registry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All 3,000+ RPCs with access data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#8994 REMOTE PROCEDURE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RPC name, context, security key required, version, call frequency from our audit log</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TaskMan Monitor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Background job management</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#7.3 TASK + ZTMGRSET menu</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Job status (running/queued/completed/failed), next run time, enable/disable, run now, run history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Error Log Viewer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System exception tracking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^XTER global (Error Trap)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Error type, frequency, M routine, time of last occurrence, trend chart; mark as acknowledged</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HL7 Interface Monitor</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Integration engine message status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#772 HL7 MESSAGE</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Inbound/outbound queue depth, error rate per interface, last message time, drill into failed messages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System Health Dashboard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VistA instance vital signs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XWB broker metrics + TaskMan stats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Job partition usage, active sessions count, RPC response time P95/P99, last backup time</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Patch Management</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Apply and track VistA patches</w:t>
            </w:r>
          </w:p>
        </w:tc>
        <w:tc>
          <w:tcPr>
            <w:tcW w:type="dxa" w:w="21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#9.7 INSTALL records + patch tools</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Available patches list, install history, patch notes; guided installation for non-technical admins</w:t>
            </w:r>
          </w:p>
        </w:tc>
      </w:tr>
    </w:tbl>
    <w:p>
      <w:pPr>
        <w:spacing w:after="0" w:before="60"/>
      </w:pPr>
    </w:p>
    <w:p>
      <w:pPr>
        <w:spacing w:after="80" w:before="60"/>
      </w:pPr>
      <w:r>
        <w:rPr>
          <w:rFonts w:ascii="Arial" w:cs="Arial" w:eastAsia="Arial" w:hAnsi="Arial"/>
          <w:i/>
          <w:iCs/>
          <w:color w:val="595959"/>
          <w:sz w:val="17"/>
          <w:szCs w:val="17"/>
        </w:rPr>
        <w:t xml:space="preserve">Key RPCs: XWB INTERROGATE BROKER VER  ·  XUS SESSION ACTIVITY  ·  XWB GET VARIABLE VALUE  ·  ORWU HASKEY</w:t>
      </w:r>
    </w:p>
    <w:p>
      <w:pPr>
        <w:spacing w:after="0" w:before="80"/>
      </w:pPr>
    </w:p>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7 — Technical Architecture &amp; Technology Decisions</w:t>
      </w:r>
    </w:p>
    <w:p>
      <w:pPr>
        <w:pStyle w:val="Heading2"/>
        <w:spacing w:after="140" w:before="320"/>
      </w:pPr>
      <w:r>
        <w:rPr>
          <w:rFonts w:ascii="Arial" w:cs="Arial" w:eastAsia="Arial" w:hAnsi="Arial"/>
          <w:b/>
          <w:bCs/>
          <w:color w:val="2E75B6"/>
          <w:sz w:val="28"/>
          <w:szCs w:val="28"/>
        </w:rPr>
        <w:t xml:space="preserve">7.1 — Full Tech Stack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Frontend framework</w:t>
            </w:r>
          </w:p>
        </w:tc>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Next.js 14 (App Router)</w:t>
            </w:r>
          </w:p>
        </w:tc>
        <w:tc>
          <w:tcPr>
            <w:tcW w:type="dxa" w:w="3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SSR for performance, API routes for BFF layer, TypeScript native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UI components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Tailwind CSS + shadcn/ui</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Rapid consistent UI; accessible; customizable for white-labeling</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State management</w:t>
            </w:r>
          </w:p>
        </w:tc>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React Query (TanStack Query)</w:t>
            </w:r>
          </w:p>
        </w:tc>
        <w:tc>
          <w:tcPr>
            <w:tcW w:type="dxa" w:w="3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Server state caching maps perfectly to VistA data freshness requirements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Backend API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Node.js / Express (TypeScript)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Matches existing codebase; strong VistA RPC broker support</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VistA connection</w:t>
            </w:r>
          </w:p>
        </w:tc>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Custom XWB RPC broker client (TypeScript)</w:t>
            </w:r>
          </w:p>
        </w:tc>
        <w:tc>
          <w:tcPr>
            <w:tcW w:type="dxa" w:w="3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Our proprietary client with VistA protocol fixes — the most critical piece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Primary database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PostgreSQL (Supabase or self-hosted)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Multi-tenant mirror of VistA data; audit log; subscription state; reporting</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Job queue</w:t>
            </w:r>
          </w:p>
        </w:tc>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Bull (Redis-backed)</w:t>
            </w:r>
          </w:p>
        </w:tc>
        <w:tc>
          <w:tcPr>
            <w:tcW w:type="dxa" w:w="3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Background VistA sync; scheduled reports; HL7 message processing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Real-time updates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Socket.io or Supabase Realtime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Live bed board; live appointment updates; notification push</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File/document storage</w:t>
            </w:r>
          </w:p>
        </w:tc>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AWS S3 or Cloudflare R2</w:t>
            </w:r>
          </w:p>
        </w:tc>
        <w:tc>
          <w:tcPr>
            <w:tcW w:type="dxa" w:w="3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Patient documents, report exports, audit archives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Authentication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NextAuth.js + custom VistA adapter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Platform JWT + VistA session management unified</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Payments/subscriptions</w:t>
            </w:r>
          </w:p>
        </w:tc>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Stripe</w:t>
            </w:r>
          </w:p>
        </w:tc>
        <w:tc>
          <w:tcPr>
            <w:tcW w:type="dxa" w:w="3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Subscription management, usage billing, invoicing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Infrastructure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Docker Compose (per tenant VistA) + Kubernetes (platform)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VistA containers isolated per tenant; platform scales horizontally</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Monitoring</w:t>
            </w:r>
          </w:p>
        </w:tc>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Datadog or Grafana/Prometheus</w:t>
            </w:r>
          </w:p>
        </w:tc>
        <w:tc>
          <w:tcPr>
            <w:tcW w:type="dxa" w:w="3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Both platform metrics and per-tenant VistA instance health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GitHub Actions + Vercel (frontend) + ECS/K8s (backend)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Automated deploys; no-downtime rolling updates</w:t>
            </w:r>
          </w:p>
        </w:tc>
      </w:tr>
    </w:tbl>
    <w:p>
      <w:pPr>
        <w:spacing w:after="0" w:before="120"/>
      </w:pPr>
    </w:p>
    <w:p>
      <w:pPr>
        <w:pStyle w:val="Heading2"/>
        <w:spacing w:after="140" w:before="320"/>
      </w:pPr>
      <w:r>
        <w:rPr>
          <w:rFonts w:ascii="Arial" w:cs="Arial" w:eastAsia="Arial" w:hAnsi="Arial"/>
          <w:b/>
          <w:bCs/>
          <w:color w:val="2E75B6"/>
          <w:sz w:val="28"/>
          <w:szCs w:val="28"/>
        </w:rPr>
        <w:t xml:space="preserve">7.2 — The VistA Proxy Service (Most Critical Component)</w:t>
      </w:r>
    </w:p>
    <w:p>
      <w:pPr>
        <w:spacing w:after="80" w:before="60"/>
      </w:pPr>
      <w:r>
        <w:rPr>
          <w:rFonts w:ascii="Arial" w:cs="Arial" w:eastAsia="Arial" w:hAnsi="Arial"/>
          <w:color w:val="1A1A2E"/>
          <w:sz w:val="20"/>
          <w:szCs w:val="20"/>
        </w:rPr>
        <w:t xml:space="preserve">This is the core of VistA Evolved. Every frontend action goes through this service. It is a TypeScript class that maintains XWB broker connections per tenant and translates between REST and VistA RPC protocol.</w:t>
      </w:r>
    </w:p>
    <w:p>
      <w:pPr>
        <w:pBdr>
          <w:left w:val="single" w:color="833333" w:sz="16" w:space="6"/>
        </w:pBdr>
        <w:shd w:fill="FCE4D6" w:val="clear"/>
        <w:spacing w:after="100" w:before="100"/>
        <w:ind w:left="400"/>
      </w:pPr>
      <w:r>
        <w:rPr>
          <w:rFonts w:ascii="Arial" w:cs="Arial" w:eastAsia="Arial" w:hAnsi="Arial"/>
          <w:i/>
          <w:iCs/>
          <w:color w:val="333333"/>
          <w:sz w:val="19"/>
          <w:szCs w:val="19"/>
        </w:rPr>
        <w:t xml:space="preserve">The VistA Proxy must handle: connection pooling per tenant, session expiry and re-auth, RPC timeout and retry, M error parsing (VistA returns errors as text strings, not HTTP codes), and response normalization to JSON.</w:t>
      </w:r>
    </w:p>
    <w:p>
      <w:pPr>
        <w:spacing w:after="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Proxy Function</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connect(tenantId)</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Open XWB broker connection to tenant's VistA instance; authenticate with service account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call(rpcName, params[])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Execute an RPC; parse response; normalize to typed JSON; log to audit table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callAs(duz, rpcName, params[])</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Execute RPC in context of specific user (for user-attributable actions)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filemanRead(fileNum, ien, fields[])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Read specific FileMan file fields for a record by IEN</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filemanSearch(fileNum, searchField, value)</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Search a FileMan file by field value; return matching IENs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filemanWrite(fileNum, ien, fieldValues)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Write field values to a FileMan record (via FILEMAN SET^DIE RPC)</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watchdog(tenantId)</w:t>
            </w:r>
          </w:p>
        </w:tc>
        <w:tc>
          <w:tcPr>
            <w:tcW w:type="dxa" w:w="5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Health check loop; reconnect on drop; alert on repeated failures</w:t>
            </w:r>
          </w:p>
        </w:tc>
      </w:tr>
    </w:tbl>
    <w:p>
      <w:pPr>
        <w:spacing w:after="0" w:before="120"/>
      </w:pPr>
    </w:p>
    <w:p>
      <w:pPr>
        <w:pStyle w:val="Heading2"/>
        <w:spacing w:after="140" w:before="320"/>
      </w:pPr>
      <w:r>
        <w:rPr>
          <w:rFonts w:ascii="Arial" w:cs="Arial" w:eastAsia="Arial" w:hAnsi="Arial"/>
          <w:b/>
          <w:bCs/>
          <w:color w:val="2E75B6"/>
          <w:sz w:val="28"/>
          <w:szCs w:val="28"/>
        </w:rPr>
        <w:t xml:space="preserve">7.3 — PostgreSQL Mirror Schema (Key Tables)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PG Table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Mirrors VistA</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organizations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 INSTITUTION</w:t>
            </w:r>
          </w:p>
        </w:tc>
        <w:tc>
          <w:tcPr>
            <w:tcW w:type="dxa" w:w="3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Master tenant/org registry; links to VistA instance config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users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#200 NEW PERSON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Platform user accounts; VistA DUZ stored; JWT subject</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clinics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#44 HOSPITAL LOCATION</w:t>
            </w:r>
          </w:p>
        </w:tc>
        <w:tc>
          <w:tcPr>
            <w:tcW w:type="dxa" w:w="3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Clinic records cached for fast UI loads without RPC calls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wards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#42 WARD LOCATION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Ward records; used for bed board queries</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beds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#42.4 BED + #405.4 BED STATUS</w:t>
            </w:r>
          </w:p>
        </w:tc>
        <w:tc>
          <w:tcPr>
            <w:tcW w:type="dxa" w:w="3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Real-time bed status; updated by ADT event webhooks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appointments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#409.84 + #2.98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Appointment records synced hourly; used for analytics</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patient_movements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File #405 PATIENT MOVEMENT</w:t>
            </w:r>
          </w:p>
        </w:tc>
        <w:tc>
          <w:tcPr>
            <w:tcW w:type="dxa" w:w="3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ADT events; used for census and LOS analytics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claims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File #430 BILL/CLAIMS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Billing claim records; used for AR aging and revenue reports</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audit_log</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Platform-level (not in VistA)</w:t>
            </w:r>
          </w:p>
        </w:tc>
        <w:tc>
          <w:tcPr>
            <w:tcW w:type="dxa" w:w="3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Every API call: user, tenant, action, RPC called, timestamp, result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subscriptions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Platform-level (Stripe webhooks)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Plan, status, seats, billing cycle, feature flags</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sync_jobs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Platform-level</w:t>
            </w:r>
          </w:p>
        </w:tc>
        <w:tc>
          <w:tcPr>
            <w:tcW w:type="dxa" w:w="3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Last sync time per table per tenant; used by background worker</w:t>
            </w:r>
          </w:p>
        </w:tc>
      </w:tr>
    </w:tbl>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8 — Build Roadmap &amp; Sequence</w:t>
      </w:r>
    </w:p>
    <w:p>
      <w:pPr>
        <w:spacing w:after="80" w:before="60"/>
      </w:pPr>
      <w:r>
        <w:rPr>
          <w:rFonts w:ascii="Arial" w:cs="Arial" w:eastAsia="Arial" w:hAnsi="Arial"/>
          <w:color w:val="1A1A2E"/>
          <w:sz w:val="20"/>
          <w:szCs w:val="20"/>
        </w:rPr>
        <w:t xml:space="preserve">Building in this order ensures each phase is usable and testable end-to-end before the next phase adds complexity. Every phase ends with a working vertical slice that can be demonstrated to a real clinic or hospital.</w:t>
      </w:r>
    </w:p>
    <w:p>
      <w:pPr>
        <w:spacing w:after="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600"/>
        <w:gridCol w:w="23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Gets Built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Deliverable / Demo Milestone</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PHASE 0
Foundation</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2–3 weeks</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VistA Proxy service, XWB broker client hardening, PostgreSQL schema, multi-tenant auth (signup → VistA provisioning → JWT session), Next.js shell with navigation</w:t>
            </w:r>
          </w:p>
        </w:tc>
        <w:tc>
          <w:tcPr>
            <w:tcW w:type="dxa" w:w="2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Can sign up, provision a VistA instance, log in, and see the empty admin dashboard</w:t>
            </w:r>
          </w:p>
        </w:tc>
      </w:tr>
      <w:tr>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PHASE 1
Identity</w:t>
            </w:r>
          </w:p>
        </w:tc>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1–2 weeks</w:t>
            </w:r>
          </w:p>
        </w:tc>
        <w:tc>
          <w:tcPr>
            <w:tcW w:type="dxa" w:w="36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Module 1 (Facility Setup), Module 2 (User Management) — create institution, create users, assign roles, view user activity log</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Can fully configure an institution and manage all users through the web UI — zero terminal needed</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PHASE 2
Outpatient Core</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2–3 weeks</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Module 3 (Clinic Config) — clinic builder, stop codes, schedule templates, live clinic dashboard, appointment booking and cancellation</w:t>
            </w:r>
          </w:p>
        </w:tc>
        <w:tc>
          <w:tcPr>
            <w:tcW w:type="dxa" w:w="2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A clinic can go live and book real appointments through the UI against live VistA</w:t>
            </w:r>
          </w:p>
        </w:tc>
      </w:tr>
      <w:tr>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PHASE 3
Billing Basics</w:t>
            </w:r>
          </w:p>
        </w:tc>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2–3 weeks</w:t>
            </w:r>
          </w:p>
        </w:tc>
        <w:tc>
          <w:tcPr>
            <w:tcW w:type="dxa" w:w="36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Module 7 (Billing) — billing parameters, payer directory, patient insurance, charge capture queue, claims creation, AR dashboard</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Can generate and track insurance claims; revenue cycle is operational</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PHASE 4
Clinical Config</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2–3 weeks</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Module 8 (Clinical) — drug formulary, order sets, lab catalog, note templates</w:t>
            </w:r>
          </w:p>
        </w:tc>
        <w:tc>
          <w:tcPr>
            <w:tcW w:type="dxa" w:w="2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Providers can write orders, see formulary, and document notes through web UI</w:t>
            </w:r>
          </w:p>
        </w:tc>
      </w:tr>
      <w:tr>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PHASE 5
Inpatient</w:t>
            </w:r>
          </w:p>
        </w:tc>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3–4 weeks</w:t>
            </w:r>
          </w:p>
        </w:tc>
        <w:tc>
          <w:tcPr>
            <w:tcW w:type="dxa" w:w="36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Module 4 (Ward &amp; Bed) — ward setup, bed board, ADT console (admit/transfer/discharge), census dashboard</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A hospital can manage all inpatient operations; the live bed board is fully functional</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PHASE 6
Org &amp; Ops</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1–2 weeks</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Module 5 (Departments), Module 6 (Inventory/IFCAP) — org chart, inventory catalog, purchase orders, vendor management</w:t>
            </w:r>
          </w:p>
        </w:tc>
        <w:tc>
          <w:tcPr>
            <w:tcW w:type="dxa" w:w="2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Full operational management capability</w:t>
            </w:r>
          </w:p>
        </w:tc>
      </w:tr>
      <w:tr>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PHASE 7
Analytics</w:t>
            </w:r>
          </w:p>
        </w:tc>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2–3 weeks</w:t>
            </w:r>
          </w:p>
        </w:tc>
        <w:tc>
          <w:tcPr>
            <w:tcW w:type="dxa" w:w="36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Module 9 (Analytics &amp; BI) — all dashboards, provider productivity, revenue analytics, custom report builder</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Owners have complete business intelligence; the system sells itself on this screen</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PHASE 8
System Admin</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1–2 weeks</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Module 10 (System Admin) — package registry, RPC registry, TaskMan monitor, error log, HL7 monitor</w:t>
            </w:r>
          </w:p>
        </w:tc>
        <w:tc>
          <w:tcPr>
            <w:tcW w:type="dxa" w:w="2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Platform is fully observable and self-serviceable by technical admins</w:t>
            </w:r>
          </w:p>
        </w:tc>
      </w:tr>
      <w:tr>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PHASE 9
SaaS Launch</w:t>
            </w:r>
          </w:p>
        </w:tc>
        <w:tc>
          <w:tcPr>
            <w:tcW w:type="dxa" w:w="12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2–3 weeks</w:t>
            </w:r>
          </w:p>
        </w:tc>
        <w:tc>
          <w:tcPr>
            <w:tcW w:type="dxa" w:w="36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Public landing page, self-serve signup, Stripe integration, onboarding wizard (Clinic + Hospital paths), email flows, trial management</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2E"/>
                <w:sz w:val="17"/>
                <w:szCs w:val="17"/>
              </w:rPr>
              <w:t xml:space="preserve">Can acquire a customer from google.com → live clinic in under 2 hours</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PHASE 10
Network Tier</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3–4 weeks</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Multi-facility support, network-level dashboards, cross-facility patient transfer, consolidated billing, enterprise admin hierarchy</w:t>
            </w:r>
          </w:p>
        </w:tc>
        <w:tc>
          <w:tcPr>
            <w:tcW w:type="dxa" w:w="2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2E"/>
                <w:sz w:val="17"/>
                <w:szCs w:val="17"/>
              </w:rPr>
              <w:t xml:space="preserve">Health networks and international deployments are fully supported</w:t>
            </w:r>
          </w:p>
        </w:tc>
      </w:tr>
    </w:tbl>
    <w:p>
      <w:pPr>
        <w:spacing w:after="0" w:before="160"/>
      </w:pPr>
    </w:p>
    <w:p>
      <w:pPr>
        <w:pBdr>
          <w:left w:val="single" w:color="375623" w:sz="16" w:space="6"/>
        </w:pBdr>
        <w:shd w:fill="E2EFDA" w:val="clear"/>
        <w:spacing w:after="100" w:before="100"/>
        <w:ind w:left="400"/>
      </w:pPr>
      <w:r>
        <w:rPr>
          <w:rFonts w:ascii="Arial" w:cs="Arial" w:eastAsia="Arial" w:hAnsi="Arial"/>
          <w:i/>
          <w:iCs/>
          <w:color w:val="333333"/>
          <w:sz w:val="19"/>
          <w:szCs w:val="19"/>
        </w:rPr>
        <w:t xml:space="preserve">TOTAL ESTIMATED BUILD TIME (solo AI-assisted development): 6–8 months for a production-ready Phase 0–9. Phase 10 (network tier) adds 1–2 months. Each phase is independently demoable and saleable.</w:t>
      </w:r>
    </w:p>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9 — Master Context Prompt for AI Coding Tools (SaaS Version)</w:t>
      </w:r>
    </w:p>
    <w:p>
      <w:pPr>
        <w:spacing w:after="80" w:before="60"/>
      </w:pPr>
      <w:r>
        <w:rPr>
          <w:rFonts w:ascii="Arial" w:cs="Arial" w:eastAsia="Arial" w:hAnsi="Arial"/>
          <w:color w:val="1A1A2E"/>
          <w:sz w:val="20"/>
          <w:szCs w:val="20"/>
        </w:rPr>
        <w:t xml:space="preserve">Paste this complete block as your system context or first message when starting any coding session for VistA Evolved. It contains everything the AI needs to build any part of the platform correctly.</w:t>
      </w:r>
    </w:p>
    <w:p>
      <w:pPr>
        <w:spacing w:after="0" w:before="80"/>
      </w:pPr>
    </w:p>
    <w:p>
      <w:pPr>
        <w:pBdr>
          <w:left w:val="single" w:color="2E75B6" w:sz="16" w:space="6"/>
        </w:pBdr>
        <w:shd w:fill="D6E4F0" w:val="clear"/>
        <w:spacing w:after="100" w:before="100"/>
        <w:ind w:left="400"/>
      </w:pPr>
      <w:r>
        <w:rPr>
          <w:rFonts w:ascii="Arial" w:cs="Arial" w:eastAsia="Arial" w:hAnsi="Arial"/>
          <w:i/>
          <w:iCs/>
          <w:color w:val="333333"/>
          <w:sz w:val="19"/>
          <w:szCs w:val="19"/>
        </w:rPr>
        <w:t xml:space="preserve">Copy everything between the === lines below and paste it as your FIRST message in Cursor, Claude Code, or any AI coding tool before any specific requests.</w:t>
      </w:r>
    </w:p>
    <w:p>
      <w:pPr>
        <w:spacing w:after="0" w:before="100"/>
      </w:pPr>
    </w:p>
    <w:p>
      <w:pPr>
        <w:spacing w:after="16" w:before="16"/>
        <w:ind w:left="360"/>
      </w:pPr>
      <w:r>
        <w:rPr>
          <w:rFonts w:ascii="Courier New" w:cs="Courier New" w:eastAsia="Courier New" w:hAnsi="Courier New"/>
          <w:color w:val="1A1A1A"/>
          <w:sz w:val="17"/>
          <w:szCs w:val="17"/>
        </w:rPr>
        <w:t xml:space="preserve">=== VISTA EVOLVED — FULL PLATFORM CONTEXT ===</w:t>
      </w:r>
    </w:p>
    <w:p>
      <w:pPr>
        <w:spacing w:after="16" w:before="16"/>
        <w:ind w:left="360"/>
      </w:pPr>
      <w:r>
        <w:rPr>
          <w:rFonts w:ascii="Courier New" w:cs="Courier New" w:eastAsia="Courier New" w:hAnsi="Courier New"/>
          <w:color w:val="1A1A1A"/>
          <w:sz w:val="17"/>
          <w:szCs w:val="17"/>
        </w:rPr>
        <w:t xml:space="preserve"/>
      </w:r>
    </w:p>
    <w:p>
      <w:pPr>
        <w:spacing w:after="16" w:before="16"/>
        <w:ind w:left="360"/>
      </w:pPr>
      <w:r>
        <w:rPr>
          <w:rFonts w:ascii="Courier New" w:cs="Courier New" w:eastAsia="Courier New" w:hAnsi="Courier New"/>
          <w:color w:val="1A1A1A"/>
          <w:sz w:val="17"/>
          <w:szCs w:val="17"/>
        </w:rPr>
        <w:t xml:space="preserve">WHAT WE ARE BUILDING:</w:t>
      </w:r>
    </w:p>
    <w:p>
      <w:pPr>
        <w:spacing w:after="16" w:before="16"/>
        <w:ind w:left="360"/>
      </w:pPr>
      <w:r>
        <w:rPr>
          <w:rFonts w:ascii="Courier New" w:cs="Courier New" w:eastAsia="Courier New" w:hAnsi="Courier New"/>
          <w:color w:val="1A1A1A"/>
          <w:sz w:val="17"/>
          <w:szCs w:val="17"/>
        </w:rPr>
        <w:t xml:space="preserve">VistA Evolved is a cloud-native multi-tenant SaaS EHR platform.</w:t>
      </w:r>
    </w:p>
    <w:p>
      <w:pPr>
        <w:spacing w:after="16" w:before="16"/>
        <w:ind w:left="360"/>
      </w:pPr>
      <w:r>
        <w:rPr>
          <w:rFonts w:ascii="Courier New" w:cs="Courier New" w:eastAsia="Courier New" w:hAnsi="Courier New"/>
          <w:color w:val="1A1A1A"/>
          <w:sz w:val="17"/>
          <w:szCs w:val="17"/>
        </w:rPr>
        <w:t xml:space="preserve">It is a modern web UI (React/Next.js) that communicates exclusively with VistA</w:t>
      </w:r>
    </w:p>
    <w:p>
      <w:pPr>
        <w:spacing w:after="16" w:before="16"/>
        <w:ind w:left="360"/>
      </w:pPr>
      <w:r>
        <w:rPr>
          <w:rFonts w:ascii="Courier New" w:cs="Courier New" w:eastAsia="Courier New" w:hAnsi="Courier New"/>
          <w:color w:val="1A1A1A"/>
          <w:sz w:val="17"/>
          <w:szCs w:val="17"/>
        </w:rPr>
        <w:t xml:space="preserve">(the VA's open-source EHR) as its backend clinical data engine.</w:t>
      </w:r>
    </w:p>
    <w:p>
      <w:pPr>
        <w:spacing w:after="16" w:before="16"/>
        <w:ind w:left="360"/>
      </w:pPr>
      <w:r>
        <w:rPr>
          <w:rFonts w:ascii="Courier New" w:cs="Courier New" w:eastAsia="Courier New" w:hAnsi="Courier New"/>
          <w:color w:val="1A1A1A"/>
          <w:sz w:val="17"/>
          <w:szCs w:val="17"/>
        </w:rPr>
        <w:t xml:space="preserve">We are NOT rebuilding clinical logic — we are building the UI and SaaS layer.</w:t>
      </w:r>
    </w:p>
    <w:p>
      <w:pPr>
        <w:spacing w:after="16" w:before="16"/>
        <w:ind w:left="360"/>
      </w:pPr>
      <w:r>
        <w:rPr>
          <w:rFonts w:ascii="Courier New" w:cs="Courier New" w:eastAsia="Courier New" w:hAnsi="Courier New"/>
          <w:color w:val="1A1A1A"/>
          <w:sz w:val="17"/>
          <w:szCs w:val="17"/>
        </w:rPr>
        <w:t xml:space="preserve"/>
      </w:r>
    </w:p>
    <w:p>
      <w:pPr>
        <w:spacing w:after="16" w:before="16"/>
        <w:ind w:left="360"/>
      </w:pPr>
      <w:r>
        <w:rPr>
          <w:rFonts w:ascii="Courier New" w:cs="Courier New" w:eastAsia="Courier New" w:hAnsi="Courier New"/>
          <w:color w:val="1A1A1A"/>
          <w:sz w:val="17"/>
          <w:szCs w:val="17"/>
        </w:rPr>
        <w:t xml:space="preserve">TECH STACK:</w:t>
      </w:r>
    </w:p>
    <w:p>
      <w:pPr>
        <w:spacing w:after="16" w:before="16"/>
        <w:ind w:left="360"/>
      </w:pPr>
      <w:r>
        <w:rPr>
          <w:rFonts w:ascii="Courier New" w:cs="Courier New" w:eastAsia="Courier New" w:hAnsi="Courier New"/>
          <w:color w:val="1A1A1A"/>
          <w:sz w:val="17"/>
          <w:szCs w:val="17"/>
        </w:rPr>
        <w:t xml:space="preserve">  Frontend:     Next.js 14 (App Router), React, Tailwind CSS, shadcn/ui</w:t>
      </w:r>
    </w:p>
    <w:p>
      <w:pPr>
        <w:spacing w:after="16" w:before="16"/>
        <w:ind w:left="360"/>
      </w:pPr>
      <w:r>
        <w:rPr>
          <w:rFonts w:ascii="Courier New" w:cs="Courier New" w:eastAsia="Courier New" w:hAnsi="Courier New"/>
          <w:color w:val="1A1A1A"/>
          <w:sz w:val="17"/>
          <w:szCs w:val="17"/>
        </w:rPr>
        <w:t xml:space="preserve">  API:          Node.js / Express (TypeScript)</w:t>
      </w:r>
    </w:p>
    <w:p>
      <w:pPr>
        <w:spacing w:after="16" w:before="16"/>
        <w:ind w:left="360"/>
      </w:pPr>
      <w:r>
        <w:rPr>
          <w:rFonts w:ascii="Courier New" w:cs="Courier New" w:eastAsia="Courier New" w:hAnsi="Courier New"/>
          <w:color w:val="1A1A1A"/>
          <w:sz w:val="17"/>
          <w:szCs w:val="17"/>
        </w:rPr>
        <w:t xml:space="preserve">  VistA Bridge: Custom XWB RPC Broker Client (TypeScript) — port 9431</w:t>
      </w:r>
    </w:p>
    <w:p>
      <w:pPr>
        <w:spacing w:after="16" w:before="16"/>
        <w:ind w:left="360"/>
      </w:pPr>
      <w:r>
        <w:rPr>
          <w:rFonts w:ascii="Courier New" w:cs="Courier New" w:eastAsia="Courier New" w:hAnsi="Courier New"/>
          <w:color w:val="1A1A1A"/>
          <w:sz w:val="17"/>
          <w:szCs w:val="17"/>
        </w:rPr>
        <w:t xml:space="preserve">  Database:     PostgreSQL (mirrors VistA data for reporting)</w:t>
      </w:r>
    </w:p>
    <w:p>
      <w:pPr>
        <w:spacing w:after="16" w:before="16"/>
        <w:ind w:left="360"/>
      </w:pPr>
      <w:r>
        <w:rPr>
          <w:rFonts w:ascii="Courier New" w:cs="Courier New" w:eastAsia="Courier New" w:hAnsi="Courier New"/>
          <w:color w:val="1A1A1A"/>
          <w:sz w:val="17"/>
          <w:szCs w:val="17"/>
        </w:rPr>
        <w:t xml:space="preserve">  Queue:        Bull + Redis (background sync and HL7)</w:t>
      </w:r>
    </w:p>
    <w:p>
      <w:pPr>
        <w:spacing w:after="16" w:before="16"/>
        <w:ind w:left="360"/>
      </w:pPr>
      <w:r>
        <w:rPr>
          <w:rFonts w:ascii="Courier New" w:cs="Courier New" w:eastAsia="Courier New" w:hAnsi="Courier New"/>
          <w:color w:val="1A1A1A"/>
          <w:sz w:val="17"/>
          <w:szCs w:val="17"/>
        </w:rPr>
        <w:t xml:space="preserve">  Realtime:     Socket.io (live bed board, notifications)</w:t>
      </w:r>
    </w:p>
    <w:p>
      <w:pPr>
        <w:spacing w:after="16" w:before="16"/>
        <w:ind w:left="360"/>
      </w:pPr>
      <w:r>
        <w:rPr>
          <w:rFonts w:ascii="Courier New" w:cs="Courier New" w:eastAsia="Courier New" w:hAnsi="Courier New"/>
          <w:color w:val="1A1A1A"/>
          <w:sz w:val="17"/>
          <w:szCs w:val="17"/>
        </w:rPr>
        <w:t xml:space="preserve">  Auth:         NextAuth.js + VistA XUS AV CODE authentication</w:t>
      </w:r>
    </w:p>
    <w:p>
      <w:pPr>
        <w:spacing w:after="16" w:before="16"/>
        <w:ind w:left="360"/>
      </w:pPr>
      <w:r>
        <w:rPr>
          <w:rFonts w:ascii="Courier New" w:cs="Courier New" w:eastAsia="Courier New" w:hAnsi="Courier New"/>
          <w:color w:val="1A1A1A"/>
          <w:sz w:val="17"/>
          <w:szCs w:val="17"/>
        </w:rPr>
        <w:t xml:space="preserve">  Payments:     Stripe (subscriptions)</w:t>
      </w:r>
    </w:p>
    <w:p>
      <w:pPr>
        <w:spacing w:after="16" w:before="16"/>
        <w:ind w:left="360"/>
      </w:pPr>
      <w:r>
        <w:rPr>
          <w:rFonts w:ascii="Courier New" w:cs="Courier New" w:eastAsia="Courier New" w:hAnsi="Courier New"/>
          <w:color w:val="1A1A1A"/>
          <w:sz w:val="17"/>
          <w:szCs w:val="17"/>
        </w:rPr>
        <w:t xml:space="preserve">  VistA:        worldvista/vehu Docker image, one instance per tenant</w:t>
      </w:r>
    </w:p>
    <w:p>
      <w:pPr>
        <w:spacing w:after="16" w:before="16"/>
        <w:ind w:left="360"/>
      </w:pPr>
      <w:r>
        <w:rPr>
          <w:rFonts w:ascii="Courier New" w:cs="Courier New" w:eastAsia="Courier New" w:hAnsi="Courier New"/>
          <w:color w:val="1A1A1A"/>
          <w:sz w:val="17"/>
          <w:szCs w:val="17"/>
        </w:rPr>
        <w:t xml:space="preserve"/>
      </w:r>
    </w:p>
    <w:p>
      <w:pPr>
        <w:spacing w:after="16" w:before="16"/>
        <w:ind w:left="360"/>
      </w:pPr>
      <w:r>
        <w:rPr>
          <w:rFonts w:ascii="Courier New" w:cs="Courier New" w:eastAsia="Courier New" w:hAnsi="Courier New"/>
          <w:color w:val="1A1A1A"/>
          <w:sz w:val="17"/>
          <w:szCs w:val="17"/>
        </w:rPr>
        <w:t xml:space="preserve">MULTI-TENANCY MODEL:</w:t>
      </w:r>
    </w:p>
    <w:p>
      <w:pPr>
        <w:spacing w:after="16" w:before="16"/>
        <w:ind w:left="360"/>
      </w:pPr>
      <w:r>
        <w:rPr>
          <w:rFonts w:ascii="Courier New" w:cs="Courier New" w:eastAsia="Courier New" w:hAnsi="Courier New"/>
          <w:color w:val="1A1A1A"/>
          <w:sz w:val="17"/>
          <w:szCs w:val="17"/>
        </w:rPr>
        <w:t xml:space="preserve">  - One VistA Docker container per organization (tenant)</w:t>
      </w:r>
    </w:p>
    <w:p>
      <w:pPr>
        <w:spacing w:after="16" w:before="16"/>
        <w:ind w:left="360"/>
      </w:pPr>
      <w:r>
        <w:rPr>
          <w:rFonts w:ascii="Courier New" w:cs="Courier New" w:eastAsia="Courier New" w:hAnsi="Courier New"/>
          <w:color w:val="1A1A1A"/>
          <w:sz w:val="17"/>
          <w:szCs w:val="17"/>
        </w:rPr>
        <w:t xml:space="preserve">  - Platform (Next.js + Express + PG) is shared, all records scoped by tenant_id</w:t>
      </w:r>
    </w:p>
    <w:p>
      <w:pPr>
        <w:spacing w:after="16" w:before="16"/>
        <w:ind w:left="360"/>
      </w:pPr>
      <w:r>
        <w:rPr>
          <w:rFonts w:ascii="Courier New" w:cs="Courier New" w:eastAsia="Courier New" w:hAnsi="Courier New"/>
          <w:color w:val="1A1A1A"/>
          <w:sz w:val="17"/>
          <w:szCs w:val="17"/>
        </w:rPr>
        <w:t xml:space="preserve">  - Each org gets a subdomain: {orgname}.vistaevolved.com</w:t>
      </w:r>
    </w:p>
    <w:p>
      <w:pPr>
        <w:spacing w:after="16" w:before="16"/>
        <w:ind w:left="360"/>
      </w:pPr>
      <w:r>
        <w:rPr>
          <w:rFonts w:ascii="Courier New" w:cs="Courier New" w:eastAsia="Courier New" w:hAnsi="Courier New"/>
          <w:color w:val="1A1A1A"/>
          <w:sz w:val="17"/>
          <w:szCs w:val="17"/>
        </w:rPr>
        <w:t xml:space="preserve">  - VistA port per tenant stored in PG organizations table</w:t>
      </w:r>
    </w:p>
    <w:p>
      <w:pPr>
        <w:spacing w:after="16" w:before="16"/>
        <w:ind w:left="360"/>
      </w:pPr>
      <w:r>
        <w:rPr>
          <w:rFonts w:ascii="Courier New" w:cs="Courier New" w:eastAsia="Courier New" w:hAnsi="Courier New"/>
          <w:color w:val="1A1A1A"/>
          <w:sz w:val="17"/>
          <w:szCs w:val="17"/>
        </w:rPr>
        <w:t xml:space="preserve"/>
      </w:r>
    </w:p>
    <w:p>
      <w:pPr>
        <w:spacing w:after="16" w:before="16"/>
        <w:ind w:left="360"/>
      </w:pPr>
      <w:r>
        <w:rPr>
          <w:rFonts w:ascii="Courier New" w:cs="Courier New" w:eastAsia="Courier New" w:hAnsi="Courier New"/>
          <w:color w:val="1A1A1A"/>
          <w:sz w:val="17"/>
          <w:szCs w:val="17"/>
        </w:rPr>
        <w:t xml:space="preserve">ENTITY TYPES (drives which modules activate on signup):</w:t>
      </w:r>
    </w:p>
    <w:p>
      <w:pPr>
        <w:spacing w:after="16" w:before="16"/>
        <w:ind w:left="360"/>
      </w:pPr>
      <w:r>
        <w:rPr>
          <w:rFonts w:ascii="Courier New" w:cs="Courier New" w:eastAsia="Courier New" w:hAnsi="Courier New"/>
          <w:color w:val="1A1A1A"/>
          <w:sz w:val="17"/>
          <w:szCs w:val="17"/>
        </w:rPr>
        <w:t xml:space="preserve">  1. CLINIC      — Outpatient only. Modules 1,2,3,5,7,8,9,10</w:t>
      </w:r>
    </w:p>
    <w:p>
      <w:pPr>
        <w:spacing w:after="16" w:before="16"/>
        <w:ind w:left="360"/>
      </w:pPr>
      <w:r>
        <w:rPr>
          <w:rFonts w:ascii="Courier New" w:cs="Courier New" w:eastAsia="Courier New" w:hAnsi="Courier New"/>
          <w:color w:val="1A1A1A"/>
          <w:sz w:val="17"/>
          <w:szCs w:val="17"/>
        </w:rPr>
        <w:t xml:space="preserve">  2. HOSPITAL    — Clinic + Inpatient. All 10 modules</w:t>
      </w:r>
    </w:p>
    <w:p>
      <w:pPr>
        <w:spacing w:after="16" w:before="16"/>
        <w:ind w:left="360"/>
      </w:pPr>
      <w:r>
        <w:rPr>
          <w:rFonts w:ascii="Courier New" w:cs="Courier New" w:eastAsia="Courier New" w:hAnsi="Courier New"/>
          <w:color w:val="1A1A1A"/>
          <w:sz w:val="17"/>
          <w:szCs w:val="17"/>
        </w:rPr>
        <w:t xml:space="preserve">  3. MULTI-CLINIC — Multiple File #44 records, shared institution. Modules 1,2,3,5,6,7,8,9,10</w:t>
      </w:r>
    </w:p>
    <w:p>
      <w:pPr>
        <w:spacing w:after="16" w:before="16"/>
        <w:ind w:left="360"/>
      </w:pPr>
      <w:r>
        <w:rPr>
          <w:rFonts w:ascii="Courier New" w:cs="Courier New" w:eastAsia="Courier New" w:hAnsi="Courier New"/>
          <w:color w:val="1A1A1A"/>
          <w:sz w:val="17"/>
          <w:szCs w:val="17"/>
        </w:rPr>
        <w:t xml:space="preserve">  4. NETWORK     — Multiple institutions within one VistA. All modules + network layer</w:t>
      </w:r>
    </w:p>
    <w:p>
      <w:pPr>
        <w:spacing w:after="16" w:before="16"/>
        <w:ind w:left="360"/>
      </w:pPr>
      <w:r>
        <w:rPr>
          <w:rFonts w:ascii="Courier New" w:cs="Courier New" w:eastAsia="Courier New" w:hAnsi="Courier New"/>
          <w:color w:val="1A1A1A"/>
          <w:sz w:val="17"/>
          <w:szCs w:val="17"/>
        </w:rPr>
        <w:t xml:space="preserve"/>
      </w:r>
    </w:p>
    <w:p>
      <w:pPr>
        <w:spacing w:after="16" w:before="16"/>
        <w:ind w:left="360"/>
      </w:pPr>
      <w:r>
        <w:rPr>
          <w:rFonts w:ascii="Courier New" w:cs="Courier New" w:eastAsia="Courier New" w:hAnsi="Courier New"/>
          <w:color w:val="1A1A1A"/>
          <w:sz w:val="17"/>
          <w:szCs w:val="17"/>
        </w:rPr>
        <w:t xml:space="preserve">THE 10 ADMIN MODULES:</w:t>
      </w:r>
    </w:p>
    <w:p>
      <w:pPr>
        <w:spacing w:after="16" w:before="16"/>
        <w:ind w:left="360"/>
      </w:pPr>
      <w:r>
        <w:rPr>
          <w:rFonts w:ascii="Courier New" w:cs="Courier New" w:eastAsia="Courier New" w:hAnsi="Courier New"/>
          <w:color w:val="1A1A1A"/>
          <w:sz w:val="17"/>
          <w:szCs w:val="17"/>
        </w:rPr>
        <w:t xml:space="preserve">  Module 1:  Facility &amp; Institution Setup   (File #4, #43, #4.05)</w:t>
      </w:r>
    </w:p>
    <w:p>
      <w:pPr>
        <w:spacing w:after="16" w:before="16"/>
        <w:ind w:left="360"/>
      </w:pPr>
      <w:r>
        <w:rPr>
          <w:rFonts w:ascii="Courier New" w:cs="Courier New" w:eastAsia="Courier New" w:hAnsi="Courier New"/>
          <w:color w:val="1A1A1A"/>
          <w:sz w:val="17"/>
          <w:szCs w:val="17"/>
        </w:rPr>
        <w:t xml:space="preserve">  Module 2:  User &amp; Access Management       (File #200, #19.1, #3.081)</w:t>
      </w:r>
    </w:p>
    <w:p>
      <w:pPr>
        <w:spacing w:after="16" w:before="16"/>
        <w:ind w:left="360"/>
      </w:pPr>
      <w:r>
        <w:rPr>
          <w:rFonts w:ascii="Courier New" w:cs="Courier New" w:eastAsia="Courier New" w:hAnsi="Courier New"/>
          <w:color w:val="1A1A1A"/>
          <w:sz w:val="17"/>
          <w:szCs w:val="17"/>
        </w:rPr>
        <w:t xml:space="preserve">  Module 3:  Clinic Configuration           (File #44, #40.7, #409.5)</w:t>
      </w:r>
    </w:p>
    <w:p>
      <w:pPr>
        <w:spacing w:after="16" w:before="16"/>
        <w:ind w:left="360"/>
      </w:pPr>
      <w:r>
        <w:rPr>
          <w:rFonts w:ascii="Courier New" w:cs="Courier New" w:eastAsia="Courier New" w:hAnsi="Courier New"/>
          <w:color w:val="1A1A1A"/>
          <w:sz w:val="17"/>
          <w:szCs w:val="17"/>
        </w:rPr>
        <w:t xml:space="preserve">  Module 4:  Ward &amp; Bed Management          (File #42, #42.4, #405.4) — Hospital only</w:t>
      </w:r>
    </w:p>
    <w:p>
      <w:pPr>
        <w:spacing w:after="16" w:before="16"/>
        <w:ind w:left="360"/>
      </w:pPr>
      <w:r>
        <w:rPr>
          <w:rFonts w:ascii="Courier New" w:cs="Courier New" w:eastAsia="Courier New" w:hAnsi="Courier New"/>
          <w:color w:val="1A1A1A"/>
          <w:sz w:val="17"/>
          <w:szCs w:val="17"/>
        </w:rPr>
        <w:t xml:space="preserve">  Module 5:  Departments &amp; Org Structure    (File #49)</w:t>
      </w:r>
    </w:p>
    <w:p>
      <w:pPr>
        <w:spacing w:after="16" w:before="16"/>
        <w:ind w:left="360"/>
      </w:pPr>
      <w:r>
        <w:rPr>
          <w:rFonts w:ascii="Courier New" w:cs="Courier New" w:eastAsia="Courier New" w:hAnsi="Courier New"/>
          <w:color w:val="1A1A1A"/>
          <w:sz w:val="17"/>
          <w:szCs w:val="17"/>
        </w:rPr>
        <w:t xml:space="preserve">  Module 6:  Inventory &amp; Supply (IFCAP)     (File #411, #445, #410, #413)</w:t>
      </w:r>
    </w:p>
    <w:p>
      <w:pPr>
        <w:spacing w:after="16" w:before="16"/>
        <w:ind w:left="360"/>
      </w:pPr>
      <w:r>
        <w:rPr>
          <w:rFonts w:ascii="Courier New" w:cs="Courier New" w:eastAsia="Courier New" w:hAnsi="Courier New"/>
          <w:color w:val="1A1A1A"/>
          <w:sz w:val="17"/>
          <w:szCs w:val="17"/>
        </w:rPr>
        <w:t xml:space="preserve">  Module 7:  Billing &amp; Revenue Cycle        (File #350, #430, #36, #80, #81)</w:t>
      </w:r>
    </w:p>
    <w:p>
      <w:pPr>
        <w:spacing w:after="16" w:before="16"/>
        <w:ind w:left="360"/>
      </w:pPr>
      <w:r>
        <w:rPr>
          <w:rFonts w:ascii="Courier New" w:cs="Courier New" w:eastAsia="Courier New" w:hAnsi="Courier New"/>
          <w:color w:val="1A1A1A"/>
          <w:sz w:val="17"/>
          <w:szCs w:val="17"/>
        </w:rPr>
        <w:t xml:space="preserve">  Module 8:  Clinical Configuration         (File #50.6, #60, #101.41, #8926)</w:t>
      </w:r>
    </w:p>
    <w:p>
      <w:pPr>
        <w:spacing w:after="16" w:before="16"/>
        <w:ind w:left="360"/>
      </w:pPr>
      <w:r>
        <w:rPr>
          <w:rFonts w:ascii="Courier New" w:cs="Courier New" w:eastAsia="Courier New" w:hAnsi="Courier New"/>
          <w:color w:val="1A1A1A"/>
          <w:sz w:val="17"/>
          <w:szCs w:val="17"/>
        </w:rPr>
        <w:t xml:space="preserve">  Module 9:  Analytics &amp; BI Dashboard       (PostgreSQL aggregation layer)</w:t>
      </w:r>
    </w:p>
    <w:p>
      <w:pPr>
        <w:spacing w:after="16" w:before="16"/>
        <w:ind w:left="360"/>
      </w:pPr>
      <w:r>
        <w:rPr>
          <w:rFonts w:ascii="Courier New" w:cs="Courier New" w:eastAsia="Courier New" w:hAnsi="Courier New"/>
          <w:color w:val="1A1A1A"/>
          <w:sz w:val="17"/>
          <w:szCs w:val="17"/>
        </w:rPr>
        <w:t xml:space="preserve">  Module 10: System Administration          (File #8994, #9.6, #7.3, ^XTER)</w:t>
      </w:r>
    </w:p>
    <w:p>
      <w:pPr>
        <w:spacing w:after="16" w:before="16"/>
        <w:ind w:left="360"/>
      </w:pPr>
      <w:r>
        <w:rPr>
          <w:rFonts w:ascii="Courier New" w:cs="Courier New" w:eastAsia="Courier New" w:hAnsi="Courier New"/>
          <w:color w:val="1A1A1A"/>
          <w:sz w:val="17"/>
          <w:szCs w:val="17"/>
        </w:rPr>
        <w:t xml:space="preserve"/>
      </w:r>
    </w:p>
    <w:p>
      <w:pPr>
        <w:spacing w:after="16" w:before="16"/>
        <w:ind w:left="360"/>
      </w:pPr>
      <w:r>
        <w:rPr>
          <w:rFonts w:ascii="Courier New" w:cs="Courier New" w:eastAsia="Courier New" w:hAnsi="Courier New"/>
          <w:color w:val="1A1A1A"/>
          <w:sz w:val="17"/>
          <w:szCs w:val="17"/>
        </w:rPr>
        <w:t xml:space="preserve">CRITICAL FILEMAP (FileMan file → MUMPS global):</w:t>
      </w:r>
    </w:p>
    <w:p>
      <w:pPr>
        <w:spacing w:after="16" w:before="16"/>
        <w:ind w:left="360"/>
      </w:pPr>
      <w:r>
        <w:rPr>
          <w:rFonts w:ascii="Courier New" w:cs="Courier New" w:eastAsia="Courier New" w:hAnsi="Courier New"/>
          <w:color w:val="1A1A1A"/>
          <w:sz w:val="17"/>
          <w:szCs w:val="17"/>
        </w:rPr>
        <w:t xml:space="preserve">  #200 Users/Providers (NEW PERSON)          → ^VA(200,</w:t>
      </w:r>
    </w:p>
    <w:p>
      <w:pPr>
        <w:spacing w:after="16" w:before="16"/>
        <w:ind w:left="360"/>
      </w:pPr>
      <w:r>
        <w:rPr>
          <w:rFonts w:ascii="Courier New" w:cs="Courier New" w:eastAsia="Courier New" w:hAnsi="Courier New"/>
          <w:color w:val="1A1A1A"/>
          <w:sz w:val="17"/>
          <w:szCs w:val="17"/>
        </w:rPr>
        <w:t xml:space="preserve">  #44  Clinics/Locations (HOSPITAL LOCATION) → ^SC(</w:t>
      </w:r>
    </w:p>
    <w:p>
      <w:pPr>
        <w:spacing w:after="16" w:before="16"/>
        <w:ind w:left="360"/>
      </w:pPr>
      <w:r>
        <w:rPr>
          <w:rFonts w:ascii="Courier New" w:cs="Courier New" w:eastAsia="Courier New" w:hAnsi="Courier New"/>
          <w:color w:val="1A1A1A"/>
          <w:sz w:val="17"/>
          <w:szCs w:val="17"/>
        </w:rPr>
        <w:t xml:space="preserve">  #42  Wards (WARD LOCATION)                 → ^DIC(42,</w:t>
      </w:r>
    </w:p>
    <w:p>
      <w:pPr>
        <w:spacing w:after="16" w:before="16"/>
        <w:ind w:left="360"/>
      </w:pPr>
      <w:r>
        <w:rPr>
          <w:rFonts w:ascii="Courier New" w:cs="Courier New" w:eastAsia="Courier New" w:hAnsi="Courier New"/>
          <w:color w:val="1A1A1A"/>
          <w:sz w:val="17"/>
          <w:szCs w:val="17"/>
        </w:rPr>
        <w:t xml:space="preserve">  #42.4 Beds (BED)                           → ^DG(42.4,</w:t>
      </w:r>
    </w:p>
    <w:p>
      <w:pPr>
        <w:spacing w:after="16" w:before="16"/>
        <w:ind w:left="360"/>
      </w:pPr>
      <w:r>
        <w:rPr>
          <w:rFonts w:ascii="Courier New" w:cs="Courier New" w:eastAsia="Courier New" w:hAnsi="Courier New"/>
          <w:color w:val="1A1A1A"/>
          <w:sz w:val="17"/>
          <w:szCs w:val="17"/>
        </w:rPr>
        <w:t xml:space="preserve">  #405 Patient Movements/ADT                 → ^DGPM(405,</w:t>
      </w:r>
    </w:p>
    <w:p>
      <w:pPr>
        <w:spacing w:after="16" w:before="16"/>
        <w:ind w:left="360"/>
      </w:pPr>
      <w:r>
        <w:rPr>
          <w:rFonts w:ascii="Courier New" w:cs="Courier New" w:eastAsia="Courier New" w:hAnsi="Courier New"/>
          <w:color w:val="1A1A1A"/>
          <w:sz w:val="17"/>
          <w:szCs w:val="17"/>
        </w:rPr>
        <w:t xml:space="preserve">  #4   Institutions/Facilities               → ^DIC(4,</w:t>
      </w:r>
    </w:p>
    <w:p>
      <w:pPr>
        <w:spacing w:after="16" w:before="16"/>
        <w:ind w:left="360"/>
      </w:pPr>
      <w:r>
        <w:rPr>
          <w:rFonts w:ascii="Courier New" w:cs="Courier New" w:eastAsia="Courier New" w:hAnsi="Courier New"/>
          <w:color w:val="1A1A1A"/>
          <w:sz w:val="17"/>
          <w:szCs w:val="17"/>
        </w:rPr>
        <w:t xml:space="preserve">  #49  Departments (SERVICE/SECTION)         → ^DIC(49,</w:t>
      </w:r>
    </w:p>
    <w:p>
      <w:pPr>
        <w:spacing w:after="16" w:before="16"/>
        <w:ind w:left="360"/>
      </w:pPr>
      <w:r>
        <w:rPr>
          <w:rFonts w:ascii="Courier New" w:cs="Courier New" w:eastAsia="Courier New" w:hAnsi="Courier New"/>
          <w:color w:val="1A1A1A"/>
          <w:sz w:val="17"/>
          <w:szCs w:val="17"/>
        </w:rPr>
        <w:t xml:space="preserve">  #50.6 Drug Formulary (DRUG)               → ^PSDRUG(</w:t>
      </w:r>
    </w:p>
    <w:p>
      <w:pPr>
        <w:spacing w:after="16" w:before="16"/>
        <w:ind w:left="360"/>
      </w:pPr>
      <w:r>
        <w:rPr>
          <w:rFonts w:ascii="Courier New" w:cs="Courier New" w:eastAsia="Courier New" w:hAnsi="Courier New"/>
          <w:color w:val="1A1A1A"/>
          <w:sz w:val="17"/>
          <w:szCs w:val="17"/>
        </w:rPr>
        <w:t xml:space="preserve">  #60  Lab Tests (LABORATORY TEST)           → ^LAB(60,</w:t>
      </w:r>
    </w:p>
    <w:p>
      <w:pPr>
        <w:spacing w:after="16" w:before="16"/>
        <w:ind w:left="360"/>
      </w:pPr>
      <w:r>
        <w:rPr>
          <w:rFonts w:ascii="Courier New" w:cs="Courier New" w:eastAsia="Courier New" w:hAnsi="Courier New"/>
          <w:color w:val="1A1A1A"/>
          <w:sz w:val="17"/>
          <w:szCs w:val="17"/>
        </w:rPr>
        <w:t xml:space="preserve">  #430 Bills/Claims (BILL/CLAIMS)            → ^PRCA(430,</w:t>
      </w:r>
    </w:p>
    <w:p>
      <w:pPr>
        <w:spacing w:after="16" w:before="16"/>
        <w:ind w:left="360"/>
      </w:pPr>
      <w:r>
        <w:rPr>
          <w:rFonts w:ascii="Courier New" w:cs="Courier New" w:eastAsia="Courier New" w:hAnsi="Courier New"/>
          <w:color w:val="1A1A1A"/>
          <w:sz w:val="17"/>
          <w:szCs w:val="17"/>
        </w:rPr>
        <w:t xml:space="preserve">  #411 Supply Items (ITEM MASTER)            → ^PRC(411,</w:t>
      </w:r>
    </w:p>
    <w:p>
      <w:pPr>
        <w:spacing w:after="16" w:before="16"/>
        <w:ind w:left="360"/>
      </w:pPr>
      <w:r>
        <w:rPr>
          <w:rFonts w:ascii="Courier New" w:cs="Courier New" w:eastAsia="Courier New" w:hAnsi="Courier New"/>
          <w:color w:val="1A1A1A"/>
          <w:sz w:val="17"/>
          <w:szCs w:val="17"/>
        </w:rPr>
        <w:t xml:space="preserve">  #8994 RPC Registry (REMOTE PROCEDURE)     → ^XWB(8994,</w:t>
      </w:r>
    </w:p>
    <w:p>
      <w:pPr>
        <w:spacing w:after="16" w:before="16"/>
        <w:ind w:left="360"/>
      </w:pPr>
      <w:r>
        <w:rPr>
          <w:rFonts w:ascii="Courier New" w:cs="Courier New" w:eastAsia="Courier New" w:hAnsi="Courier New"/>
          <w:color w:val="1A1A1A"/>
          <w:sz w:val="17"/>
          <w:szCs w:val="17"/>
        </w:rPr>
        <w:t xml:space="preserve">  #3.081 Sign-On Log                         → ^XUS(3.081,</w:t>
      </w:r>
    </w:p>
    <w:p>
      <w:pPr>
        <w:spacing w:after="16" w:before="16"/>
        <w:ind w:left="360"/>
      </w:pPr>
      <w:r>
        <w:rPr>
          <w:rFonts w:ascii="Courier New" w:cs="Courier New" w:eastAsia="Courier New" w:hAnsi="Courier New"/>
          <w:color w:val="1A1A1A"/>
          <w:sz w:val="17"/>
          <w:szCs w:val="17"/>
        </w:rPr>
        <w:t xml:space="preserve"/>
      </w:r>
    </w:p>
    <w:p>
      <w:pPr>
        <w:spacing w:after="16" w:before="16"/>
        <w:ind w:left="360"/>
      </w:pPr>
      <w:r>
        <w:rPr>
          <w:rFonts w:ascii="Courier New" w:cs="Courier New" w:eastAsia="Courier New" w:hAnsi="Courier New"/>
          <w:color w:val="1A1A1A"/>
          <w:sz w:val="17"/>
          <w:szCs w:val="17"/>
        </w:rPr>
        <w:t xml:space="preserve">CRITICAL RPCs (RPC NAME → Purpose):</w:t>
      </w:r>
    </w:p>
    <w:p>
      <w:pPr>
        <w:spacing w:after="16" w:before="16"/>
        <w:ind w:left="360"/>
      </w:pPr>
      <w:r>
        <w:rPr>
          <w:rFonts w:ascii="Courier New" w:cs="Courier New" w:eastAsia="Courier New" w:hAnsi="Courier New"/>
          <w:color w:val="1A1A1A"/>
          <w:sz w:val="17"/>
          <w:szCs w:val="17"/>
        </w:rPr>
        <w:t xml:space="preserve">  XUS AV CODE           → Authenticate user with access/verify codes → returns DUZ</w:t>
      </w:r>
    </w:p>
    <w:p>
      <w:pPr>
        <w:spacing w:after="16" w:before="16"/>
        <w:ind w:left="360"/>
      </w:pPr>
      <w:r>
        <w:rPr>
          <w:rFonts w:ascii="Courier New" w:cs="Courier New" w:eastAsia="Courier New" w:hAnsi="Courier New"/>
          <w:color w:val="1A1A1A"/>
          <w:sz w:val="17"/>
          <w:szCs w:val="17"/>
        </w:rPr>
        <w:t xml:space="preserve">  XUS SIGNON SETUP      → Initialize broker session</w:t>
      </w:r>
    </w:p>
    <w:p>
      <w:pPr>
        <w:spacing w:after="16" w:before="16"/>
        <w:ind w:left="360"/>
      </w:pPr>
      <w:r>
        <w:rPr>
          <w:rFonts w:ascii="Courier New" w:cs="Courier New" w:eastAsia="Courier New" w:hAnsi="Courier New"/>
          <w:color w:val="1A1A1A"/>
          <w:sz w:val="17"/>
          <w:szCs w:val="17"/>
        </w:rPr>
        <w:t xml:space="preserve">  XUS GET USER INFO     → Get full user profile by DUZ</w:t>
      </w:r>
    </w:p>
    <w:p>
      <w:pPr>
        <w:spacing w:after="16" w:before="16"/>
        <w:ind w:left="360"/>
      </w:pPr>
      <w:r>
        <w:rPr>
          <w:rFonts w:ascii="Courier New" w:cs="Courier New" w:eastAsia="Courier New" w:hAnsi="Courier New"/>
          <w:color w:val="1A1A1A"/>
          <w:sz w:val="17"/>
          <w:szCs w:val="17"/>
        </w:rPr>
        <w:t xml:space="preserve">  XUS ALLKEYS           → List all security keys in system</w:t>
      </w:r>
    </w:p>
    <w:p>
      <w:pPr>
        <w:spacing w:after="16" w:before="16"/>
        <w:ind w:left="360"/>
      </w:pPr>
      <w:r>
        <w:rPr>
          <w:rFonts w:ascii="Courier New" w:cs="Courier New" w:eastAsia="Courier New" w:hAnsi="Courier New"/>
          <w:color w:val="1A1A1A"/>
          <w:sz w:val="17"/>
          <w:szCs w:val="17"/>
        </w:rPr>
        <w:t xml:space="preserve">  SDEC CLINICS          → List all clinics</w:t>
      </w:r>
    </w:p>
    <w:p>
      <w:pPr>
        <w:spacing w:after="16" w:before="16"/>
        <w:ind w:left="360"/>
      </w:pPr>
      <w:r>
        <w:rPr>
          <w:rFonts w:ascii="Courier New" w:cs="Courier New" w:eastAsia="Courier New" w:hAnsi="Courier New"/>
          <w:color w:val="1A1A1A"/>
          <w:sz w:val="17"/>
          <w:szCs w:val="17"/>
        </w:rPr>
        <w:t xml:space="preserve">  SDEC NEWAPPT          → Create appointment</w:t>
      </w:r>
    </w:p>
    <w:p>
      <w:pPr>
        <w:spacing w:after="16" w:before="16"/>
        <w:ind w:left="360"/>
      </w:pPr>
      <w:r>
        <w:rPr>
          <w:rFonts w:ascii="Courier New" w:cs="Courier New" w:eastAsia="Courier New" w:hAnsi="Courier New"/>
          <w:color w:val="1A1A1A"/>
          <w:sz w:val="17"/>
          <w:szCs w:val="17"/>
        </w:rPr>
        <w:t xml:space="preserve">  SDEC CANCAPPT         → Cancel appointment</w:t>
      </w:r>
    </w:p>
    <w:p>
      <w:pPr>
        <w:spacing w:after="16" w:before="16"/>
        <w:ind w:left="360"/>
      </w:pPr>
      <w:r>
        <w:rPr>
          <w:rFonts w:ascii="Courier New" w:cs="Courier New" w:eastAsia="Courier New" w:hAnsi="Courier New"/>
          <w:color w:val="1A1A1A"/>
          <w:sz w:val="17"/>
          <w:szCs w:val="17"/>
        </w:rPr>
        <w:t xml:space="preserve">  SDEC GETSLOTS         → Get available appointment slots</w:t>
      </w:r>
    </w:p>
    <w:p>
      <w:pPr>
        <w:spacing w:after="16" w:before="16"/>
        <w:ind w:left="360"/>
      </w:pPr>
      <w:r>
        <w:rPr>
          <w:rFonts w:ascii="Courier New" w:cs="Courier New" w:eastAsia="Courier New" w:hAnsi="Courier New"/>
          <w:color w:val="1A1A1A"/>
          <w:sz w:val="17"/>
          <w:szCs w:val="17"/>
        </w:rPr>
        <w:t xml:space="preserve">  DGPM WARD BEDS        → Get real-time bed status for a ward</w:t>
      </w:r>
    </w:p>
    <w:p>
      <w:pPr>
        <w:spacing w:after="16" w:before="16"/>
        <w:ind w:left="360"/>
      </w:pPr>
      <w:r>
        <w:rPr>
          <w:rFonts w:ascii="Courier New" w:cs="Courier New" w:eastAsia="Courier New" w:hAnsi="Courier New"/>
          <w:color w:val="1A1A1A"/>
          <w:sz w:val="17"/>
          <w:szCs w:val="17"/>
        </w:rPr>
        <w:t xml:space="preserve">  DGPM ADMIT PATIENT    → Admit patient to inpatient</w:t>
      </w:r>
    </w:p>
    <w:p>
      <w:pPr>
        <w:spacing w:after="16" w:before="16"/>
        <w:ind w:left="360"/>
      </w:pPr>
      <w:r>
        <w:rPr>
          <w:rFonts w:ascii="Courier New" w:cs="Courier New" w:eastAsia="Courier New" w:hAnsi="Courier New"/>
          <w:color w:val="1A1A1A"/>
          <w:sz w:val="17"/>
          <w:szCs w:val="17"/>
        </w:rPr>
        <w:t xml:space="preserve">  DGPM TRANSFER PATIENT → Transfer patient to new ward/bed</w:t>
      </w:r>
    </w:p>
    <w:p>
      <w:pPr>
        <w:spacing w:after="16" w:before="16"/>
        <w:ind w:left="360"/>
      </w:pPr>
      <w:r>
        <w:rPr>
          <w:rFonts w:ascii="Courier New" w:cs="Courier New" w:eastAsia="Courier New" w:hAnsi="Courier New"/>
          <w:color w:val="1A1A1A"/>
          <w:sz w:val="17"/>
          <w:szCs w:val="17"/>
        </w:rPr>
        <w:t xml:space="preserve">  DGPM DISCHARGE PATIENT→ Discharge patient</w:t>
      </w:r>
    </w:p>
    <w:p>
      <w:pPr>
        <w:spacing w:after="16" w:before="16"/>
        <w:ind w:left="360"/>
      </w:pPr>
      <w:r>
        <w:rPr>
          <w:rFonts w:ascii="Courier New" w:cs="Courier New" w:eastAsia="Courier New" w:hAnsi="Courier New"/>
          <w:color w:val="1A1A1A"/>
          <w:sz w:val="17"/>
          <w:szCs w:val="17"/>
        </w:rPr>
        <w:t xml:space="preserve">  DGQRY CENSUS          → Get ward census counts</w:t>
      </w:r>
    </w:p>
    <w:p>
      <w:pPr>
        <w:spacing w:after="16" w:before="16"/>
        <w:ind w:left="360"/>
      </w:pPr>
      <w:r>
        <w:rPr>
          <w:rFonts w:ascii="Courier New" w:cs="Courier New" w:eastAsia="Courier New" w:hAnsi="Courier New"/>
          <w:color w:val="1A1A1A"/>
          <w:sz w:val="17"/>
          <w:szCs w:val="17"/>
        </w:rPr>
        <w:t xml:space="preserve">  IBJB CREATE BILL      → Create insurance claim</w:t>
      </w:r>
    </w:p>
    <w:p>
      <w:pPr>
        <w:spacing w:after="16" w:before="16"/>
        <w:ind w:left="360"/>
      </w:pPr>
      <w:r>
        <w:rPr>
          <w:rFonts w:ascii="Courier New" w:cs="Courier New" w:eastAsia="Courier New" w:hAnsi="Courier New"/>
          <w:color w:val="1A1A1A"/>
          <w:sz w:val="17"/>
          <w:szCs w:val="17"/>
        </w:rPr>
        <w:t xml:space="preserve">  RCBI AR TOTALS        → Get AR financial summary totals</w:t>
      </w:r>
    </w:p>
    <w:p>
      <w:pPr>
        <w:spacing w:after="16" w:before="16"/>
        <w:ind w:left="360"/>
      </w:pPr>
      <w:r>
        <w:rPr>
          <w:rFonts w:ascii="Courier New" w:cs="Courier New" w:eastAsia="Courier New" w:hAnsi="Courier New"/>
          <w:color w:val="1A1A1A"/>
          <w:sz w:val="17"/>
          <w:szCs w:val="17"/>
        </w:rPr>
        <w:t xml:space="preserve">  IBCF GET UNBILLED LIST→ Get encounters not yet billed</w:t>
      </w:r>
    </w:p>
    <w:p>
      <w:pPr>
        <w:spacing w:after="16" w:before="16"/>
        <w:ind w:left="360"/>
      </w:pPr>
      <w:r>
        <w:rPr>
          <w:rFonts w:ascii="Courier New" w:cs="Courier New" w:eastAsia="Courier New" w:hAnsi="Courier New"/>
          <w:color w:val="1A1A1A"/>
          <w:sz w:val="17"/>
          <w:szCs w:val="17"/>
        </w:rPr>
        <w:t xml:space="preserve">  XWB GET VARIABLE VALUE→ Read any M global variable (admin/debug)</w:t>
      </w:r>
    </w:p>
    <w:p>
      <w:pPr>
        <w:spacing w:after="16" w:before="16"/>
        <w:ind w:left="360"/>
      </w:pPr>
      <w:r>
        <w:rPr>
          <w:rFonts w:ascii="Courier New" w:cs="Courier New" w:eastAsia="Courier New" w:hAnsi="Courier New"/>
          <w:color w:val="1A1A1A"/>
          <w:sz w:val="17"/>
          <w:szCs w:val="17"/>
        </w:rPr>
        <w:t xml:space="preserve"/>
      </w:r>
    </w:p>
    <w:p>
      <w:pPr>
        <w:spacing w:after="16" w:before="16"/>
        <w:ind w:left="360"/>
      </w:pPr>
      <w:r>
        <w:rPr>
          <w:rFonts w:ascii="Courier New" w:cs="Courier New" w:eastAsia="Courier New" w:hAnsi="Courier New"/>
          <w:color w:val="1A1A1A"/>
          <w:sz w:val="17"/>
          <w:szCs w:val="17"/>
        </w:rPr>
        <w:t xml:space="preserve">ARCHITECTURE RULES (NEVER VIOLATE):</w:t>
      </w:r>
    </w:p>
    <w:p>
      <w:pPr>
        <w:spacing w:after="16" w:before="16"/>
        <w:ind w:left="360"/>
      </w:pPr>
      <w:r>
        <w:rPr>
          <w:rFonts w:ascii="Courier New" w:cs="Courier New" w:eastAsia="Courier New" w:hAnsi="Courier New"/>
          <w:color w:val="1A1A1A"/>
          <w:sz w:val="17"/>
          <w:szCs w:val="17"/>
        </w:rPr>
        <w:t xml:space="preserve">  1. ALL VistA reads/writes go through the XWB RPC broker — NEVER direct DB access</w:t>
      </w:r>
    </w:p>
    <w:p>
      <w:pPr>
        <w:spacing w:after="16" w:before="16"/>
        <w:ind w:left="360"/>
      </w:pPr>
      <w:r>
        <w:rPr>
          <w:rFonts w:ascii="Courier New" w:cs="Courier New" w:eastAsia="Courier New" w:hAnsi="Courier New"/>
          <w:color w:val="1A1A1A"/>
          <w:sz w:val="17"/>
          <w:szCs w:val="17"/>
        </w:rPr>
        <w:t xml:space="preserve">  2. PostgreSQL is a MIRROR for reporting only — VistA is source of truth for clinical data</w:t>
      </w:r>
    </w:p>
    <w:p>
      <w:pPr>
        <w:spacing w:after="16" w:before="16"/>
        <w:ind w:left="360"/>
      </w:pPr>
      <w:r>
        <w:rPr>
          <w:rFonts w:ascii="Courier New" w:cs="Courier New" w:eastAsia="Courier New" w:hAnsi="Courier New"/>
          <w:color w:val="1A1A1A"/>
          <w:sz w:val="17"/>
          <w:szCs w:val="17"/>
        </w:rPr>
        <w:t xml:space="preserve">  3. EVERY record must include tenant_id — no cross-tenant data leakage ever</w:t>
      </w:r>
    </w:p>
    <w:p>
      <w:pPr>
        <w:spacing w:after="16" w:before="16"/>
        <w:ind w:left="360"/>
      </w:pPr>
      <w:r>
        <w:rPr>
          <w:rFonts w:ascii="Courier New" w:cs="Courier New" w:eastAsia="Courier New" w:hAnsi="Courier New"/>
          <w:color w:val="1A1A1A"/>
          <w:sz w:val="17"/>
          <w:szCs w:val="17"/>
        </w:rPr>
        <w:t xml:space="preserve">  4. EVERY admin action must be written to the audit_log PG table</w:t>
      </w:r>
    </w:p>
    <w:p>
      <w:pPr>
        <w:spacing w:after="16" w:before="16"/>
        <w:ind w:left="360"/>
      </w:pPr>
      <w:r>
        <w:rPr>
          <w:rFonts w:ascii="Courier New" w:cs="Courier New" w:eastAsia="Courier New" w:hAnsi="Courier New"/>
          <w:color w:val="1A1A1A"/>
          <w:sz w:val="17"/>
          <w:szCs w:val="17"/>
        </w:rPr>
        <w:t xml:space="preserve">  5. VistA credentials (access/verify codes) stored ONLY as env vars or encrypted secrets</w:t>
      </w:r>
    </w:p>
    <w:p>
      <w:pPr>
        <w:spacing w:after="16" w:before="16"/>
        <w:ind w:left="360"/>
      </w:pPr>
      <w:r>
        <w:rPr>
          <w:rFonts w:ascii="Courier New" w:cs="Courier New" w:eastAsia="Courier New" w:hAnsi="Courier New"/>
          <w:color w:val="1A1A1A"/>
          <w:sz w:val="17"/>
          <w:szCs w:val="17"/>
        </w:rPr>
        <w:t xml:space="preserve">  6. The broker client is at: [YOUR BROKER CLIENT PATH]</w:t>
      </w:r>
    </w:p>
    <w:p>
      <w:pPr>
        <w:spacing w:after="16" w:before="16"/>
        <w:ind w:left="360"/>
      </w:pPr>
      <w:r>
        <w:rPr>
          <w:rFonts w:ascii="Courier New" w:cs="Courier New" w:eastAsia="Courier New" w:hAnsi="Courier New"/>
          <w:color w:val="1A1A1A"/>
          <w:sz w:val="17"/>
          <w:szCs w:val="17"/>
        </w:rPr>
        <w:t xml:space="preserve">  7. VistA runs locally via Docker on port 9431 for your tenant</w:t>
      </w:r>
    </w:p>
    <w:p>
      <w:pPr>
        <w:spacing w:after="16" w:before="16"/>
        <w:ind w:left="360"/>
      </w:pPr>
      <w:r>
        <w:rPr>
          <w:rFonts w:ascii="Courier New" w:cs="Courier New" w:eastAsia="Courier New" w:hAnsi="Courier New"/>
          <w:color w:val="1A1A1A"/>
          <w:sz w:val="17"/>
          <w:szCs w:val="17"/>
        </w:rPr>
        <w:t xml:space="preserve">  8. Verification artifacts go to /artifacts/</w:t>
      </w:r>
    </w:p>
    <w:p>
      <w:pPr>
        <w:spacing w:after="16" w:before="16"/>
        <w:ind w:left="360"/>
      </w:pPr>
      <w:r>
        <w:rPr>
          <w:rFonts w:ascii="Courier New" w:cs="Courier New" w:eastAsia="Courier New" w:hAnsi="Courier New"/>
          <w:color w:val="1A1A1A"/>
          <w:sz w:val="17"/>
          <w:szCs w:val="17"/>
        </w:rPr>
        <w:t xml:space="preserve">  9. Build → Verify against live VistA → Commit. No exceptions.</w:t>
      </w:r>
    </w:p>
    <w:p>
      <w:pPr>
        <w:spacing w:after="16" w:before="16"/>
        <w:ind w:left="360"/>
      </w:pPr>
      <w:r>
        <w:rPr>
          <w:rFonts w:ascii="Courier New" w:cs="Courier New" w:eastAsia="Courier New" w:hAnsi="Courier New"/>
          <w:color w:val="1A1A1A"/>
          <w:sz w:val="17"/>
          <w:szCs w:val="17"/>
        </w:rPr>
        <w:t xml:space="preserve"/>
      </w:r>
    </w:p>
    <w:p>
      <w:pPr>
        <w:spacing w:after="16" w:before="16"/>
        <w:ind w:left="360"/>
      </w:pPr>
      <w:r>
        <w:rPr>
          <w:rFonts w:ascii="Courier New" w:cs="Courier New" w:eastAsia="Courier New" w:hAnsi="Courier New"/>
          <w:color w:val="1A1A1A"/>
          <w:sz w:val="17"/>
          <w:szCs w:val="17"/>
        </w:rPr>
        <w:t xml:space="preserve">ONBOARDING FLOW (for building the wizard):</w:t>
      </w:r>
    </w:p>
    <w:p>
      <w:pPr>
        <w:spacing w:after="16" w:before="16"/>
        <w:ind w:left="360"/>
      </w:pPr>
      <w:r>
        <w:rPr>
          <w:rFonts w:ascii="Courier New" w:cs="Courier New" w:eastAsia="Courier New" w:hAnsi="Courier New"/>
          <w:color w:val="1A1A1A"/>
          <w:sz w:val="17"/>
          <w:szCs w:val="17"/>
        </w:rPr>
        <w:t xml:space="preserve">  Signup → Entity Type Selection → Plan/Payment → VistA Provisioning →</w:t>
      </w:r>
    </w:p>
    <w:p>
      <w:pPr>
        <w:spacing w:after="16" w:before="16"/>
        <w:ind w:left="360"/>
      </w:pPr>
      <w:r>
        <w:rPr>
          <w:rFonts w:ascii="Courier New" w:cs="Courier New" w:eastAsia="Courier New" w:hAnsi="Courier New"/>
          <w:color w:val="1A1A1A"/>
          <w:sz w:val="17"/>
          <w:szCs w:val="17"/>
        </w:rPr>
        <w:t xml:space="preserve">  Setup Wizard (entity-type-specific, 8 steps for clinic, 16 for hospital) →</w:t>
      </w:r>
    </w:p>
    <w:p>
      <w:pPr>
        <w:spacing w:after="16" w:before="16"/>
        <w:ind w:left="360"/>
      </w:pPr>
      <w:r>
        <w:rPr>
          <w:rFonts w:ascii="Courier New" w:cs="Courier New" w:eastAsia="Courier New" w:hAnsi="Courier New"/>
          <w:color w:val="1A1A1A"/>
          <w:sz w:val="17"/>
          <w:szCs w:val="17"/>
        </w:rPr>
        <w:t xml:space="preserve">  Go Live</w:t>
      </w:r>
    </w:p>
    <w:p>
      <w:pPr>
        <w:spacing w:after="16" w:before="16"/>
        <w:ind w:left="360"/>
      </w:pPr>
      <w:r>
        <w:rPr>
          <w:rFonts w:ascii="Courier New" w:cs="Courier New" w:eastAsia="Courier New" w:hAnsi="Courier New"/>
          <w:color w:val="1A1A1A"/>
          <w:sz w:val="17"/>
          <w:szCs w:val="17"/>
        </w:rPr>
        <w:t xml:space="preserve"/>
      </w:r>
    </w:p>
    <w:p>
      <w:pPr>
        <w:spacing w:after="16" w:before="16"/>
        <w:ind w:left="360"/>
      </w:pPr>
      <w:r>
        <w:rPr>
          <w:rFonts w:ascii="Courier New" w:cs="Courier New" w:eastAsia="Courier New" w:hAnsi="Courier New"/>
          <w:color w:val="1A1A1A"/>
          <w:sz w:val="17"/>
          <w:szCs w:val="17"/>
        </w:rPr>
        <w:t xml:space="preserve">DO NOT:</w:t>
      </w:r>
    </w:p>
    <w:p>
      <w:pPr>
        <w:spacing w:after="16" w:before="16"/>
        <w:ind w:left="360"/>
      </w:pPr>
      <w:r>
        <w:rPr>
          <w:rFonts w:ascii="Courier New" w:cs="Courier New" w:eastAsia="Courier New" w:hAnsi="Courier New"/>
          <w:color w:val="1A1A1A"/>
          <w:sz w:val="17"/>
          <w:szCs w:val="17"/>
        </w:rPr>
        <w:t xml:space="preserve">  - Call RPCs that don't exist in File #8994</w:t>
      </w:r>
    </w:p>
    <w:p>
      <w:pPr>
        <w:spacing w:after="16" w:before="16"/>
        <w:ind w:left="360"/>
      </w:pPr>
      <w:r>
        <w:rPr>
          <w:rFonts w:ascii="Courier New" w:cs="Courier New" w:eastAsia="Courier New" w:hAnsi="Courier New"/>
          <w:color w:val="1A1A1A"/>
          <w:sz w:val="17"/>
          <w:szCs w:val="17"/>
        </w:rPr>
        <w:t xml:space="preserve">  - Write directly to VistA FileMan outside of RPCs</w:t>
      </w:r>
    </w:p>
    <w:p>
      <w:pPr>
        <w:spacing w:after="16" w:before="16"/>
        <w:ind w:left="360"/>
      </w:pPr>
      <w:r>
        <w:rPr>
          <w:rFonts w:ascii="Courier New" w:cs="Courier New" w:eastAsia="Courier New" w:hAnsi="Courier New"/>
          <w:color w:val="1A1A1A"/>
          <w:sz w:val="17"/>
          <w:szCs w:val="17"/>
        </w:rPr>
        <w:t xml:space="preserve">  - Assume terminal/menu functionality is available as a web API</w:t>
      </w:r>
    </w:p>
    <w:p>
      <w:pPr>
        <w:spacing w:after="16" w:before="16"/>
        <w:ind w:left="360"/>
      </w:pPr>
      <w:r>
        <w:rPr>
          <w:rFonts w:ascii="Courier New" w:cs="Courier New" w:eastAsia="Courier New" w:hAnsi="Courier New"/>
          <w:color w:val="1A1A1A"/>
          <w:sz w:val="17"/>
          <w:szCs w:val="17"/>
        </w:rPr>
        <w:t xml:space="preserve">  - Build any module without a corresponding /artifacts/ verification output</w:t>
      </w:r>
    </w:p>
    <w:p>
      <w:pPr>
        <w:spacing w:after="16" w:before="16"/>
        <w:ind w:left="360"/>
      </w:pPr>
      <w:r>
        <w:rPr>
          <w:rFonts w:ascii="Courier New" w:cs="Courier New" w:eastAsia="Courier New" w:hAnsi="Courier New"/>
          <w:color w:val="1A1A1A"/>
          <w:sz w:val="17"/>
          <w:szCs w:val="17"/>
        </w:rPr>
        <w:t xml:space="preserve">  - Store ANY VistA credentials in source code</w:t>
      </w:r>
    </w:p>
    <w:p>
      <w:pPr>
        <w:spacing w:after="16" w:before="16"/>
        <w:ind w:left="360"/>
      </w:pPr>
      <w:r>
        <w:rPr>
          <w:rFonts w:ascii="Courier New" w:cs="Courier New" w:eastAsia="Courier New" w:hAnsi="Courier New"/>
          <w:color w:val="1A1A1A"/>
          <w:sz w:val="17"/>
          <w:szCs w:val="17"/>
        </w:rPr>
        <w:t xml:space="preserve"/>
      </w:r>
    </w:p>
    <w:p>
      <w:pPr>
        <w:spacing w:after="16" w:before="16"/>
        <w:ind w:left="360"/>
      </w:pPr>
      <w:r>
        <w:rPr>
          <w:rFonts w:ascii="Courier New" w:cs="Courier New" w:eastAsia="Courier New" w:hAnsi="Courier New"/>
          <w:color w:val="1A1A1A"/>
          <w:sz w:val="17"/>
          <w:szCs w:val="17"/>
        </w:rPr>
        <w:t xml:space="preserve">=== END CONTEXT ===</w:t>
      </w:r>
    </w:p>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10 — Go-to-Market &amp; Competitive Positioning</w:t>
      </w:r>
    </w:p>
    <w:p>
      <w:pPr>
        <w:pStyle w:val="Heading2"/>
        <w:spacing w:after="140" w:before="320"/>
      </w:pPr>
      <w:r>
        <w:rPr>
          <w:rFonts w:ascii="Arial" w:cs="Arial" w:eastAsia="Arial" w:hAnsi="Arial"/>
          <w:b/>
          <w:bCs/>
          <w:color w:val="2E75B6"/>
          <w:sz w:val="28"/>
          <w:szCs w:val="28"/>
        </w:rPr>
        <w:t xml:space="preserve">10.1 — Why VistA Evolved Wins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Competitor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Their Problem</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Our Advantage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Epic Systems</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$100M+ implementation cost; requires dedicated IT staff; 2–3 year rollout</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Same-day launch; no IT department needed; fraction of the cost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Oracle Health (Cerner)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VA's own replacement failed at $16B; complex legacy migrations required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Built ON VistA not against it; proven clinical engine; no migration needed</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OpenMRS / OpenEMR</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Open source but no real onboarding; requires technical setup; no business layer</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Instant signup; wizard onboarding; billing, analytics, and BI included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Athenahealth / eClinicalWorks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US-only; cloud but not open; expensive per-provider fees; no inpatient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International; inpatient+outpatient unified; VistA clinical depth</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Meditech</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Expensive; requires long implementation; no modern web UI</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Modern web-first; self-serve; VistA's clinical engine is deeper than Meditech</w:t>
            </w:r>
          </w:p>
        </w:tc>
      </w:tr>
    </w:tbl>
    <w:p>
      <w:pPr>
        <w:spacing w:after="0" w:before="120"/>
      </w:pPr>
    </w:p>
    <w:p>
      <w:pPr>
        <w:pStyle w:val="Heading2"/>
        <w:spacing w:after="140" w:before="320"/>
      </w:pPr>
      <w:r>
        <w:rPr>
          <w:rFonts w:ascii="Arial" w:cs="Arial" w:eastAsia="Arial" w:hAnsi="Arial"/>
          <w:b/>
          <w:bCs/>
          <w:color w:val="2E75B6"/>
          <w:sz w:val="28"/>
          <w:szCs w:val="28"/>
        </w:rPr>
        <w:t xml:space="preserve">10.2 — Target Markets &amp; Entry Sequence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1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Market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Entry Point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Now</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Revenue Model</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Philippines (initial)</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Private HMOs, community hospitals, clinic networks</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Paper-based or inadequate EHR; HMO mandate for digital records; strong growth in private healthcare</w:t>
            </w:r>
          </w:p>
        </w:tc>
        <w:tc>
          <w:tcPr>
            <w:tcW w:type="dxa" w:w="1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Per-facility SaaS + implementation services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US Rural/Critical Access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Critical Access Hospitals (1,300+ in US) priced out of Epic/Oracle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Oracle Health VA rollout failure created credibility gap; rural hospitals desperate for affordable EHR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Professional tier; federal grant-eligible</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US Small/Mid Clinics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Independent practices, FQHC, community health centers</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Post-COVID digital transformation pressure; existing EHRs failing small practices</w:t>
            </w:r>
          </w:p>
        </w:tc>
        <w:tc>
          <w:tcPr>
            <w:tcW w:type="dxa" w:w="1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Starter/Professional SaaS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Sub-Saharan Africa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National health ministries, mission hospitals, NGO-supported facilities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No EHR infrastructure; WHO pushing digital health; donors fund implementations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Enterprise licensing + donor-funded deployments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Australia</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Rural and indigenous health services</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Same cost dynamic as US rural; strong government healthcare digitization push</w:t>
            </w:r>
          </w:p>
        </w:tc>
        <w:tc>
          <w:tcPr>
            <w:tcW w:type="dxa" w:w="1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2E"/>
                <w:sz w:val="17"/>
                <w:szCs w:val="17"/>
              </w:rPr>
              <w:t xml:space="preserve">Professional/Enterprise + government procurement</w:t>
            </w:r>
          </w:p>
        </w:tc>
      </w:tr>
    </w:tbl>
    <w:p>
      <w:pPr>
        <w:spacing w:after="0" w:before="200"/>
      </w:pPr>
    </w:p>
    <w:p>
      <w:pPr>
        <w:spacing w:after="0" w:before="80"/>
        <w:jc w:val="center"/>
      </w:pPr>
      <w:r>
        <w:rPr>
          <w:rFonts w:ascii="Arial" w:cs="Arial" w:eastAsia="Arial" w:hAnsi="Arial"/>
          <w:i/>
          <w:iCs/>
          <w:color w:val="595959"/>
          <w:sz w:val="18"/>
          <w:szCs w:val="18"/>
        </w:rPr>
        <w:t xml:space="preserve">VistA Evolved SaaS Blueprint — End of Document</w:t>
      </w:r>
    </w:p>
    <w:p>
      <w:pPr>
        <w:jc w:val="center"/>
      </w:pPr>
      <w:r>
        <w:rPr>
          <w:rFonts w:ascii="Arial" w:cs="Arial" w:eastAsia="Arial" w:hAnsi="Arial"/>
          <w:color w:val="AAAAAA"/>
          <w:sz w:val="16"/>
          <w:szCs w:val="16"/>
        </w:rPr>
        <w:t xml:space="preserve">Confidential · onService / VistA Evolved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pPr>
    <w:r>
      <w:rPr>
        <w:rFonts w:ascii="Arial" w:cs="Arial" w:eastAsia="Arial" w:hAnsi="Arial"/>
        <w:color w:val="595959"/>
        <w:sz w:val="16"/>
        <w:szCs w:val="16"/>
      </w:rPr>
      <w:t xml:space="preserve">onService / VistA Evolved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595959"/>
        <w:sz w:val="16"/>
        <w:szCs w:val="16"/>
      </w:rPr>
      <w:t xml:space="preserve">VistA Evolved — SaaS Product Blueprint</w:t>
    </w:r>
    <w:r>
      <w:rPr>
        <w:rFonts w:ascii="Arial" w:cs="Arial" w:eastAsia="Arial" w:hAnsi="Arial"/>
        <w:color w:val="AAAAAA"/>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2026-03-09T08:25:42.948Z</dcterms:created>
  <dcterms:modified xsi:type="dcterms:W3CDTF">2026-03-09T08:25:42.950Z</dcterms:modified>
</cp:coreProperties>
</file>

<file path=docProps/custom.xml><?xml version="1.0" encoding="utf-8"?>
<Properties xmlns="http://schemas.openxmlformats.org/officeDocument/2006/custom-properties" xmlns:vt="http://schemas.openxmlformats.org/officeDocument/2006/docPropsVTypes"/>
</file>