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r>
        <w:rPr>
          <w:rFonts w:ascii="Calibri" w:cs="Calibri" w:eastAsia="Calibri" w:hAnsi="Calibri"/>
        </w:rPr>
        <w:t xml:space="preserve"/>
      </w:r>
    </w:p>
    <w:p>
      <w:pPr>
        <w:spacing w:after="160"/>
      </w:pPr>
      <w:r>
        <w:rPr>
          <w:rFonts w:ascii="Calibri" w:cs="Calibri" w:eastAsia="Calibri" w:hAnsi="Calibri"/>
          <w:b/>
          <w:bCs/>
          <w:color w:val="1A9FD4"/>
          <w:spacing w:val="60"/>
          <w:sz w:val="18"/>
          <w:szCs w:val="18"/>
        </w:rPr>
        <w:t xml:space="preserve">PRODUCT REQUIREMENTS DOCUMENT</w:t>
      </w:r>
    </w:p>
    <w:p>
      <w:pPr>
        <w:spacing w:after="120"/>
      </w:pPr>
      <w:r>
        <w:rPr>
          <w:rFonts w:ascii="Calibri" w:cs="Calibri" w:eastAsia="Calibri" w:hAnsi="Calibri"/>
          <w:b/>
          <w:bCs/>
          <w:color w:val="0A1628"/>
          <w:sz w:val="56"/>
          <w:szCs w:val="56"/>
        </w:rPr>
        <w:t xml:space="preserve">PRD Template</w:t>
      </w:r>
    </w:p>
    <w:p>
      <w:pPr>
        <w:pBdr>
          <w:bottom w:val="single" w:color="1A9FD4" w:sz="18" w:space="10"/>
        </w:pBdr>
        <w:spacing w:after="320"/>
      </w:pPr>
      <w:r>
        <w:rPr>
          <w:rFonts w:ascii="Calibri" w:cs="Calibri" w:eastAsia="Calibri" w:hAnsi="Calibri"/>
          <w:color w:val="6E7D76"/>
          <w:sz w:val="24"/>
          <w:szCs w:val="24"/>
        </w:rPr>
        <w:t xml:space="preserve">Business requirements standard for the Seamless FM platform</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2600"/>
        <w:gridCol w:w="6420"/>
      </w:tblGrid>
      <w:tr>
        <w:trPr>
          <w:tblHeader/>
        </w:trPr>
        <w:tc>
          <w:tcPr>
            <w:tcW w:type="dxa" w:w="26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Field</w:t>
            </w:r>
          </w:p>
        </w:tc>
        <w:tc>
          <w:tcPr>
            <w:tcW w:type="dxa" w:w="64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Value</w:t>
            </w:r>
          </w:p>
        </w:tc>
      </w:tr>
      <w:tr>
        <w:tc>
          <w:tcPr>
            <w:tcW w:type="dxa" w:w="2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Document ID</w:t>
            </w:r>
          </w:p>
        </w:tc>
        <w:tc>
          <w:tcPr>
            <w:tcW w:type="dxa" w:w="6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PRD-&lt;MODULE&gt;-&lt;NNN&gt;   e.g. PRD-WRK-004</w:t>
            </w:r>
          </w:p>
        </w:tc>
      </w:tr>
      <w:tr>
        <w:tc>
          <w:tcPr>
            <w:tcW w:type="dxa" w:w="26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Feature name</w:t>
            </w:r>
          </w:p>
        </w:tc>
        <w:tc>
          <w:tcPr>
            <w:tcW w:type="dxa" w:w="6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r>
        <w:tc>
          <w:tcPr>
            <w:tcW w:type="dxa" w:w="2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Module</w:t>
            </w:r>
          </w:p>
        </w:tc>
        <w:tc>
          <w:tcPr>
            <w:tcW w:type="dxa" w:w="6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IAM · AST · WRK · DSP · VND · PRC · FIN · CRM · APR · NTF · INT · INS · AUD</w:t>
            </w:r>
          </w:p>
        </w:tc>
      </w:tr>
      <w:tr>
        <w:tc>
          <w:tcPr>
            <w:tcW w:type="dxa" w:w="26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Status</w:t>
            </w:r>
          </w:p>
        </w:tc>
        <w:tc>
          <w:tcPr>
            <w:tcW w:type="dxa" w:w="6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Draft / In review / Approved / In build / Shipped / Superseded</w:t>
            </w:r>
          </w:p>
        </w:tc>
      </w:tr>
      <w:tr>
        <w:tc>
          <w:tcPr>
            <w:tcW w:type="dxa" w:w="2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Version</w:t>
            </w:r>
          </w:p>
        </w:tc>
        <w:tc>
          <w:tcPr>
            <w:tcW w:type="dxa" w:w="6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0.1</w:t>
            </w:r>
          </w:p>
        </w:tc>
      </w:tr>
      <w:tr>
        <w:tc>
          <w:tcPr>
            <w:tcW w:type="dxa" w:w="26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Author</w:t>
            </w:r>
          </w:p>
        </w:tc>
        <w:tc>
          <w:tcPr>
            <w:tcW w:type="dxa" w:w="6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r>
        <w:tc>
          <w:tcPr>
            <w:tcW w:type="dxa" w:w="2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Product owner</w:t>
            </w:r>
          </w:p>
        </w:tc>
        <w:tc>
          <w:tcPr>
            <w:tcW w:type="dxa" w:w="6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Accountable for scope and trade-offs</w:t>
            </w:r>
          </w:p>
        </w:tc>
      </w:tr>
      <w:tr>
        <w:tc>
          <w:tcPr>
            <w:tcW w:type="dxa" w:w="26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Business owner</w:t>
            </w:r>
          </w:p>
        </w:tc>
        <w:tc>
          <w:tcPr>
            <w:tcW w:type="dxa" w:w="6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Accountable for the business rules and the outcome</w:t>
            </w:r>
          </w:p>
        </w:tc>
      </w:tr>
      <w:tr>
        <w:tc>
          <w:tcPr>
            <w:tcW w:type="dxa" w:w="2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Engineering lead</w:t>
            </w:r>
          </w:p>
        </w:tc>
        <w:tc>
          <w:tcPr>
            <w:tcW w:type="dxa" w:w="6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r>
        <w:tc>
          <w:tcPr>
            <w:tcW w:type="dxa" w:w="26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Target release</w:t>
            </w:r>
          </w:p>
        </w:tc>
        <w:tc>
          <w:tcPr>
            <w:tcW w:type="dxa" w:w="6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r>
        <w:tc>
          <w:tcPr>
            <w:tcW w:type="dxa" w:w="2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Last updated</w:t>
            </w:r>
          </w:p>
        </w:tc>
        <w:tc>
          <w:tcPr>
            <w:tcW w:type="dxa" w:w="6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bl>
    <w:p>
      <w:pPr>
        <w:spacing w:after="200"/>
      </w:pPr>
      <w:r>
        <w:rPr>
          <w:rFonts w:ascii="Calibri" w:cs="Calibri" w:eastAsia="Calibri" w:hAnsi="Calibri"/>
        </w:rPr>
        <w:t xml:space="preserve"/>
      </w:r>
    </w:p>
    <w:p>
      <w:pPr>
        <w:pBdr>
          <w:left w:val="single" w:color="1A9FD4" w:sz="18" w:space="8"/>
        </w:pBdr>
        <w:shd w:fill="F2F8FC" w:val="clear"/>
        <w:spacing w:after="200" w:before="120" w:line="276"/>
        <w:ind w:left="140" w:right="140"/>
      </w:pPr>
      <w:r>
        <w:rPr>
          <w:rFonts w:ascii="Calibri" w:cs="Calibri" w:eastAsia="Calibri" w:hAnsi="Calibri"/>
          <w:b/>
          <w:bCs/>
          <w:color w:val="0A1628"/>
          <w:sz w:val="19"/>
          <w:szCs w:val="19"/>
        </w:rPr>
        <w:t xml:space="preserve">How to use this template.  </w:t>
      </w:r>
      <w:r>
        <w:rPr>
          <w:rFonts w:ascii="Calibri" w:cs="Calibri" w:eastAsia="Calibri" w:hAnsi="Calibri"/>
          <w:color w:val="14201B"/>
          <w:sz w:val="19"/>
          <w:szCs w:val="19"/>
        </w:rPr>
        <w:t xml:space="preserve">Copy this file for each feature. Delete every italic grey line as you fill it in. Anything you cannot answer becomes an entry in section 19, Open Questions — do not guess, and do not leave a blank.</w:t>
      </w:r>
    </w:p>
    <w:p>
      <w:pPr>
        <w:pBdr>
          <w:left w:val="single" w:color="1A9FD4" w:sz="18" w:space="8"/>
        </w:pBdr>
        <w:shd w:fill="F2F8FC" w:val="clear"/>
        <w:spacing w:after="200" w:before="120" w:line="276"/>
        <w:ind w:left="140" w:right="140"/>
      </w:pPr>
      <w:r>
        <w:rPr>
          <w:rFonts w:ascii="Calibri" w:cs="Calibri" w:eastAsia="Calibri" w:hAnsi="Calibri"/>
          <w:b/>
          <w:bCs/>
          <w:color w:val="0A1628"/>
          <w:sz w:val="19"/>
          <w:szCs w:val="19"/>
        </w:rPr>
        <w:t xml:space="preserve">The one rule that matters.  </w:t>
      </w:r>
      <w:r>
        <w:rPr>
          <w:rFonts w:ascii="Calibri" w:cs="Calibri" w:eastAsia="Calibri" w:hAnsi="Calibri"/>
          <w:color w:val="14201B"/>
          <w:sz w:val="19"/>
          <w:szCs w:val="19"/>
        </w:rPr>
        <w:t xml:space="preserve">A PRD references business rules by ID. It never restates them. Write "routes for approval per BR-APR-003", not "orders over $5,000 need regional approval". One policy, one place, one owner.</w:t>
      </w:r>
    </w:p>
    <w:p>
      <w:r>
        <w:br w:type="page"/>
      </w:r>
    </w:p>
    <w:p>
      <w:pPr>
        <w:pStyle w:val="Heading1"/>
        <w:pBdr>
          <w:bottom w:val="single" w:color="1A9FD4" w:sz="10" w:space="6"/>
        </w:pBdr>
        <w:spacing w:after="160" w:before="360"/>
      </w:pPr>
      <w:r>
        <w:rPr>
          <w:rFonts w:ascii="Calibri" w:cs="Calibri" w:eastAsia="Calibri" w:hAnsi="Calibri"/>
          <w:b/>
          <w:bCs/>
          <w:color w:val="0A1628"/>
          <w:sz w:val="26"/>
          <w:szCs w:val="26"/>
        </w:rPr>
        <w:t xml:space="preserve">0.  REVIEWERS AND SIGN-OFF</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2800"/>
        <w:gridCol w:w="2600"/>
        <w:gridCol w:w="1000"/>
        <w:gridCol w:w="1000"/>
        <w:gridCol w:w="1620"/>
      </w:tblGrid>
      <w:tr>
        <w:trPr>
          <w:tblHeader/>
        </w:trPr>
        <w:tc>
          <w:tcPr>
            <w:tcW w:type="dxa" w:w="28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Role</w:t>
            </w:r>
          </w:p>
        </w:tc>
        <w:tc>
          <w:tcPr>
            <w:tcW w:type="dxa" w:w="26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Name</w:t>
            </w:r>
          </w:p>
        </w:tc>
        <w:tc>
          <w:tcPr>
            <w:tcW w:type="dxa" w:w="10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Reviewed</w:t>
            </w:r>
          </w:p>
        </w:tc>
        <w:tc>
          <w:tcPr>
            <w:tcW w:type="dxa" w:w="10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Approved</w:t>
            </w:r>
          </w:p>
        </w:tc>
        <w:tc>
          <w:tcPr>
            <w:tcW w:type="dxa" w:w="16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Date</w:t>
            </w:r>
          </w:p>
        </w:tc>
      </w:tr>
      <w:tr>
        <w:tc>
          <w:tcPr>
            <w:tcW w:type="dxa" w:w="28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Business owner</w:t>
            </w:r>
          </w:p>
        </w:tc>
        <w:tc>
          <w:tcPr>
            <w:tcW w:type="dxa" w:w="2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r>
        <w:tc>
          <w:tcPr>
            <w:tcW w:type="dxa" w:w="28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Operations lead</w:t>
            </w:r>
          </w:p>
        </w:tc>
        <w:tc>
          <w:tcPr>
            <w:tcW w:type="dxa" w:w="26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r>
        <w:tc>
          <w:tcPr>
            <w:tcW w:type="dxa" w:w="28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Engineering lead</w:t>
            </w:r>
          </w:p>
        </w:tc>
        <w:tc>
          <w:tcPr>
            <w:tcW w:type="dxa" w:w="2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r>
        <w:tc>
          <w:tcPr>
            <w:tcW w:type="dxa" w:w="28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Finance (if it touches money)</w:t>
            </w:r>
          </w:p>
        </w:tc>
        <w:tc>
          <w:tcPr>
            <w:tcW w:type="dxa" w:w="26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r>
        <w:tc>
          <w:tcPr>
            <w:tcW w:type="dxa" w:w="28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Security (if it touches tenant data)</w:t>
            </w:r>
          </w:p>
        </w:tc>
        <w:tc>
          <w:tcPr>
            <w:tcW w:type="dxa" w:w="2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1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bl>
    <w:p>
      <w:pPr>
        <w:pStyle w:val="Heading1"/>
        <w:pBdr>
          <w:bottom w:val="single" w:color="1A9FD4" w:sz="10" w:space="6"/>
        </w:pBdr>
        <w:spacing w:after="160" w:before="360"/>
      </w:pPr>
      <w:r>
        <w:rPr>
          <w:rFonts w:ascii="Calibri" w:cs="Calibri" w:eastAsia="Calibri" w:hAnsi="Calibri"/>
          <w:b/>
          <w:bCs/>
          <w:color w:val="0A1628"/>
          <w:sz w:val="26"/>
          <w:szCs w:val="26"/>
        </w:rPr>
        <w:t xml:space="preserve">1.  SUMMARY</w:t>
      </w:r>
    </w:p>
    <w:p>
      <w:pPr>
        <w:spacing w:after="140" w:line="276"/>
      </w:pPr>
      <w:r>
        <w:rPr>
          <w:rFonts w:ascii="Calibri" w:cs="Calibri" w:eastAsia="Calibri" w:hAnsi="Calibri"/>
          <w:i/>
          <w:iCs/>
          <w:color w:val="8A97A0"/>
          <w:sz w:val="19"/>
          <w:szCs w:val="19"/>
        </w:rPr>
        <w:t xml:space="preserve">Three sentences maximum. What are we building, who is it for, and what business outcome does it produce? If you cannot do it in three sentences, the scope is too wide — split the PRD.</w:t>
      </w:r>
    </w:p>
    <w:p>
      <w:pPr>
        <w:pBdr>
          <w:left w:val="single" w:color="1A9FD4" w:sz="18" w:space="8"/>
        </w:pBdr>
        <w:shd w:fill="F2F8FC" w:val="clear"/>
        <w:spacing w:after="200" w:before="120" w:line="276"/>
        <w:ind w:left="140" w:right="140"/>
      </w:pPr>
      <w:r>
        <w:rPr>
          <w:rFonts w:ascii="Calibri" w:cs="Calibri" w:eastAsia="Calibri" w:hAnsi="Calibri"/>
          <w:b/>
          <w:bCs/>
          <w:color w:val="0A1628"/>
          <w:sz w:val="19"/>
          <w:szCs w:val="19"/>
        </w:rPr>
        <w:t xml:space="preserve">Example.  </w:t>
      </w:r>
      <w:r>
        <w:rPr>
          <w:rFonts w:ascii="Calibri" w:cs="Calibri" w:eastAsia="Calibri" w:hAnsi="Calibri"/>
          <w:color w:val="14201B"/>
          <w:sz w:val="19"/>
          <w:szCs w:val="19"/>
        </w:rPr>
        <w:t xml:space="preserve">Technicians close work orders on paper and re-key them the next morning, so labour reaches invoicing three to five days late. This feature gives technicians mobile completion with offline capture, syncing labour and parts straight to the work order. It moves billable hours to same-day, pulling forward roughly $180k of annual cash flow.</w:t>
      </w:r>
    </w:p>
    <w:p>
      <w:pPr>
        <w:pStyle w:val="Heading1"/>
        <w:pBdr>
          <w:bottom w:val="single" w:color="1A9FD4" w:sz="10" w:space="6"/>
        </w:pBdr>
        <w:spacing w:after="160" w:before="360"/>
      </w:pPr>
      <w:r>
        <w:rPr>
          <w:rFonts w:ascii="Calibri" w:cs="Calibri" w:eastAsia="Calibri" w:hAnsi="Calibri"/>
          <w:b/>
          <w:bCs/>
          <w:color w:val="0A1628"/>
          <w:sz w:val="26"/>
          <w:szCs w:val="26"/>
        </w:rPr>
        <w:t xml:space="preserve">2.  PROBLEM AND OPPORTUNITY</w:t>
      </w:r>
    </w:p>
    <w:p>
      <w:pPr>
        <w:pStyle w:val="Heading2"/>
        <w:spacing w:after="120" w:before="260"/>
      </w:pPr>
      <w:r>
        <w:rPr>
          <w:rFonts w:ascii="Calibri" w:cs="Calibri" w:eastAsia="Calibri" w:hAnsi="Calibri"/>
          <w:b/>
          <w:bCs/>
          <w:color w:val="0A1628"/>
          <w:sz w:val="22"/>
          <w:szCs w:val="22"/>
        </w:rPr>
        <w:t xml:space="preserve">2.1  Problem statement</w:t>
      </w:r>
    </w:p>
    <w:p>
      <w:pPr>
        <w:spacing w:after="140" w:line="276"/>
      </w:pPr>
      <w:r>
        <w:rPr>
          <w:rFonts w:ascii="Calibri" w:cs="Calibri" w:eastAsia="Calibri" w:hAnsi="Calibri"/>
          <w:i/>
          <w:iCs/>
          <w:color w:val="8A97A0"/>
          <w:sz w:val="19"/>
          <w:szCs w:val="19"/>
        </w:rPr>
        <w:t xml:space="preserve">Describe the business problem in the language of the people who have it. No solution language. If it reads like a feature description, you have skipped a step.</w:t>
      </w:r>
    </w:p>
    <w:p>
      <w:pPr>
        <w:pStyle w:val="Heading2"/>
        <w:spacing w:after="120" w:before="260"/>
      </w:pPr>
      <w:r>
        <w:rPr>
          <w:rFonts w:ascii="Calibri" w:cs="Calibri" w:eastAsia="Calibri" w:hAnsi="Calibri"/>
          <w:b/>
          <w:bCs/>
          <w:color w:val="0A1628"/>
          <w:sz w:val="22"/>
          <w:szCs w:val="22"/>
        </w:rPr>
        <w:t xml:space="preserve">2.2  Evidence</w:t>
      </w:r>
    </w:p>
    <w:p>
      <w:pPr>
        <w:spacing w:after="140" w:line="276"/>
      </w:pPr>
      <w:r>
        <w:rPr>
          <w:rFonts w:ascii="Calibri" w:cs="Calibri" w:eastAsia="Calibri" w:hAnsi="Calibri"/>
          <w:i/>
          <w:iCs/>
          <w:color w:val="8A97A0"/>
          <w:sz w:val="19"/>
          <w:szCs w:val="19"/>
        </w:rPr>
        <w:t xml:space="preserve">Why do we believe this is real and worth solving? Numbers, not opinions.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4400"/>
        <w:gridCol w:w="2800"/>
        <w:gridCol w:w="1820"/>
      </w:tblGrid>
      <w:tr>
        <w:trPr>
          <w:tblHeader/>
        </w:trPr>
        <w:tc>
          <w:tcPr>
            <w:tcW w:type="dxa" w:w="44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Evidence</w:t>
            </w:r>
          </w:p>
        </w:tc>
        <w:tc>
          <w:tcPr>
            <w:tcW w:type="dxa" w:w="28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Source</w:t>
            </w:r>
          </w:p>
        </w:tc>
        <w:tc>
          <w:tcPr>
            <w:tcW w:type="dxa" w:w="18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Value</w:t>
            </w:r>
          </w:p>
        </w:tc>
      </w:tr>
      <w:tr>
        <w:tc>
          <w:tcPr>
            <w:tcW w:type="dxa" w:w="4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Average delay from job completion to invoice</w:t>
            </w:r>
          </w:p>
        </w:tc>
        <w:tc>
          <w:tcPr>
            <w:tcW w:type="dxa" w:w="28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Finance report, Q2</w:t>
            </w:r>
          </w:p>
        </w:tc>
        <w:tc>
          <w:tcPr>
            <w:tcW w:type="dxa" w:w="1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4.1 days</w:t>
            </w:r>
          </w:p>
        </w:tc>
      </w:tr>
      <w:tr>
        <w:tc>
          <w:tcPr>
            <w:tcW w:type="dxa" w:w="4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Technician time re-keying per week</w:t>
            </w:r>
          </w:p>
        </w:tc>
        <w:tc>
          <w:tcPr>
            <w:tcW w:type="dxa" w:w="28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Time study, 12 technicians</w:t>
            </w:r>
          </w:p>
        </w:tc>
        <w:tc>
          <w:tcPr>
            <w:tcW w:type="dxa" w:w="18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3.2 hrs each</w:t>
            </w:r>
          </w:p>
        </w:tc>
      </w:tr>
      <w:tr>
        <w:tc>
          <w:tcPr>
            <w:tcW w:type="dxa" w:w="4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8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bl>
    <w:p>
      <w:pPr>
        <w:pStyle w:val="Heading2"/>
        <w:spacing w:after="120" w:before="260"/>
      </w:pPr>
      <w:r>
        <w:rPr>
          <w:rFonts w:ascii="Calibri" w:cs="Calibri" w:eastAsia="Calibri" w:hAnsi="Calibri"/>
          <w:b/>
          <w:bCs/>
          <w:color w:val="0A1628"/>
          <w:sz w:val="22"/>
          <w:szCs w:val="22"/>
        </w:rPr>
        <w:t xml:space="preserve">2.3  Cost of doing nothing</w:t>
      </w:r>
    </w:p>
    <w:p>
      <w:pPr>
        <w:spacing w:after="140" w:line="276"/>
      </w:pPr>
      <w:r>
        <w:rPr>
          <w:rFonts w:ascii="Calibri" w:cs="Calibri" w:eastAsia="Calibri" w:hAnsi="Calibri"/>
          <w:i/>
          <w:iCs/>
          <w:color w:val="8A97A0"/>
          <w:sz w:val="19"/>
          <w:szCs w:val="19"/>
        </w:rPr>
        <w:t xml:space="preserve">What happens over the next 12 months if we do not build this? Quantify where you can.</w:t>
      </w:r>
    </w:p>
    <w:p>
      <w:pPr>
        <w:pStyle w:val="Heading2"/>
        <w:spacing w:after="120" w:before="260"/>
      </w:pPr>
      <w:r>
        <w:rPr>
          <w:rFonts w:ascii="Calibri" w:cs="Calibri" w:eastAsia="Calibri" w:hAnsi="Calibri"/>
          <w:b/>
          <w:bCs/>
          <w:color w:val="0A1628"/>
          <w:sz w:val="22"/>
          <w:szCs w:val="22"/>
        </w:rPr>
        <w:t xml:space="preserve">2.4  Business objective and success metrics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500"/>
        <w:gridCol w:w="1700"/>
        <w:gridCol w:w="2500"/>
        <w:gridCol w:w="1000"/>
        <w:gridCol w:w="950"/>
        <w:gridCol w:w="1350"/>
        <w:gridCol w:w="1020"/>
      </w:tblGrid>
      <w:tr>
        <w:trPr>
          <w:tblHeader/>
        </w:trPr>
        <w:tc>
          <w:tcPr>
            <w:tcW w:type="dxa" w:w="5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w:t>
            </w:r>
          </w:p>
        </w:tc>
        <w:tc>
          <w:tcPr>
            <w:tcW w:type="dxa" w:w="17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Metric</w:t>
            </w:r>
          </w:p>
        </w:tc>
        <w:tc>
          <w:tcPr>
            <w:tcW w:type="dxa" w:w="25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Definition</w:t>
            </w:r>
          </w:p>
        </w:tc>
        <w:tc>
          <w:tcPr>
            <w:tcW w:type="dxa" w:w="10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Baseline</w:t>
            </w:r>
          </w:p>
        </w:tc>
        <w:tc>
          <w:tcPr>
            <w:tcW w:type="dxa" w:w="95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Target</w:t>
            </w:r>
          </w:p>
        </w:tc>
        <w:tc>
          <w:tcPr>
            <w:tcW w:type="dxa" w:w="135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Measured by</w:t>
            </w:r>
          </w:p>
        </w:tc>
        <w:tc>
          <w:tcPr>
            <w:tcW w:type="dxa" w:w="10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By when</w:t>
            </w:r>
          </w:p>
        </w:tc>
      </w:tr>
      <w:tr>
        <w:tc>
          <w:tcPr>
            <w:tcW w:type="dxa" w:w="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M1</w:t>
            </w:r>
          </w:p>
        </w:tc>
        <w:tc>
          <w:tcPr>
            <w:tcW w:type="dxa" w:w="1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Exact calculation, no ambiguity</w:t>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95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35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0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r>
        <w:tc>
          <w:tcPr>
            <w:tcW w:type="dxa" w:w="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M2</w:t>
            </w:r>
          </w:p>
        </w:tc>
        <w:tc>
          <w:tcPr>
            <w:tcW w:type="dxa" w:w="17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95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35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0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bl>
    <w:p>
      <w:pPr>
        <w:pBdr>
          <w:left w:val="single" w:color="1A9FD4" w:sz="18" w:space="8"/>
        </w:pBdr>
        <w:shd w:fill="F2F8FC" w:val="clear"/>
        <w:spacing w:after="200" w:before="120" w:line="276"/>
        <w:ind w:left="140" w:right="140"/>
      </w:pPr>
      <w:r>
        <w:rPr>
          <w:rFonts w:ascii="Calibri" w:cs="Calibri" w:eastAsia="Calibri" w:hAnsi="Calibri"/>
          <w:b/>
          <w:bCs/>
          <w:color w:val="0A1628"/>
          <w:sz w:val="19"/>
          <w:szCs w:val="19"/>
        </w:rPr>
        <w:t xml:space="preserve">A metric without a definition and a baseline is a wish.  </w:t>
      </w:r>
      <w:r>
        <w:rPr>
          <w:rFonts w:ascii="Calibri" w:cs="Calibri" w:eastAsia="Calibri" w:hAnsi="Calibri"/>
          <w:color w:val="14201B"/>
          <w:sz w:val="19"/>
          <w:szCs w:val="19"/>
        </w:rPr>
        <w:t xml:space="preserve">"Improve technician efficiency" is not a metric. "Median minutes from job completion to work order closure, measured on completed reactive jobs" is.</w:t>
      </w:r>
    </w:p>
    <w:p>
      <w:pPr>
        <w:pStyle w:val="Heading2"/>
        <w:spacing w:after="120" w:before="260"/>
      </w:pPr>
      <w:r>
        <w:rPr>
          <w:rFonts w:ascii="Calibri" w:cs="Calibri" w:eastAsia="Calibri" w:hAnsi="Calibri"/>
          <w:b/>
          <w:bCs/>
          <w:color w:val="0A1628"/>
          <w:sz w:val="22"/>
          <w:szCs w:val="22"/>
        </w:rPr>
        <w:t xml:space="preserve">2.5  Counter-metrics</w:t>
      </w:r>
    </w:p>
    <w:p>
      <w:pPr>
        <w:spacing w:after="140" w:line="276"/>
      </w:pPr>
      <w:r>
        <w:rPr>
          <w:rFonts w:ascii="Calibri" w:cs="Calibri" w:eastAsia="Calibri" w:hAnsi="Calibri"/>
          <w:i/>
          <w:iCs/>
          <w:color w:val="8A97A0"/>
          <w:sz w:val="19"/>
          <w:szCs w:val="19"/>
        </w:rPr>
        <w:t xml:space="preserve">What must NOT get worse? Example: first-time-fix rate must not drop below 82%. Faster closure is worthless if jobs reopen.</w:t>
      </w:r>
    </w:p>
    <w:p>
      <w:r>
        <w:br w:type="page"/>
      </w:r>
    </w:p>
    <w:p>
      <w:pPr>
        <w:pStyle w:val="Heading1"/>
        <w:pBdr>
          <w:bottom w:val="single" w:color="1A9FD4" w:sz="10" w:space="6"/>
        </w:pBdr>
        <w:spacing w:after="160" w:before="360"/>
      </w:pPr>
      <w:r>
        <w:rPr>
          <w:rFonts w:ascii="Calibri" w:cs="Calibri" w:eastAsia="Calibri" w:hAnsi="Calibri"/>
          <w:b/>
          <w:bCs/>
          <w:color w:val="0A1628"/>
          <w:sz w:val="26"/>
          <w:szCs w:val="26"/>
        </w:rPr>
        <w:t xml:space="preserve">3.  USERS AND PERSONAS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500"/>
        <w:gridCol w:w="1000"/>
        <w:gridCol w:w="1900"/>
        <w:gridCol w:w="1700"/>
        <w:gridCol w:w="1000"/>
        <w:gridCol w:w="1920"/>
      </w:tblGrid>
      <w:tr>
        <w:trPr>
          <w:tblHeader/>
        </w:trPr>
        <w:tc>
          <w:tcPr>
            <w:tcW w:type="dxa" w:w="15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Persona</w:t>
            </w:r>
          </w:p>
        </w:tc>
        <w:tc>
          <w:tcPr>
            <w:tcW w:type="dxa" w:w="10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Role here</w:t>
            </w:r>
          </w:p>
        </w:tc>
        <w:tc>
          <w:tcPr>
            <w:tcW w:type="dxa" w:w="19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Job to be done</w:t>
            </w:r>
          </w:p>
        </w:tc>
        <w:tc>
          <w:tcPr>
            <w:tcW w:type="dxa" w:w="17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Current pain</w:t>
            </w:r>
          </w:p>
        </w:tc>
        <w:tc>
          <w:tcPr>
            <w:tcW w:type="dxa" w:w="10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Frequency</w:t>
            </w:r>
          </w:p>
        </w:tc>
        <w:tc>
          <w:tcPr>
            <w:tcW w:type="dxa" w:w="19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Device / context</w:t>
            </w:r>
          </w:p>
        </w:tc>
      </w:tr>
      <w:tr>
        <w:tc>
          <w:tcPr>
            <w:tcW w:type="dxa" w:w="1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Field technician</w:t>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Primary</w:t>
            </w:r>
          </w:p>
        </w:tc>
        <w:tc>
          <w:tcPr>
            <w:tcW w:type="dxa" w:w="1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Close a job, record what I used</w:t>
            </w:r>
          </w:p>
        </w:tc>
        <w:tc>
          <w:tcPr>
            <w:tcW w:type="dxa" w:w="1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Paper, re-keying, no signal</w:t>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8–12x daily</w:t>
            </w:r>
          </w:p>
        </w:tc>
        <w:tc>
          <w:tcPr>
            <w:tcW w:type="dxa" w:w="19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Mobile, often offline</w:t>
            </w:r>
          </w:p>
        </w:tc>
      </w:tr>
      <w:tr>
        <w:tc>
          <w:tcPr>
            <w:tcW w:type="dxa" w:w="1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Dispatcher</w:t>
            </w:r>
          </w:p>
        </w:tc>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Primary</w:t>
            </w:r>
          </w:p>
        </w:tc>
        <w:tc>
          <w:tcPr>
            <w:tcW w:type="dxa" w:w="19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7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9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r>
        <w:tc>
          <w:tcPr>
            <w:tcW w:type="dxa" w:w="1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Vendor</w:t>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External</w:t>
            </w:r>
          </w:p>
        </w:tc>
        <w:tc>
          <w:tcPr>
            <w:tcW w:type="dxa" w:w="1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9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r>
        <w:tc>
          <w:tcPr>
            <w:tcW w:type="dxa" w:w="1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Client contact</w:t>
            </w:r>
          </w:p>
        </w:tc>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External</w:t>
            </w:r>
          </w:p>
        </w:tc>
        <w:tc>
          <w:tcPr>
            <w:tcW w:type="dxa" w:w="19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7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9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r>
        <w:tc>
          <w:tcPr>
            <w:tcW w:type="dxa" w:w="1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9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bl>
    <w:p>
      <w:pPr>
        <w:pBdr>
          <w:left w:val="single" w:color="1A9FD4" w:sz="18" w:space="8"/>
        </w:pBdr>
        <w:shd w:fill="F2F8FC" w:val="clear"/>
        <w:spacing w:after="200" w:before="120" w:line="276"/>
        <w:ind w:left="140" w:right="140"/>
      </w:pPr>
      <w:r>
        <w:rPr>
          <w:rFonts w:ascii="Calibri" w:cs="Calibri" w:eastAsia="Calibri" w:hAnsi="Calibri"/>
          <w:b/>
          <w:bCs/>
          <w:color w:val="0A1628"/>
          <w:sz w:val="19"/>
          <w:szCs w:val="19"/>
        </w:rPr>
        <w:t xml:space="preserve">Do not skip external personas.  </w:t>
      </w:r>
      <w:r>
        <w:rPr>
          <w:rFonts w:ascii="Calibri" w:cs="Calibri" w:eastAsia="Calibri" w:hAnsi="Calibri"/>
          <w:color w:val="14201B"/>
          <w:sz w:val="19"/>
          <w:szCs w:val="19"/>
        </w:rPr>
        <w:t xml:space="preserve">Vendors and client contacts are users with a different trust level, device profile and support path. Designing for them as an afterthought is how the vendor portal becomes a security incident.</w:t>
      </w:r>
    </w:p>
    <w:p>
      <w:pPr>
        <w:pStyle w:val="Heading1"/>
        <w:pBdr>
          <w:bottom w:val="single" w:color="1A9FD4" w:sz="10" w:space="6"/>
        </w:pBdr>
        <w:spacing w:after="160" w:before="360"/>
      </w:pPr>
      <w:r>
        <w:rPr>
          <w:rFonts w:ascii="Calibri" w:cs="Calibri" w:eastAsia="Calibri" w:hAnsi="Calibri"/>
          <w:b/>
          <w:bCs/>
          <w:color w:val="0A1628"/>
          <w:sz w:val="26"/>
          <w:szCs w:val="26"/>
        </w:rPr>
        <w:t xml:space="preserve">4.  SCOPE</w:t>
      </w:r>
    </w:p>
    <w:p>
      <w:pPr>
        <w:pStyle w:val="Heading2"/>
        <w:spacing w:after="120" w:before="260"/>
      </w:pPr>
      <w:r>
        <w:rPr>
          <w:rFonts w:ascii="Calibri" w:cs="Calibri" w:eastAsia="Calibri" w:hAnsi="Calibri"/>
          <w:b/>
          <w:bCs/>
          <w:color w:val="0A1628"/>
          <w:sz w:val="22"/>
          <w:szCs w:val="22"/>
        </w:rPr>
        <w:t xml:space="preserve">4.1  In scope</w:t>
      </w:r>
    </w:p>
    <w:p>
      <w:pPr>
        <w:pStyle w:val="ListParagraph"/>
        <w:numPr>
          <w:ilvl w:val="0"/>
          <w:numId w:val="1"/>
        </w:numPr>
        <w:spacing w:after="80" w:line="276"/>
      </w:pPr>
      <w:r>
        <w:rPr>
          <w:rFonts w:ascii="Calibri" w:cs="Calibri" w:eastAsia="Calibri" w:hAnsi="Calibri"/>
          <w:color w:val="14201B"/>
          <w:sz w:val="20"/>
          <w:szCs w:val="20"/>
        </w:rPr>
        <w:t xml:space="preserve"/>
      </w:r>
    </w:p>
    <w:p>
      <w:pPr>
        <w:pStyle w:val="Heading2"/>
        <w:spacing w:after="120" w:before="260"/>
      </w:pPr>
      <w:r>
        <w:rPr>
          <w:rFonts w:ascii="Calibri" w:cs="Calibri" w:eastAsia="Calibri" w:hAnsi="Calibri"/>
          <w:b/>
          <w:bCs/>
          <w:color w:val="0A1628"/>
          <w:sz w:val="22"/>
          <w:szCs w:val="22"/>
        </w:rPr>
        <w:t xml:space="preserve">4.2  Explicitly out of scope</w:t>
      </w:r>
    </w:p>
    <w:p>
      <w:pPr>
        <w:spacing w:after="140" w:line="276"/>
      </w:pPr>
      <w:r>
        <w:rPr>
          <w:rFonts w:ascii="Calibri" w:cs="Calibri" w:eastAsia="Calibri" w:hAnsi="Calibri"/>
          <w:i/>
          <w:iCs/>
          <w:color w:val="8A97A0"/>
          <w:sz w:val="19"/>
          <w:szCs w:val="19"/>
        </w:rPr>
        <w:t xml:space="preserve">The most valuable section in the document. Write what a reasonable person might assume is included but is not.</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2900"/>
        <w:gridCol w:w="4200"/>
        <w:gridCol w:w="1920"/>
      </w:tblGrid>
      <w:tr>
        <w:trPr>
          <w:tblHeader/>
        </w:trPr>
        <w:tc>
          <w:tcPr>
            <w:tcW w:type="dxa" w:w="29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Not included</w:t>
            </w:r>
          </w:p>
        </w:tc>
        <w:tc>
          <w:tcPr>
            <w:tcW w:type="dxa" w:w="42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Why</w:t>
            </w:r>
          </w:p>
        </w:tc>
        <w:tc>
          <w:tcPr>
            <w:tcW w:type="dxa" w:w="19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Revisit</w:t>
            </w:r>
          </w:p>
        </w:tc>
      </w:tr>
      <w:tr>
        <w:tc>
          <w:tcPr>
            <w:tcW w:type="dxa" w:w="2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Parts reordering at zero stock</w:t>
            </w:r>
          </w:p>
        </w:tc>
        <w:tc>
          <w:tcPr>
            <w:tcW w:type="dxa" w:w="4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Depends on supplier catalogue integration, not yet scoped</w:t>
            </w:r>
          </w:p>
        </w:tc>
        <w:tc>
          <w:tcPr>
            <w:tcW w:type="dxa" w:w="19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Q3, PRD-PRC-002</w:t>
            </w:r>
          </w:p>
        </w:tc>
      </w:tr>
      <w:tr>
        <w:tc>
          <w:tcPr>
            <w:tcW w:type="dxa" w:w="29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4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9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bl>
    <w:p>
      <w:pPr>
        <w:pStyle w:val="Heading2"/>
        <w:spacing w:after="120" w:before="260"/>
      </w:pPr>
      <w:r>
        <w:rPr>
          <w:rFonts w:ascii="Calibri" w:cs="Calibri" w:eastAsia="Calibri" w:hAnsi="Calibri"/>
          <w:b/>
          <w:bCs/>
          <w:color w:val="0A1628"/>
          <w:sz w:val="22"/>
          <w:szCs w:val="22"/>
        </w:rPr>
        <w:t xml:space="preserve">4.3  Assumptions</w:t>
      </w:r>
    </w:p>
    <w:p>
      <w:pPr>
        <w:spacing w:after="140" w:line="276"/>
      </w:pPr>
      <w:r>
        <w:rPr>
          <w:rFonts w:ascii="Calibri" w:cs="Calibri" w:eastAsia="Calibri" w:hAnsi="Calibri"/>
          <w:i/>
          <w:iCs/>
          <w:color w:val="8A97A0"/>
          <w:sz w:val="19"/>
          <w:szCs w:val="19"/>
        </w:rPr>
        <w:t xml:space="preserve">If any of these turns out false, the PRD needs re-approval.</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600"/>
        <w:gridCol w:w="4600"/>
        <w:gridCol w:w="2000"/>
        <w:gridCol w:w="1820"/>
      </w:tblGrid>
      <w:tr>
        <w:trPr>
          <w:tblHeader/>
        </w:trPr>
        <w:tc>
          <w:tcPr>
            <w:tcW w:type="dxa" w:w="6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w:t>
            </w:r>
          </w:p>
        </w:tc>
        <w:tc>
          <w:tcPr>
            <w:tcW w:type="dxa" w:w="46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Assumption</w:t>
            </w:r>
          </w:p>
        </w:tc>
        <w:tc>
          <w:tcPr>
            <w:tcW w:type="dxa" w:w="20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Confirmed by</w:t>
            </w:r>
          </w:p>
        </w:tc>
        <w:tc>
          <w:tcPr>
            <w:tcW w:type="dxa" w:w="18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Status</w:t>
            </w:r>
          </w:p>
        </w:tc>
      </w:tr>
      <w:tr>
        <w:tc>
          <w:tcPr>
            <w:tcW w:type="dxa" w:w="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A1</w:t>
            </w:r>
          </w:p>
        </w:tc>
        <w:tc>
          <w:tcPr>
            <w:tcW w:type="dxa" w:w="4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All technicians have a company device running iOS 15+</w:t>
            </w:r>
          </w:p>
        </w:tc>
        <w:tc>
          <w:tcPr>
            <w:tcW w:type="dxa" w:w="2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IT lead</w:t>
            </w:r>
          </w:p>
        </w:tc>
        <w:tc>
          <w:tcPr>
            <w:tcW w:type="dxa" w:w="1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Confirmed 12 Mar</w:t>
            </w:r>
          </w:p>
        </w:tc>
      </w:tr>
      <w:tr>
        <w:tc>
          <w:tcPr>
            <w:tcW w:type="dxa" w:w="6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A2</w:t>
            </w:r>
          </w:p>
        </w:tc>
        <w:tc>
          <w:tcPr>
            <w:tcW w:type="dxa" w:w="46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8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bl>
    <w:p>
      <w:pPr>
        <w:pStyle w:val="Heading2"/>
        <w:spacing w:after="120" w:before="260"/>
      </w:pPr>
      <w:r>
        <w:rPr>
          <w:rFonts w:ascii="Calibri" w:cs="Calibri" w:eastAsia="Calibri" w:hAnsi="Calibri"/>
          <w:b/>
          <w:bCs/>
          <w:color w:val="0A1628"/>
          <w:sz w:val="22"/>
          <w:szCs w:val="22"/>
        </w:rPr>
        <w:t xml:space="preserve">4.4  Dependencies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600"/>
        <w:gridCol w:w="2200"/>
        <w:gridCol w:w="2100"/>
        <w:gridCol w:w="1500"/>
        <w:gridCol w:w="1300"/>
        <w:gridCol w:w="1320"/>
      </w:tblGrid>
      <w:tr>
        <w:trPr>
          <w:tblHeader/>
        </w:trPr>
        <w:tc>
          <w:tcPr>
            <w:tcW w:type="dxa" w:w="6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w:t>
            </w:r>
          </w:p>
        </w:tc>
        <w:tc>
          <w:tcPr>
            <w:tcW w:type="dxa" w:w="22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Depends on</w:t>
            </w:r>
          </w:p>
        </w:tc>
        <w:tc>
          <w:tcPr>
            <w:tcW w:type="dxa" w:w="21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Type</w:t>
            </w:r>
          </w:p>
        </w:tc>
        <w:tc>
          <w:tcPr>
            <w:tcW w:type="dxa" w:w="15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Owner</w:t>
            </w:r>
          </w:p>
        </w:tc>
        <w:tc>
          <w:tcPr>
            <w:tcW w:type="dxa" w:w="13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Needed by</w:t>
            </w:r>
          </w:p>
        </w:tc>
        <w:tc>
          <w:tcPr>
            <w:tcW w:type="dxa" w:w="13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Status</w:t>
            </w:r>
          </w:p>
        </w:tc>
      </w:tr>
      <w:tr>
        <w:tc>
          <w:tcPr>
            <w:tcW w:type="dxa" w:w="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D1</w:t>
            </w:r>
          </w:p>
        </w:tc>
        <w:tc>
          <w:tcPr>
            <w:tcW w:type="dxa" w:w="2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Internal / Third-party / Commercial / Legal</w:t>
            </w:r>
          </w:p>
        </w:tc>
        <w:tc>
          <w:tcPr>
            <w:tcW w:type="dxa" w:w="1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3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r>
        <w:tc>
          <w:tcPr>
            <w:tcW w:type="dxa" w:w="6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D2</w:t>
            </w:r>
          </w:p>
        </w:tc>
        <w:tc>
          <w:tcPr>
            <w:tcW w:type="dxa" w:w="2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1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3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bl>
    <w:p>
      <w:r>
        <w:br w:type="page"/>
      </w:r>
    </w:p>
    <w:p>
      <w:pPr>
        <w:pStyle w:val="Heading1"/>
        <w:pBdr>
          <w:bottom w:val="single" w:color="1A9FD4" w:sz="10" w:space="6"/>
        </w:pBdr>
        <w:spacing w:after="160" w:before="360"/>
      </w:pPr>
      <w:r>
        <w:rPr>
          <w:rFonts w:ascii="Calibri" w:cs="Calibri" w:eastAsia="Calibri" w:hAnsi="Calibri"/>
          <w:b/>
          <w:bCs/>
          <w:color w:val="0A1628"/>
          <w:sz w:val="26"/>
          <w:szCs w:val="26"/>
        </w:rPr>
        <w:t xml:space="preserve">5.  BUSINESS PROCESS — CURRENT AND TARGET</w:t>
      </w:r>
    </w:p>
    <w:p>
      <w:pPr>
        <w:pStyle w:val="Heading2"/>
        <w:spacing w:after="120" w:before="260"/>
      </w:pPr>
      <w:r>
        <w:rPr>
          <w:rFonts w:ascii="Calibri" w:cs="Calibri" w:eastAsia="Calibri" w:hAnsi="Calibri"/>
          <w:b/>
          <w:bCs/>
          <w:color w:val="0A1628"/>
          <w:sz w:val="22"/>
          <w:szCs w:val="22"/>
        </w:rPr>
        <w:t xml:space="preserve">5.1  Current process (as-is)</w:t>
      </w:r>
    </w:p>
    <w:p>
      <w:pPr>
        <w:spacing w:after="140" w:line="276"/>
      </w:pPr>
      <w:r>
        <w:rPr>
          <w:rFonts w:ascii="Calibri" w:cs="Calibri" w:eastAsia="Calibri" w:hAnsi="Calibri"/>
          <w:i/>
          <w:iCs/>
          <w:color w:val="8A97A0"/>
          <w:sz w:val="19"/>
          <w:szCs w:val="19"/>
        </w:rPr>
        <w:t xml:space="preserve">Narrate what happens today, including the workarounds. Workarounds are requirements in disguise — people invented them because the process has a gap.</w:t>
      </w:r>
    </w:p>
    <w:p>
      <w:pPr>
        <w:pStyle w:val="Heading2"/>
        <w:spacing w:after="120" w:before="260"/>
      </w:pPr>
      <w:r>
        <w:rPr>
          <w:rFonts w:ascii="Calibri" w:cs="Calibri" w:eastAsia="Calibri" w:hAnsi="Calibri"/>
          <w:b/>
          <w:bCs/>
          <w:color w:val="0A1628"/>
          <w:sz w:val="22"/>
          <w:szCs w:val="22"/>
        </w:rPr>
        <w:t xml:space="preserve">5.2  Target process (to-be)</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600"/>
        <w:gridCol w:w="1200"/>
        <w:gridCol w:w="2300"/>
        <w:gridCol w:w="2300"/>
        <w:gridCol w:w="1200"/>
        <w:gridCol w:w="1420"/>
      </w:tblGrid>
      <w:tr>
        <w:trPr>
          <w:tblHeader/>
        </w:trPr>
        <w:tc>
          <w:tcPr>
            <w:tcW w:type="dxa" w:w="6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Step</w:t>
            </w:r>
          </w:p>
        </w:tc>
        <w:tc>
          <w:tcPr>
            <w:tcW w:type="dxa" w:w="12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Actor</w:t>
            </w:r>
          </w:p>
        </w:tc>
        <w:tc>
          <w:tcPr>
            <w:tcW w:type="dxa" w:w="23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Action</w:t>
            </w:r>
          </w:p>
        </w:tc>
        <w:tc>
          <w:tcPr>
            <w:tcW w:type="dxa" w:w="23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System behaviour</w:t>
            </w:r>
          </w:p>
        </w:tc>
        <w:tc>
          <w:tcPr>
            <w:tcW w:type="dxa" w:w="12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Rules</w:t>
            </w:r>
          </w:p>
        </w:tc>
        <w:tc>
          <w:tcPr>
            <w:tcW w:type="dxa" w:w="14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Handoff to</w:t>
            </w:r>
          </w:p>
        </w:tc>
      </w:tr>
      <w:tr>
        <w:tc>
          <w:tcPr>
            <w:tcW w:type="dxa" w:w="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1</w:t>
            </w:r>
          </w:p>
        </w:tc>
        <w:tc>
          <w:tcPr>
            <w:tcW w:type="dxa" w:w="1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Technician</w:t>
            </w:r>
          </w:p>
        </w:tc>
        <w:tc>
          <w:tcPr>
            <w:tcW w:type="dxa" w:w="23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Arrives on site, opens assigned job</w:t>
            </w:r>
          </w:p>
        </w:tc>
        <w:tc>
          <w:tcPr>
            <w:tcW w:type="dxa" w:w="23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Records arrival time and GPS</w:t>
            </w:r>
          </w:p>
        </w:tc>
        <w:tc>
          <w:tcPr>
            <w:tcW w:type="dxa" w:w="1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BR-WRK-011</w:t>
            </w:r>
          </w:p>
        </w:tc>
        <w:tc>
          <w:tcPr>
            <w:tcW w:type="dxa" w:w="14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r>
      <w:tr>
        <w:tc>
          <w:tcPr>
            <w:tcW w:type="dxa" w:w="6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2</w:t>
            </w:r>
          </w:p>
        </w:tc>
        <w:tc>
          <w:tcPr>
            <w:tcW w:type="dxa" w:w="1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3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3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4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bl>
    <w:p>
      <w:pPr>
        <w:pStyle w:val="Heading2"/>
        <w:spacing w:after="120" w:before="260"/>
      </w:pPr>
      <w:r>
        <w:rPr>
          <w:rFonts w:ascii="Calibri" w:cs="Calibri" w:eastAsia="Calibri" w:hAnsi="Calibri"/>
          <w:b/>
          <w:bCs/>
          <w:color w:val="0A1628"/>
          <w:sz w:val="22"/>
          <w:szCs w:val="22"/>
        </w:rPr>
        <w:t xml:space="preserve">5.3  What changes for whom</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900"/>
        <w:gridCol w:w="2400"/>
        <w:gridCol w:w="2400"/>
        <w:gridCol w:w="2320"/>
      </w:tblGrid>
      <w:tr>
        <w:trPr>
          <w:tblHeader/>
        </w:trPr>
        <w:tc>
          <w:tcPr>
            <w:tcW w:type="dxa" w:w="19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Persona</w:t>
            </w:r>
          </w:p>
        </w:tc>
        <w:tc>
          <w:tcPr>
            <w:tcW w:type="dxa" w:w="24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Stops doing</w:t>
            </w:r>
          </w:p>
        </w:tc>
        <w:tc>
          <w:tcPr>
            <w:tcW w:type="dxa" w:w="24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Starts doing</w:t>
            </w:r>
          </w:p>
        </w:tc>
        <w:tc>
          <w:tcPr>
            <w:tcW w:type="dxa" w:w="23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Change impact</w:t>
            </w:r>
          </w:p>
        </w:tc>
      </w:tr>
      <w:tr>
        <w:tc>
          <w:tcPr>
            <w:tcW w:type="dxa" w:w="1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Low / Medium / High — drives section 17 training</w:t>
            </w:r>
          </w:p>
        </w:tc>
      </w:tr>
      <w:tr>
        <w:tc>
          <w:tcPr>
            <w:tcW w:type="dxa" w:w="19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bl>
    <w:p>
      <w:pPr>
        <w:pStyle w:val="Heading1"/>
        <w:pBdr>
          <w:bottom w:val="single" w:color="1A9FD4" w:sz="10" w:space="6"/>
        </w:pBdr>
        <w:spacing w:after="160" w:before="360"/>
      </w:pPr>
      <w:r>
        <w:rPr>
          <w:rFonts w:ascii="Calibri" w:cs="Calibri" w:eastAsia="Calibri" w:hAnsi="Calibri"/>
          <w:b/>
          <w:bCs/>
          <w:color w:val="0A1628"/>
          <w:sz w:val="26"/>
          <w:szCs w:val="26"/>
        </w:rPr>
        <w:t xml:space="preserve">6.  FUNCTIONAL REQUIREMENTS</w:t>
      </w:r>
    </w:p>
    <w:p>
      <w:pPr>
        <w:spacing w:after="140" w:line="276"/>
      </w:pPr>
      <w:r>
        <w:rPr>
          <w:rFonts w:ascii="Calibri" w:cs="Calibri" w:eastAsia="Calibri" w:hAnsi="Calibri"/>
          <w:i/>
          <w:iCs/>
          <w:color w:val="8A97A0"/>
          <w:sz w:val="19"/>
          <w:szCs w:val="19"/>
        </w:rPr>
        <w:t xml:space="preserve">One row per requirement. Atomic, testable, no implementation language. Priority uses MoSCoW: Must / Should / Could / Won’t-this-release.</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300"/>
        <w:gridCol w:w="2100"/>
        <w:gridCol w:w="1000"/>
        <w:gridCol w:w="500"/>
        <w:gridCol w:w="1000"/>
        <w:gridCol w:w="3120"/>
      </w:tblGrid>
      <w:tr>
        <w:trPr>
          <w:tblHeader/>
        </w:trPr>
        <w:tc>
          <w:tcPr>
            <w:tcW w:type="dxa" w:w="13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ID</w:t>
            </w:r>
          </w:p>
        </w:tc>
        <w:tc>
          <w:tcPr>
            <w:tcW w:type="dxa" w:w="21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Requirement</w:t>
            </w:r>
          </w:p>
        </w:tc>
        <w:tc>
          <w:tcPr>
            <w:tcW w:type="dxa" w:w="10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Persona</w:t>
            </w:r>
          </w:p>
        </w:tc>
        <w:tc>
          <w:tcPr>
            <w:tcW w:type="dxa" w:w="5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Pri</w:t>
            </w:r>
          </w:p>
        </w:tc>
        <w:tc>
          <w:tcPr>
            <w:tcW w:type="dxa" w:w="10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Rules</w:t>
            </w:r>
          </w:p>
        </w:tc>
        <w:tc>
          <w:tcPr>
            <w:tcW w:type="dxa" w:w="31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Acceptance criteria (Given / When / Then)</w:t>
            </w:r>
          </w:p>
        </w:tc>
      </w:tr>
      <w:tr>
        <w:tc>
          <w:tcPr>
            <w:tcW w:type="dxa" w:w="13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FR-WRK-021</w:t>
            </w:r>
          </w:p>
        </w:tc>
        <w:tc>
          <w:tcPr>
            <w:tcW w:type="dxa" w:w="2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A technician can record labour time against an assigned work order</w:t>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Technician</w:t>
            </w:r>
          </w:p>
        </w:tc>
        <w:tc>
          <w:tcPr>
            <w:tcW w:type="dxa" w:w="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M</w:t>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BR-WRK-011</w:t>
            </w:r>
          </w:p>
        </w:tc>
        <w:tc>
          <w:tcPr>
            <w:tcW w:type="dxa" w:w="31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Given an assigned in-progress work order, when the technician enters 2.5 hours and saves, then the work order shows 2.5 billable hours and an audit entry records who, when and from what device</w:t>
            </w:r>
          </w:p>
        </w:tc>
      </w:tr>
      <w:tr>
        <w:tc>
          <w:tcPr>
            <w:tcW w:type="dxa" w:w="13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1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31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bl>
    <w:p>
      <w:pPr>
        <w:pBdr>
          <w:left w:val="single" w:color="1A9FD4" w:sz="18" w:space="8"/>
        </w:pBdr>
        <w:shd w:fill="F2F8FC" w:val="clear"/>
        <w:spacing w:after="200" w:before="120" w:line="276"/>
        <w:ind w:left="140" w:right="140"/>
      </w:pPr>
      <w:r>
        <w:rPr>
          <w:rFonts w:ascii="Calibri" w:cs="Calibri" w:eastAsia="Calibri" w:hAnsi="Calibri"/>
          <w:b/>
          <w:bCs/>
          <w:color w:val="0A1628"/>
          <w:sz w:val="19"/>
          <w:szCs w:val="19"/>
        </w:rPr>
        <w:t xml:space="preserve">If you cannot write the "Then" as something observable,  </w:t>
      </w:r>
      <w:r>
        <w:rPr>
          <w:rFonts w:ascii="Calibri" w:cs="Calibri" w:eastAsia="Calibri" w:hAnsi="Calibri"/>
          <w:color w:val="14201B"/>
          <w:sz w:val="19"/>
          <w:szCs w:val="19"/>
        </w:rPr>
        <w:t xml:space="preserve">the requirement is not testable and needs rewriting before it enters build.</w:t>
      </w:r>
    </w:p>
    <w:p>
      <w:r>
        <w:br w:type="page"/>
      </w:r>
    </w:p>
    <w:p>
      <w:pPr>
        <w:pStyle w:val="Heading1"/>
        <w:pBdr>
          <w:bottom w:val="single" w:color="1A9FD4" w:sz="10" w:space="6"/>
        </w:pBdr>
        <w:spacing w:after="160" w:before="360"/>
      </w:pPr>
      <w:r>
        <w:rPr>
          <w:rFonts w:ascii="Calibri" w:cs="Calibri" w:eastAsia="Calibri" w:hAnsi="Calibri"/>
          <w:b/>
          <w:bCs/>
          <w:color w:val="0A1628"/>
          <w:sz w:val="26"/>
          <w:szCs w:val="26"/>
        </w:rPr>
        <w:t xml:space="preserve">7.  BUSINESS RULES APPLIED</w:t>
      </w:r>
    </w:p>
    <w:p>
      <w:pPr>
        <w:spacing w:after="140" w:line="276"/>
      </w:pPr>
      <w:r>
        <w:rPr>
          <w:rFonts w:ascii="Calibri" w:cs="Calibri" w:eastAsia="Calibri" w:hAnsi="Calibri"/>
          <w:i/>
          <w:iCs/>
          <w:color w:val="8A97A0"/>
          <w:sz w:val="19"/>
          <w:szCs w:val="19"/>
        </w:rPr>
        <w:t xml:space="preserve">Reference only. Full text lives in the Business Rules Catalog. If a rule you need does not exist yet, create it there first, then reference it here.</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400"/>
        <w:gridCol w:w="4300"/>
        <w:gridCol w:w="1600"/>
        <w:gridCol w:w="1720"/>
      </w:tblGrid>
      <w:tr>
        <w:trPr>
          <w:tblHeader/>
        </w:trPr>
        <w:tc>
          <w:tcPr>
            <w:tcW w:type="dxa" w:w="14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Rule ID</w:t>
            </w:r>
          </w:p>
        </w:tc>
        <w:tc>
          <w:tcPr>
            <w:tcW w:type="dxa" w:w="43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Summary</w:t>
            </w:r>
          </w:p>
        </w:tc>
        <w:tc>
          <w:tcPr>
            <w:tcW w:type="dxa" w:w="16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Owner</w:t>
            </w:r>
          </w:p>
        </w:tc>
        <w:tc>
          <w:tcPr>
            <w:tcW w:type="dxa" w:w="17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New or existing</w:t>
            </w:r>
          </w:p>
        </w:tc>
      </w:tr>
      <w:tr>
        <w:tc>
          <w:tcPr>
            <w:tcW w:type="dxa" w:w="1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BR-APR-003</w:t>
            </w:r>
          </w:p>
        </w:tc>
        <w:tc>
          <w:tcPr>
            <w:tcW w:type="dxa" w:w="43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PO approval routing thresholds</w:t>
            </w:r>
          </w:p>
        </w:tc>
        <w:tc>
          <w:tcPr>
            <w:tcW w:type="dxa" w:w="1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Finance</w:t>
            </w:r>
          </w:p>
        </w:tc>
        <w:tc>
          <w:tcPr>
            <w:tcW w:type="dxa" w:w="17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Existing</w:t>
            </w:r>
          </w:p>
        </w:tc>
      </w:tr>
      <w:tr>
        <w:tc>
          <w:tcPr>
            <w:tcW w:type="dxa" w:w="1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BR-WRK-011</w:t>
            </w:r>
          </w:p>
        </w:tc>
        <w:tc>
          <w:tcPr>
            <w:tcW w:type="dxa" w:w="43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Labour cannot be recorded against a closed work order</w:t>
            </w:r>
          </w:p>
        </w:tc>
        <w:tc>
          <w:tcPr>
            <w:tcW w:type="dxa" w:w="16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Operations</w:t>
            </w:r>
          </w:p>
        </w:tc>
        <w:tc>
          <w:tcPr>
            <w:tcW w:type="dxa" w:w="17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New — added for this PRD</w:t>
            </w:r>
          </w:p>
        </w:tc>
      </w:tr>
      <w:tr>
        <w:tc>
          <w:tcPr>
            <w:tcW w:type="dxa" w:w="1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43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7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bl>
    <w:p>
      <w:pPr>
        <w:pStyle w:val="Heading1"/>
        <w:pBdr>
          <w:bottom w:val="single" w:color="1A9FD4" w:sz="10" w:space="6"/>
        </w:pBdr>
        <w:spacing w:after="160" w:before="360"/>
      </w:pPr>
      <w:r>
        <w:rPr>
          <w:rFonts w:ascii="Calibri" w:cs="Calibri" w:eastAsia="Calibri" w:hAnsi="Calibri"/>
          <w:b/>
          <w:bCs/>
          <w:color w:val="0A1628"/>
          <w:sz w:val="26"/>
          <w:szCs w:val="26"/>
        </w:rPr>
        <w:t xml:space="preserve">8.  DATA REQUIREMENTS</w:t>
      </w:r>
    </w:p>
    <w:p>
      <w:pPr>
        <w:pStyle w:val="Heading2"/>
        <w:spacing w:after="120" w:before="260"/>
      </w:pPr>
      <w:r>
        <w:rPr>
          <w:rFonts w:ascii="Calibri" w:cs="Calibri" w:eastAsia="Calibri" w:hAnsi="Calibri"/>
          <w:b/>
          <w:bCs/>
          <w:color w:val="0A1628"/>
          <w:sz w:val="22"/>
          <w:szCs w:val="22"/>
        </w:rPr>
        <w:t xml:space="preserve">8.1  Entities touched</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2800"/>
        <w:gridCol w:w="900"/>
        <w:gridCol w:w="900"/>
        <w:gridCol w:w="900"/>
        <w:gridCol w:w="900"/>
        <w:gridCol w:w="2620"/>
      </w:tblGrid>
      <w:tr>
        <w:trPr>
          <w:tblHeader/>
        </w:trPr>
        <w:tc>
          <w:tcPr>
            <w:tcW w:type="dxa" w:w="28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Entity</w:t>
            </w:r>
          </w:p>
        </w:tc>
        <w:tc>
          <w:tcPr>
            <w:tcW w:type="dxa" w:w="9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Create</w:t>
            </w:r>
          </w:p>
        </w:tc>
        <w:tc>
          <w:tcPr>
            <w:tcW w:type="dxa" w:w="9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Read</w:t>
            </w:r>
          </w:p>
        </w:tc>
        <w:tc>
          <w:tcPr>
            <w:tcW w:type="dxa" w:w="9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Update</w:t>
            </w:r>
          </w:p>
        </w:tc>
        <w:tc>
          <w:tcPr>
            <w:tcW w:type="dxa" w:w="9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Delete</w:t>
            </w:r>
          </w:p>
        </w:tc>
        <w:tc>
          <w:tcPr>
            <w:tcW w:type="dxa" w:w="26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Owning module</w:t>
            </w:r>
          </w:p>
        </w:tc>
      </w:tr>
      <w:tr>
        <w:tc>
          <w:tcPr>
            <w:tcW w:type="dxa" w:w="28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Work order</w:t>
            </w:r>
          </w:p>
        </w:tc>
        <w:tc>
          <w:tcPr>
            <w:tcW w:type="dxa" w:w="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6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WRK</w:t>
            </w:r>
          </w:p>
        </w:tc>
      </w:tr>
      <w:tr>
        <w:tc>
          <w:tcPr>
            <w:tcW w:type="dxa" w:w="28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9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9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9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9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6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bl>
    <w:p>
      <w:pPr>
        <w:pStyle w:val="Heading2"/>
        <w:spacing w:after="120" w:before="260"/>
      </w:pPr>
      <w:r>
        <w:rPr>
          <w:rFonts w:ascii="Calibri" w:cs="Calibri" w:eastAsia="Calibri" w:hAnsi="Calibri"/>
          <w:b/>
          <w:bCs/>
          <w:color w:val="0A1628"/>
          <w:sz w:val="22"/>
          <w:szCs w:val="22"/>
        </w:rPr>
        <w:t xml:space="preserve">8.2  Key fields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2100"/>
        <w:gridCol w:w="1500"/>
        <w:gridCol w:w="700"/>
        <w:gridCol w:w="2200"/>
        <w:gridCol w:w="700"/>
        <w:gridCol w:w="1820"/>
      </w:tblGrid>
      <w:tr>
        <w:trPr>
          <w:tblHeader/>
        </w:trPr>
        <w:tc>
          <w:tcPr>
            <w:tcW w:type="dxa" w:w="21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Field</w:t>
            </w:r>
          </w:p>
        </w:tc>
        <w:tc>
          <w:tcPr>
            <w:tcW w:type="dxa" w:w="15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Type</w:t>
            </w:r>
          </w:p>
        </w:tc>
        <w:tc>
          <w:tcPr>
            <w:tcW w:type="dxa" w:w="7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Req</w:t>
            </w:r>
          </w:p>
        </w:tc>
        <w:tc>
          <w:tcPr>
            <w:tcW w:type="dxa" w:w="22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Validation</w:t>
            </w:r>
          </w:p>
        </w:tc>
        <w:tc>
          <w:tcPr>
            <w:tcW w:type="dxa" w:w="7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PII</w:t>
            </w:r>
          </w:p>
        </w:tc>
        <w:tc>
          <w:tcPr>
            <w:tcW w:type="dxa" w:w="18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Retention</w:t>
            </w:r>
          </w:p>
        </w:tc>
      </w:tr>
      <w:tr>
        <w:tc>
          <w:tcPr>
            <w:tcW w:type="dxa" w:w="2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hours_worked</w:t>
            </w:r>
          </w:p>
        </w:tc>
        <w:tc>
          <w:tcPr>
            <w:tcW w:type="dxa" w:w="1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Decimal(5,2)</w:t>
            </w:r>
          </w:p>
        </w:tc>
        <w:tc>
          <w:tcPr>
            <w:tcW w:type="dxa" w:w="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Yes</w:t>
            </w:r>
          </w:p>
        </w:tc>
        <w:tc>
          <w:tcPr>
            <w:tcW w:type="dxa" w:w="2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&gt; 0 and ≤ 24</w:t>
            </w:r>
          </w:p>
        </w:tc>
        <w:tc>
          <w:tcPr>
            <w:tcW w:type="dxa" w:w="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No</w:t>
            </w:r>
          </w:p>
        </w:tc>
        <w:tc>
          <w:tcPr>
            <w:tcW w:type="dxa" w:w="1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7 years</w:t>
            </w:r>
          </w:p>
        </w:tc>
      </w:tr>
      <w:tr>
        <w:tc>
          <w:tcPr>
            <w:tcW w:type="dxa" w:w="21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technician_location</w:t>
            </w:r>
          </w:p>
        </w:tc>
        <w:tc>
          <w:tcPr>
            <w:tcW w:type="dxa" w:w="1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Point</w:t>
            </w:r>
          </w:p>
        </w:tc>
        <w:tc>
          <w:tcPr>
            <w:tcW w:type="dxa" w:w="7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No</w:t>
            </w:r>
          </w:p>
        </w:tc>
        <w:tc>
          <w:tcPr>
            <w:tcW w:type="dxa" w:w="2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Yes</w:t>
            </w:r>
          </w:p>
        </w:tc>
        <w:tc>
          <w:tcPr>
            <w:tcW w:type="dxa" w:w="18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90 days</w:t>
            </w:r>
          </w:p>
        </w:tc>
      </w:tr>
      <w:tr>
        <w:tc>
          <w:tcPr>
            <w:tcW w:type="dxa" w:w="2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bl>
    <w:p>
      <w:pPr>
        <w:pStyle w:val="Heading2"/>
        <w:spacing w:after="120" w:before="260"/>
      </w:pPr>
      <w:r>
        <w:rPr>
          <w:rFonts w:ascii="Calibri" w:cs="Calibri" w:eastAsia="Calibri" w:hAnsi="Calibri"/>
          <w:b/>
          <w:bCs/>
          <w:color w:val="0A1628"/>
          <w:sz w:val="22"/>
          <w:szCs w:val="22"/>
        </w:rPr>
        <w:t xml:space="preserve">8.3  Data ownership and lifecycle</w:t>
      </w:r>
    </w:p>
    <w:p>
      <w:pPr>
        <w:pStyle w:val="ListParagraph"/>
        <w:numPr>
          <w:ilvl w:val="0"/>
          <w:numId w:val="1"/>
        </w:numPr>
        <w:spacing w:after="80" w:line="276"/>
      </w:pPr>
      <w:r>
        <w:rPr>
          <w:rFonts w:ascii="Calibri" w:cs="Calibri" w:eastAsia="Calibri" w:hAnsi="Calibri"/>
          <w:color w:val="14201B"/>
          <w:sz w:val="20"/>
          <w:szCs w:val="20"/>
        </w:rPr>
        <w:t xml:space="preserve">Source of truth — which system owns this data if more than one holds it?</w:t>
      </w:r>
    </w:p>
    <w:p>
      <w:pPr>
        <w:pStyle w:val="ListParagraph"/>
        <w:numPr>
          <w:ilvl w:val="0"/>
          <w:numId w:val="1"/>
        </w:numPr>
        <w:spacing w:after="80" w:line="276"/>
      </w:pPr>
      <w:r>
        <w:rPr>
          <w:rFonts w:ascii="Calibri" w:cs="Calibri" w:eastAsia="Calibri" w:hAnsi="Calibri"/>
          <w:color w:val="14201B"/>
          <w:sz w:val="20"/>
          <w:szCs w:val="20"/>
        </w:rPr>
        <w:t xml:space="preserve">Retention period and deletion behaviour — hard delete, soft delete, or anonymise?</w:t>
      </w:r>
    </w:p>
    <w:p>
      <w:pPr>
        <w:pStyle w:val="ListParagraph"/>
        <w:numPr>
          <w:ilvl w:val="0"/>
          <w:numId w:val="1"/>
        </w:numPr>
        <w:spacing w:after="80" w:line="276"/>
      </w:pPr>
      <w:r>
        <w:rPr>
          <w:rFonts w:ascii="Calibri" w:cs="Calibri" w:eastAsia="Calibri" w:hAnsi="Calibri"/>
          <w:color w:val="14201B"/>
          <w:sz w:val="20"/>
          <w:szCs w:val="20"/>
        </w:rPr>
        <w:t xml:space="preserve">Tenant scoping — confirm every new entity carries a tenant identifier, per BR-IAM-001.</w:t>
      </w:r>
    </w:p>
    <w:p>
      <w:pPr>
        <w:pStyle w:val="Heading1"/>
        <w:pBdr>
          <w:bottom w:val="single" w:color="1A9FD4" w:sz="10" w:space="6"/>
        </w:pBdr>
        <w:spacing w:after="160" w:before="360"/>
      </w:pPr>
      <w:r>
        <w:rPr>
          <w:rFonts w:ascii="Calibri" w:cs="Calibri" w:eastAsia="Calibri" w:hAnsi="Calibri"/>
          <w:b/>
          <w:bCs/>
          <w:color w:val="0A1628"/>
          <w:sz w:val="26"/>
          <w:szCs w:val="26"/>
        </w:rPr>
        <w:t xml:space="preserve">9.  PERMISSIONS AND VISIBILITY</w:t>
      </w:r>
    </w:p>
    <w:p>
      <w:pPr>
        <w:spacing w:after="140" w:line="276"/>
      </w:pPr>
      <w:r>
        <w:rPr>
          <w:rFonts w:ascii="Calibri" w:cs="Calibri" w:eastAsia="Calibri" w:hAnsi="Calibri"/>
          <w:i/>
          <w:iCs/>
          <w:color w:val="8A97A0"/>
          <w:sz w:val="19"/>
          <w:szCs w:val="19"/>
        </w:rPr>
        <w:t xml:space="preserve">Specify per persona AND per record scope. "Can view work orders" is not a permission — which work orders?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500"/>
        <w:gridCol w:w="850"/>
        <w:gridCol w:w="750"/>
        <w:gridCol w:w="950"/>
        <w:gridCol w:w="800"/>
        <w:gridCol w:w="900"/>
        <w:gridCol w:w="3270"/>
      </w:tblGrid>
      <w:tr>
        <w:trPr>
          <w:tblHeader/>
        </w:trPr>
        <w:tc>
          <w:tcPr>
            <w:tcW w:type="dxa" w:w="15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Persona</w:t>
            </w:r>
          </w:p>
        </w:tc>
        <w:tc>
          <w:tcPr>
            <w:tcW w:type="dxa" w:w="85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Create</w:t>
            </w:r>
          </w:p>
        </w:tc>
        <w:tc>
          <w:tcPr>
            <w:tcW w:type="dxa" w:w="75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View</w:t>
            </w:r>
          </w:p>
        </w:tc>
        <w:tc>
          <w:tcPr>
            <w:tcW w:type="dxa" w:w="95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Edit</w:t>
            </w:r>
          </w:p>
        </w:tc>
        <w:tc>
          <w:tcPr>
            <w:tcW w:type="dxa" w:w="8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Delete</w:t>
            </w:r>
          </w:p>
        </w:tc>
        <w:tc>
          <w:tcPr>
            <w:tcW w:type="dxa" w:w="9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Approve</w:t>
            </w:r>
          </w:p>
        </w:tc>
        <w:tc>
          <w:tcPr>
            <w:tcW w:type="dxa" w:w="327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Record scope</w:t>
            </w:r>
          </w:p>
        </w:tc>
      </w:tr>
      <w:tr>
        <w:tc>
          <w:tcPr>
            <w:tcW w:type="dxa" w:w="1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Technician</w:t>
            </w:r>
          </w:p>
        </w:tc>
        <w:tc>
          <w:tcPr>
            <w:tcW w:type="dxa" w:w="85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5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5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Own only</w:t>
            </w:r>
          </w:p>
        </w:tc>
        <w:tc>
          <w:tcPr>
            <w:tcW w:type="dxa" w:w="8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32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Jobs assigned to them</w:t>
            </w:r>
          </w:p>
        </w:tc>
      </w:tr>
      <w:tr>
        <w:tc>
          <w:tcPr>
            <w:tcW w:type="dxa" w:w="1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Dispatcher</w:t>
            </w:r>
          </w:p>
        </w:tc>
        <w:tc>
          <w:tcPr>
            <w:tcW w:type="dxa" w:w="85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5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5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8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327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All jobs at their sites</w:t>
            </w:r>
          </w:p>
        </w:tc>
      </w:tr>
      <w:tr>
        <w:tc>
          <w:tcPr>
            <w:tcW w:type="dxa" w:w="1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Vendor</w:t>
            </w:r>
          </w:p>
        </w:tc>
        <w:tc>
          <w:tcPr>
            <w:tcW w:type="dxa" w:w="85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75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5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Own only</w:t>
            </w:r>
          </w:p>
        </w:tc>
        <w:tc>
          <w:tcPr>
            <w:tcW w:type="dxa" w:w="8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32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Jobs assigned to their company only</w:t>
            </w:r>
          </w:p>
        </w:tc>
      </w:tr>
      <w:tr>
        <w:tc>
          <w:tcPr>
            <w:tcW w:type="dxa" w:w="1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Client contact</w:t>
            </w:r>
          </w:p>
        </w:tc>
        <w:tc>
          <w:tcPr>
            <w:tcW w:type="dxa" w:w="85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Request</w:t>
            </w:r>
          </w:p>
        </w:tc>
        <w:tc>
          <w:tcPr>
            <w:tcW w:type="dxa" w:w="75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5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8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c>
          <w:tcPr>
            <w:tcW w:type="dxa" w:w="9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Sign-off</w:t>
            </w:r>
          </w:p>
        </w:tc>
        <w:tc>
          <w:tcPr>
            <w:tcW w:type="dxa" w:w="327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Their own sites</w:t>
            </w:r>
          </w:p>
        </w:tc>
      </w:tr>
      <w:tr>
        <w:tc>
          <w:tcPr>
            <w:tcW w:type="dxa" w:w="1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85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75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95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8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327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bl>
    <w:p>
      <w:pPr>
        <w:pStyle w:val="Heading3"/>
        <w:spacing w:after="100" w:before="200"/>
      </w:pPr>
      <w:r>
        <w:rPr>
          <w:rFonts w:ascii="Calibri" w:cs="Calibri" w:eastAsia="Calibri" w:hAnsi="Calibri"/>
          <w:b/>
          <w:bCs/>
          <w:color w:val="1A9FD4"/>
          <w:sz w:val="20"/>
          <w:szCs w:val="20"/>
        </w:rPr>
        <w:t xml:space="preserve">Field-level restrictions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2600"/>
        <w:gridCol w:w="3400"/>
        <w:gridCol w:w="3020"/>
      </w:tblGrid>
      <w:tr>
        <w:trPr>
          <w:tblHeader/>
        </w:trPr>
        <w:tc>
          <w:tcPr>
            <w:tcW w:type="dxa" w:w="26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Field</w:t>
            </w:r>
          </w:p>
        </w:tc>
        <w:tc>
          <w:tcPr>
            <w:tcW w:type="dxa" w:w="34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Hidden from</w:t>
            </w:r>
          </w:p>
        </w:tc>
        <w:tc>
          <w:tcPr>
            <w:tcW w:type="dxa" w:w="30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Reason</w:t>
            </w:r>
          </w:p>
        </w:tc>
      </w:tr>
      <w:tr>
        <w:tc>
          <w:tcPr>
            <w:tcW w:type="dxa" w:w="2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Cost price, margin</w:t>
            </w:r>
          </w:p>
        </w:tc>
        <w:tc>
          <w:tcPr>
            <w:tcW w:type="dxa" w:w="3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Technician, Vendor, Client contact</w:t>
            </w:r>
          </w:p>
        </w:tc>
        <w:tc>
          <w:tcPr>
            <w:tcW w:type="dxa" w:w="30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Commercially sensitive</w:t>
            </w:r>
          </w:p>
        </w:tc>
      </w:tr>
      <w:tr>
        <w:tc>
          <w:tcPr>
            <w:tcW w:type="dxa" w:w="26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3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30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bl>
    <w:p>
      <w:r>
        <w:br w:type="page"/>
      </w:r>
    </w:p>
    <w:p>
      <w:pPr>
        <w:pStyle w:val="Heading1"/>
        <w:pBdr>
          <w:bottom w:val="single" w:color="1A9FD4" w:sz="10" w:space="6"/>
        </w:pBdr>
        <w:spacing w:after="160" w:before="360"/>
      </w:pPr>
      <w:r>
        <w:rPr>
          <w:rFonts w:ascii="Calibri" w:cs="Calibri" w:eastAsia="Calibri" w:hAnsi="Calibri"/>
          <w:b/>
          <w:bCs/>
          <w:color w:val="0A1628"/>
          <w:sz w:val="26"/>
          <w:szCs w:val="26"/>
        </w:rPr>
        <w:t xml:space="preserve">10.  WORKFLOW AND APPROVALS</w:t>
      </w:r>
    </w:p>
    <w:p>
      <w:pPr>
        <w:spacing w:after="140" w:line="276"/>
      </w:pPr>
      <w:r>
        <w:rPr>
          <w:rFonts w:ascii="Calibri" w:cs="Calibri" w:eastAsia="Calibri" w:hAnsi="Calibri"/>
          <w:i/>
          <w:iCs/>
          <w:color w:val="8A97A0"/>
          <w:sz w:val="19"/>
          <w:szCs w:val="19"/>
        </w:rPr>
        <w:t xml:space="preserve">Complete this section if the feature involves any state that changes over time, or requires anyone’s authorisation.</w:t>
      </w:r>
    </w:p>
    <w:p>
      <w:pPr>
        <w:pStyle w:val="Heading2"/>
        <w:spacing w:after="120" w:before="260"/>
      </w:pPr>
      <w:r>
        <w:rPr>
          <w:rFonts w:ascii="Calibri" w:cs="Calibri" w:eastAsia="Calibri" w:hAnsi="Calibri"/>
          <w:b/>
          <w:bCs/>
          <w:color w:val="0A1628"/>
          <w:sz w:val="22"/>
          <w:szCs w:val="22"/>
        </w:rPr>
        <w:t xml:space="preserve">10.1  States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900"/>
        <w:gridCol w:w="2700"/>
        <w:gridCol w:w="2200"/>
        <w:gridCol w:w="2220"/>
      </w:tblGrid>
      <w:tr>
        <w:trPr>
          <w:tblHeader/>
        </w:trPr>
        <w:tc>
          <w:tcPr>
            <w:tcW w:type="dxa" w:w="19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State</w:t>
            </w:r>
          </w:p>
        </w:tc>
        <w:tc>
          <w:tcPr>
            <w:tcW w:type="dxa" w:w="27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Meaning</w:t>
            </w:r>
          </w:p>
        </w:tc>
        <w:tc>
          <w:tcPr>
            <w:tcW w:type="dxa" w:w="22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Who can enter it</w:t>
            </w:r>
          </w:p>
        </w:tc>
        <w:tc>
          <w:tcPr>
            <w:tcW w:type="dxa" w:w="22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Exit conditions</w:t>
            </w:r>
          </w:p>
        </w:tc>
      </w:tr>
      <w:tr>
        <w:tc>
          <w:tcPr>
            <w:tcW w:type="dxa" w:w="1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Draft</w:t>
            </w:r>
          </w:p>
        </w:tc>
        <w:tc>
          <w:tcPr>
            <w:tcW w:type="dxa" w:w="2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r>
        <w:tc>
          <w:tcPr>
            <w:tcW w:type="dxa" w:w="19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Pending approval</w:t>
            </w:r>
          </w:p>
        </w:tc>
        <w:tc>
          <w:tcPr>
            <w:tcW w:type="dxa" w:w="27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r>
        <w:tc>
          <w:tcPr>
            <w:tcW w:type="dxa" w:w="1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Approved</w:t>
            </w:r>
          </w:p>
        </w:tc>
        <w:tc>
          <w:tcPr>
            <w:tcW w:type="dxa" w:w="2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r>
        <w:tc>
          <w:tcPr>
            <w:tcW w:type="dxa" w:w="19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Rejected</w:t>
            </w:r>
          </w:p>
        </w:tc>
        <w:tc>
          <w:tcPr>
            <w:tcW w:type="dxa" w:w="27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r>
        <w:tc>
          <w:tcPr>
            <w:tcW w:type="dxa" w:w="1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Cancelled</w:t>
            </w:r>
          </w:p>
        </w:tc>
        <w:tc>
          <w:tcPr>
            <w:tcW w:type="dxa" w:w="2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bl>
    <w:p>
      <w:pPr>
        <w:pStyle w:val="Heading2"/>
        <w:spacing w:after="120" w:before="260"/>
      </w:pPr>
      <w:r>
        <w:rPr>
          <w:rFonts w:ascii="Calibri" w:cs="Calibri" w:eastAsia="Calibri" w:hAnsi="Calibri"/>
          <w:b/>
          <w:bCs/>
          <w:color w:val="0A1628"/>
          <w:sz w:val="22"/>
          <w:szCs w:val="22"/>
        </w:rPr>
        <w:t xml:space="preserve">10.2  Transitions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300"/>
        <w:gridCol w:w="1600"/>
        <w:gridCol w:w="1400"/>
        <w:gridCol w:w="1200"/>
        <w:gridCol w:w="2300"/>
        <w:gridCol w:w="1220"/>
      </w:tblGrid>
      <w:tr>
        <w:trPr>
          <w:tblHeader/>
        </w:trPr>
        <w:tc>
          <w:tcPr>
            <w:tcW w:type="dxa" w:w="13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From</w:t>
            </w:r>
          </w:p>
        </w:tc>
        <w:tc>
          <w:tcPr>
            <w:tcW w:type="dxa" w:w="16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To</w:t>
            </w:r>
          </w:p>
        </w:tc>
        <w:tc>
          <w:tcPr>
            <w:tcW w:type="dxa" w:w="14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Trigger</w:t>
            </w:r>
          </w:p>
        </w:tc>
        <w:tc>
          <w:tcPr>
            <w:tcW w:type="dxa" w:w="12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Who</w:t>
            </w:r>
          </w:p>
        </w:tc>
        <w:tc>
          <w:tcPr>
            <w:tcW w:type="dxa" w:w="23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Conditions</w:t>
            </w:r>
          </w:p>
        </w:tc>
        <w:tc>
          <w:tcPr>
            <w:tcW w:type="dxa" w:w="12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Rules</w:t>
            </w:r>
          </w:p>
        </w:tc>
      </w:tr>
      <w:tr>
        <w:tc>
          <w:tcPr>
            <w:tcW w:type="dxa" w:w="13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Draft</w:t>
            </w:r>
          </w:p>
        </w:tc>
        <w:tc>
          <w:tcPr>
            <w:tcW w:type="dxa" w:w="1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Pending approval</w:t>
            </w:r>
          </w:p>
        </w:tc>
        <w:tc>
          <w:tcPr>
            <w:tcW w:type="dxa" w:w="1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User submits</w:t>
            </w:r>
          </w:p>
        </w:tc>
        <w:tc>
          <w:tcPr>
            <w:tcW w:type="dxa" w:w="1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Requester</w:t>
            </w:r>
          </w:p>
        </w:tc>
        <w:tc>
          <w:tcPr>
            <w:tcW w:type="dxa" w:w="23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All mandatory fields complete</w:t>
            </w:r>
          </w:p>
        </w:tc>
        <w:tc>
          <w:tcPr>
            <w:tcW w:type="dxa" w:w="12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BR-APR-001</w:t>
            </w:r>
          </w:p>
        </w:tc>
      </w:tr>
      <w:tr>
        <w:tc>
          <w:tcPr>
            <w:tcW w:type="dxa" w:w="13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6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3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2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bl>
    <w:p>
      <w:pPr>
        <w:pStyle w:val="Heading2"/>
        <w:spacing w:after="120" w:before="260"/>
      </w:pPr>
      <w:r>
        <w:rPr>
          <w:rFonts w:ascii="Calibri" w:cs="Calibri" w:eastAsia="Calibri" w:hAnsi="Calibri"/>
          <w:b/>
          <w:bCs/>
          <w:color w:val="0A1628"/>
          <w:sz w:val="22"/>
          <w:szCs w:val="22"/>
        </w:rPr>
        <w:t xml:space="preserve">10.3  Approval routing</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600"/>
        <w:gridCol w:w="1800"/>
        <w:gridCol w:w="1200"/>
        <w:gridCol w:w="1200"/>
        <w:gridCol w:w="2100"/>
        <w:gridCol w:w="1120"/>
      </w:tblGrid>
      <w:tr>
        <w:trPr>
          <w:tblHeader/>
        </w:trPr>
        <w:tc>
          <w:tcPr>
            <w:tcW w:type="dxa" w:w="16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Condition</w:t>
            </w:r>
          </w:p>
        </w:tc>
        <w:tc>
          <w:tcPr>
            <w:tcW w:type="dxa" w:w="18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Approver</w:t>
            </w:r>
          </w:p>
        </w:tc>
        <w:tc>
          <w:tcPr>
            <w:tcW w:type="dxa" w:w="12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Sequence</w:t>
            </w:r>
          </w:p>
        </w:tc>
        <w:tc>
          <w:tcPr>
            <w:tcW w:type="dxa" w:w="12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SLA</w:t>
            </w:r>
          </w:p>
        </w:tc>
        <w:tc>
          <w:tcPr>
            <w:tcW w:type="dxa" w:w="21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On breach</w:t>
            </w:r>
          </w:p>
        </w:tc>
        <w:tc>
          <w:tcPr>
            <w:tcW w:type="dxa" w:w="11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Delegation</w:t>
            </w:r>
          </w:p>
        </w:tc>
      </w:tr>
      <w:tr>
        <w:tc>
          <w:tcPr>
            <w:tcW w:type="dxa" w:w="1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Value ≤ $1,000</w:t>
            </w:r>
          </w:p>
        </w:tc>
        <w:tc>
          <w:tcPr>
            <w:tcW w:type="dxa" w:w="18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Site manager</w:t>
            </w:r>
          </w:p>
        </w:tc>
        <w:tc>
          <w:tcPr>
            <w:tcW w:type="dxa" w:w="1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Single</w:t>
            </w:r>
          </w:p>
        </w:tc>
        <w:tc>
          <w:tcPr>
            <w:tcW w:type="dxa" w:w="1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8 work hrs</w:t>
            </w:r>
          </w:p>
        </w:tc>
        <w:tc>
          <w:tcPr>
            <w:tcW w:type="dxa" w:w="2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Escalate to regional</w:t>
            </w:r>
          </w:p>
        </w:tc>
        <w:tc>
          <w:tcPr>
            <w:tcW w:type="dxa" w:w="11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Yes</w:t>
            </w:r>
          </w:p>
        </w:tc>
      </w:tr>
      <w:tr>
        <w:tc>
          <w:tcPr>
            <w:tcW w:type="dxa" w:w="16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Value &gt; $5,000</w:t>
            </w:r>
          </w:p>
        </w:tc>
        <w:tc>
          <w:tcPr>
            <w:tcW w:type="dxa" w:w="18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Regional → Finance</w:t>
            </w:r>
          </w:p>
        </w:tc>
        <w:tc>
          <w:tcPr>
            <w:tcW w:type="dxa" w:w="1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Sequential</w:t>
            </w:r>
          </w:p>
        </w:tc>
        <w:tc>
          <w:tcPr>
            <w:tcW w:type="dxa" w:w="1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24 work hrs</w:t>
            </w:r>
          </w:p>
        </w:tc>
        <w:tc>
          <w:tcPr>
            <w:tcW w:type="dxa" w:w="21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Escalate + notify CFO</w:t>
            </w:r>
          </w:p>
        </w:tc>
        <w:tc>
          <w:tcPr>
            <w:tcW w:type="dxa" w:w="11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Regional only</w:t>
            </w:r>
          </w:p>
        </w:tc>
      </w:tr>
      <w:tr>
        <w:tc>
          <w:tcPr>
            <w:tcW w:type="dxa" w:w="16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8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1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bl>
    <w:p>
      <w:pPr>
        <w:pStyle w:val="Heading3"/>
        <w:spacing w:after="100" w:before="200"/>
      </w:pPr>
      <w:r>
        <w:rPr>
          <w:rFonts w:ascii="Calibri" w:cs="Calibri" w:eastAsia="Calibri" w:hAnsi="Calibri"/>
          <w:b/>
          <w:bCs/>
          <w:color w:val="1A9FD4"/>
          <w:sz w:val="20"/>
          <w:szCs w:val="20"/>
        </w:rPr>
        <w:t xml:space="preserve">Also specify</w:t>
      </w:r>
    </w:p>
    <w:p>
      <w:pPr>
        <w:pStyle w:val="ListParagraph"/>
        <w:numPr>
          <w:ilvl w:val="0"/>
          <w:numId w:val="1"/>
        </w:numPr>
        <w:spacing w:after="80" w:line="276"/>
      </w:pPr>
      <w:r>
        <w:rPr>
          <w:rFonts w:ascii="Calibri" w:cs="Calibri" w:eastAsia="Calibri" w:hAnsi="Calibri"/>
          <w:color w:val="14201B"/>
          <w:sz w:val="20"/>
          <w:szCs w:val="20"/>
        </w:rPr>
        <w:t xml:space="preserve">What happens if the approver is on leave — delegation, auto-escalation, or blocked?</w:t>
      </w:r>
    </w:p>
    <w:p>
      <w:pPr>
        <w:pStyle w:val="ListParagraph"/>
        <w:numPr>
          <w:ilvl w:val="0"/>
          <w:numId w:val="1"/>
        </w:numPr>
        <w:spacing w:after="80" w:line="276"/>
      </w:pPr>
      <w:r>
        <w:rPr>
          <w:rFonts w:ascii="Calibri" w:cs="Calibri" w:eastAsia="Calibri" w:hAnsi="Calibri"/>
          <w:color w:val="14201B"/>
          <w:sz w:val="20"/>
          <w:szCs w:val="20"/>
        </w:rPr>
        <w:t xml:space="preserve">Can a requester approve their own request? Default is no. State the exception if any.</w:t>
      </w:r>
    </w:p>
    <w:p>
      <w:pPr>
        <w:pStyle w:val="ListParagraph"/>
        <w:numPr>
          <w:ilvl w:val="0"/>
          <w:numId w:val="1"/>
        </w:numPr>
        <w:spacing w:after="80" w:line="276"/>
      </w:pPr>
      <w:r>
        <w:rPr>
          <w:rFonts w:ascii="Calibri" w:cs="Calibri" w:eastAsia="Calibri" w:hAnsi="Calibri"/>
          <w:color w:val="14201B"/>
          <w:sz w:val="20"/>
          <w:szCs w:val="20"/>
        </w:rPr>
        <w:t xml:space="preserve">Is approval revocable after the fact? If yes, what reverses downstream?</w:t>
      </w:r>
    </w:p>
    <w:p>
      <w:pPr>
        <w:pStyle w:val="ListParagraph"/>
        <w:numPr>
          <w:ilvl w:val="0"/>
          <w:numId w:val="1"/>
        </w:numPr>
        <w:spacing w:after="80" w:line="276"/>
      </w:pPr>
      <w:r>
        <w:rPr>
          <w:rFonts w:ascii="Calibri" w:cs="Calibri" w:eastAsia="Calibri" w:hAnsi="Calibri"/>
          <w:color w:val="14201B"/>
          <w:sz w:val="20"/>
          <w:szCs w:val="20"/>
        </w:rPr>
        <w:t xml:space="preserve">What is recorded in the audit trail on each decision?</w:t>
      </w:r>
    </w:p>
    <w:p>
      <w:pPr>
        <w:pStyle w:val="Heading1"/>
        <w:pBdr>
          <w:bottom w:val="single" w:color="1A9FD4" w:sz="10" w:space="6"/>
        </w:pBdr>
        <w:spacing w:after="160" w:before="360"/>
      </w:pPr>
      <w:r>
        <w:rPr>
          <w:rFonts w:ascii="Calibri" w:cs="Calibri" w:eastAsia="Calibri" w:hAnsi="Calibri"/>
          <w:b/>
          <w:bCs/>
          <w:color w:val="0A1628"/>
          <w:sz w:val="26"/>
          <w:szCs w:val="26"/>
        </w:rPr>
        <w:t xml:space="preserve">11.  INTEGRATIONS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400"/>
        <w:gridCol w:w="1300"/>
        <w:gridCol w:w="1800"/>
        <w:gridCol w:w="2200"/>
        <w:gridCol w:w="2320"/>
      </w:tblGrid>
      <w:tr>
        <w:trPr>
          <w:tblHeader/>
        </w:trPr>
        <w:tc>
          <w:tcPr>
            <w:tcW w:type="dxa" w:w="14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System</w:t>
            </w:r>
          </w:p>
        </w:tc>
        <w:tc>
          <w:tcPr>
            <w:tcW w:type="dxa" w:w="13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Direction</w:t>
            </w:r>
          </w:p>
        </w:tc>
        <w:tc>
          <w:tcPr>
            <w:tcW w:type="dxa" w:w="18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Trigger</w:t>
            </w:r>
          </w:p>
        </w:tc>
        <w:tc>
          <w:tcPr>
            <w:tcW w:type="dxa" w:w="22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Data exchanged</w:t>
            </w:r>
          </w:p>
        </w:tc>
        <w:tc>
          <w:tcPr>
            <w:tcW w:type="dxa" w:w="23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On failure</w:t>
            </w:r>
          </w:p>
        </w:tc>
      </w:tr>
      <w:tr>
        <w:tc>
          <w:tcPr>
            <w:tcW w:type="dxa" w:w="1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Accounting</w:t>
            </w:r>
          </w:p>
        </w:tc>
        <w:tc>
          <w:tcPr>
            <w:tcW w:type="dxa" w:w="13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Outbound</w:t>
            </w:r>
          </w:p>
        </w:tc>
        <w:tc>
          <w:tcPr>
            <w:tcW w:type="dxa" w:w="18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Work order closed</w:t>
            </w:r>
          </w:p>
        </w:tc>
        <w:tc>
          <w:tcPr>
            <w:tcW w:type="dxa" w:w="2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Labour, parts, client, cost centre</w:t>
            </w:r>
          </w:p>
        </w:tc>
        <w:tc>
          <w:tcPr>
            <w:tcW w:type="dxa" w:w="2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Queue and retry 24h, then alert finance; work order stays closed</w:t>
            </w:r>
          </w:p>
        </w:tc>
      </w:tr>
      <w:tr>
        <w:tc>
          <w:tcPr>
            <w:tcW w:type="dxa" w:w="1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Twilio</w:t>
            </w:r>
          </w:p>
        </w:tc>
        <w:tc>
          <w:tcPr>
            <w:tcW w:type="dxa" w:w="13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Bidirectional</w:t>
            </w:r>
          </w:p>
        </w:tc>
        <w:tc>
          <w:tcPr>
            <w:tcW w:type="dxa" w:w="18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Inbound call to service line</w:t>
            </w:r>
          </w:p>
        </w:tc>
        <w:tc>
          <w:tcPr>
            <w:tcW w:type="dxa" w:w="2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Caller ID, recording ref, outcome</w:t>
            </w:r>
          </w:p>
        </w:tc>
        <w:tc>
          <w:tcPr>
            <w:tcW w:type="dxa" w:w="2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Fall back to default IVR menu; log for manual match</w:t>
            </w:r>
          </w:p>
        </w:tc>
      </w:tr>
      <w:tr>
        <w:tc>
          <w:tcPr>
            <w:tcW w:type="dxa" w:w="1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3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8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bl>
    <w:p>
      <w:pPr>
        <w:pBdr>
          <w:left w:val="single" w:color="1A9FD4" w:sz="18" w:space="8"/>
        </w:pBdr>
        <w:shd w:fill="F2F8FC" w:val="clear"/>
        <w:spacing w:after="200" w:before="120" w:line="276"/>
        <w:ind w:left="140" w:right="140"/>
      </w:pPr>
      <w:r>
        <w:rPr>
          <w:rFonts w:ascii="Calibri" w:cs="Calibri" w:eastAsia="Calibri" w:hAnsi="Calibri"/>
          <w:b/>
          <w:bCs/>
          <w:color w:val="0A1628"/>
          <w:sz w:val="19"/>
          <w:szCs w:val="19"/>
        </w:rPr>
        <w:t xml:space="preserve">Every integration must state its failure behaviour.  </w:t>
      </w:r>
      <w:r>
        <w:rPr>
          <w:rFonts w:ascii="Calibri" w:cs="Calibri" w:eastAsia="Calibri" w:hAnsi="Calibri"/>
          <w:color w:val="14201B"/>
          <w:sz w:val="19"/>
          <w:szCs w:val="19"/>
        </w:rPr>
        <w:t xml:space="preserve">"Sends data to accounting" is not a requirement. What the user sees when accounting is down for four hours is a requirement.</w:t>
      </w:r>
    </w:p>
    <w:p>
      <w:pPr>
        <w:pStyle w:val="Heading1"/>
        <w:pBdr>
          <w:bottom w:val="single" w:color="1A9FD4" w:sz="10" w:space="6"/>
        </w:pBdr>
        <w:spacing w:after="160" w:before="360"/>
      </w:pPr>
      <w:r>
        <w:rPr>
          <w:rFonts w:ascii="Calibri" w:cs="Calibri" w:eastAsia="Calibri" w:hAnsi="Calibri"/>
          <w:b/>
          <w:bCs/>
          <w:color w:val="0A1628"/>
          <w:sz w:val="26"/>
          <w:szCs w:val="26"/>
        </w:rPr>
        <w:t xml:space="preserve">12.  NOTIFICATIONS AND COMMUNICATIONS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800"/>
        <w:gridCol w:w="1700"/>
        <w:gridCol w:w="1200"/>
        <w:gridCol w:w="1400"/>
        <w:gridCol w:w="2100"/>
        <w:gridCol w:w="820"/>
      </w:tblGrid>
      <w:tr>
        <w:trPr>
          <w:tblHeader/>
        </w:trPr>
        <w:tc>
          <w:tcPr>
            <w:tcW w:type="dxa" w:w="18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Event</w:t>
            </w:r>
          </w:p>
        </w:tc>
        <w:tc>
          <w:tcPr>
            <w:tcW w:type="dxa" w:w="17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Recipient</w:t>
            </w:r>
          </w:p>
        </w:tc>
        <w:tc>
          <w:tcPr>
            <w:tcW w:type="dxa" w:w="12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Channel</w:t>
            </w:r>
          </w:p>
        </w:tc>
        <w:tc>
          <w:tcPr>
            <w:tcW w:type="dxa" w:w="14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Timing</w:t>
            </w:r>
          </w:p>
        </w:tc>
        <w:tc>
          <w:tcPr>
            <w:tcW w:type="dxa" w:w="21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Content summary</w:t>
            </w:r>
          </w:p>
        </w:tc>
        <w:tc>
          <w:tcPr>
            <w:tcW w:type="dxa" w:w="8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Opt out</w:t>
            </w:r>
          </w:p>
        </w:tc>
      </w:tr>
      <w:tr>
        <w:tc>
          <w:tcPr>
            <w:tcW w:type="dxa" w:w="18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Job assigned</w:t>
            </w:r>
          </w:p>
        </w:tc>
        <w:tc>
          <w:tcPr>
            <w:tcW w:type="dxa" w:w="1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Technician</w:t>
            </w:r>
          </w:p>
        </w:tc>
        <w:tc>
          <w:tcPr>
            <w:tcW w:type="dxa" w:w="1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Push + SMS</w:t>
            </w:r>
          </w:p>
        </w:tc>
        <w:tc>
          <w:tcPr>
            <w:tcW w:type="dxa" w:w="1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Immediate</w:t>
            </w:r>
          </w:p>
        </w:tc>
        <w:tc>
          <w:tcPr>
            <w:tcW w:type="dxa" w:w="2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Job ref, site, priority, window</w:t>
            </w:r>
          </w:p>
        </w:tc>
        <w:tc>
          <w:tcPr>
            <w:tcW w:type="dxa" w:w="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No</w:t>
            </w:r>
          </w:p>
        </w:tc>
      </w:tr>
      <w:tr>
        <w:tc>
          <w:tcPr>
            <w:tcW w:type="dxa" w:w="18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Approval pending &gt; 8h</w:t>
            </w:r>
          </w:p>
        </w:tc>
        <w:tc>
          <w:tcPr>
            <w:tcW w:type="dxa" w:w="17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Approver, then manager</w:t>
            </w:r>
          </w:p>
        </w:tc>
        <w:tc>
          <w:tcPr>
            <w:tcW w:type="dxa" w:w="1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Email</w:t>
            </w:r>
          </w:p>
        </w:tc>
        <w:tc>
          <w:tcPr>
            <w:tcW w:type="dxa" w:w="1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At 8h and 16h</w:t>
            </w:r>
          </w:p>
        </w:tc>
        <w:tc>
          <w:tcPr>
            <w:tcW w:type="dxa" w:w="21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What, who, value, link</w:t>
            </w:r>
          </w:p>
        </w:tc>
        <w:tc>
          <w:tcPr>
            <w:tcW w:type="dxa" w:w="8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No</w:t>
            </w:r>
          </w:p>
        </w:tc>
      </w:tr>
      <w:tr>
        <w:tc>
          <w:tcPr>
            <w:tcW w:type="dxa" w:w="18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bl>
    <w:p>
      <w:pPr>
        <w:spacing w:after="120" w:before="0" w:line="276"/>
      </w:pPr>
      <w:r>
        <w:rPr>
          <w:rFonts w:ascii="Calibri" w:cs="Calibri" w:eastAsia="Calibri" w:hAnsi="Calibri"/>
          <w:i/>
          <w:iCs/>
          <w:color w:val="6E7D76"/>
          <w:sz w:val="19"/>
          <w:szCs w:val="19"/>
        </w:rPr>
        <w:t xml:space="preserve">Also state: quiet hours, language, per-tenant branding, and what happens on delivery failure.</w:t>
      </w:r>
    </w:p>
    <w:p>
      <w:pPr>
        <w:pStyle w:val="Heading1"/>
        <w:pBdr>
          <w:bottom w:val="single" w:color="1A9FD4" w:sz="10" w:space="6"/>
        </w:pBdr>
        <w:spacing w:after="160" w:before="360"/>
      </w:pPr>
      <w:r>
        <w:rPr>
          <w:rFonts w:ascii="Calibri" w:cs="Calibri" w:eastAsia="Calibri" w:hAnsi="Calibri"/>
          <w:b/>
          <w:bCs/>
          <w:color w:val="0A1628"/>
          <w:sz w:val="26"/>
          <w:szCs w:val="26"/>
        </w:rPr>
        <w:t xml:space="preserve">13.  REPORTING AND INSIGHTS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2000"/>
        <w:gridCol w:w="2700"/>
        <w:gridCol w:w="2100"/>
        <w:gridCol w:w="1200"/>
        <w:gridCol w:w="1020"/>
      </w:tblGrid>
      <w:tr>
        <w:trPr>
          <w:tblHeader/>
        </w:trPr>
        <w:tc>
          <w:tcPr>
            <w:tcW w:type="dxa" w:w="20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Metric or view</w:t>
            </w:r>
          </w:p>
        </w:tc>
        <w:tc>
          <w:tcPr>
            <w:tcW w:type="dxa" w:w="27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Definition</w:t>
            </w:r>
          </w:p>
        </w:tc>
        <w:tc>
          <w:tcPr>
            <w:tcW w:type="dxa" w:w="21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Dimensions</w:t>
            </w:r>
          </w:p>
        </w:tc>
        <w:tc>
          <w:tcPr>
            <w:tcW w:type="dxa" w:w="12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Persona</w:t>
            </w:r>
          </w:p>
        </w:tc>
        <w:tc>
          <w:tcPr>
            <w:tcW w:type="dxa" w:w="10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Refresh</w:t>
            </w:r>
          </w:p>
        </w:tc>
      </w:tr>
      <w:tr>
        <w:tc>
          <w:tcPr>
            <w:tcW w:type="dxa" w:w="2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Open jobs by SLA status</w:t>
            </w:r>
          </w:p>
        </w:tc>
        <w:tc>
          <w:tcPr>
            <w:tcW w:type="dxa" w:w="2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Count of jobs not closed, bucketed by remaining SLA</w:t>
            </w:r>
          </w:p>
        </w:tc>
        <w:tc>
          <w:tcPr>
            <w:tcW w:type="dxa" w:w="2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Site, trade, technician, priority</w:t>
            </w:r>
          </w:p>
        </w:tc>
        <w:tc>
          <w:tcPr>
            <w:tcW w:type="dxa" w:w="1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Dispatcher</w:t>
            </w:r>
          </w:p>
        </w:tc>
        <w:tc>
          <w:tcPr>
            <w:tcW w:type="dxa" w:w="10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Live</w:t>
            </w:r>
          </w:p>
        </w:tc>
      </w:tr>
      <w:tr>
        <w:tc>
          <w:tcPr>
            <w:tcW w:type="dxa" w:w="2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7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1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0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bl>
    <w:p>
      <w:pPr>
        <w:pStyle w:val="ListParagraph"/>
        <w:numPr>
          <w:ilvl w:val="0"/>
          <w:numId w:val="1"/>
        </w:numPr>
        <w:spacing w:after="80" w:line="276"/>
      </w:pPr>
      <w:r>
        <w:rPr>
          <w:rFonts w:ascii="Calibri" w:cs="Calibri" w:eastAsia="Calibri" w:hAnsi="Calibri"/>
          <w:color w:val="14201B"/>
          <w:sz w:val="20"/>
          <w:szCs w:val="20"/>
        </w:rPr>
        <w:t xml:space="preserve">Does any figure here need to match a finance report exactly? If yes, name the reconciliation source.</w:t>
      </w:r>
    </w:p>
    <w:p>
      <w:r>
        <w:br w:type="page"/>
      </w:r>
    </w:p>
    <w:p>
      <w:pPr>
        <w:pStyle w:val="Heading1"/>
        <w:pBdr>
          <w:bottom w:val="single" w:color="1A9FD4" w:sz="10" w:space="6"/>
        </w:pBdr>
        <w:spacing w:after="160" w:before="360"/>
      </w:pPr>
      <w:r>
        <w:rPr>
          <w:rFonts w:ascii="Calibri" w:cs="Calibri" w:eastAsia="Calibri" w:hAnsi="Calibri"/>
          <w:b/>
          <w:bCs/>
          <w:color w:val="0A1628"/>
          <w:sz w:val="26"/>
          <w:szCs w:val="26"/>
        </w:rPr>
        <w:t xml:space="preserve">14.  NON-FUNCTIONAL REQUIREMENTS</w:t>
      </w:r>
    </w:p>
    <w:p>
      <w:pPr>
        <w:spacing w:after="140" w:line="276"/>
      </w:pPr>
      <w:r>
        <w:rPr>
          <w:rFonts w:ascii="Calibri" w:cs="Calibri" w:eastAsia="Calibri" w:hAnsi="Calibri"/>
          <w:i/>
          <w:iCs/>
          <w:color w:val="8A97A0"/>
          <w:sz w:val="19"/>
          <w:szCs w:val="19"/>
        </w:rPr>
        <w:t xml:space="preserve">State these in business terms with a number attached. "Fast" is not a requirement.</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100"/>
        <w:gridCol w:w="1500"/>
        <w:gridCol w:w="3900"/>
        <w:gridCol w:w="2520"/>
      </w:tblGrid>
      <w:tr>
        <w:trPr>
          <w:tblHeader/>
        </w:trPr>
        <w:tc>
          <w:tcPr>
            <w:tcW w:type="dxa" w:w="11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ID</w:t>
            </w:r>
          </w:p>
        </w:tc>
        <w:tc>
          <w:tcPr>
            <w:tcW w:type="dxa" w:w="15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Category</w:t>
            </w:r>
          </w:p>
        </w:tc>
        <w:tc>
          <w:tcPr>
            <w:tcW w:type="dxa" w:w="39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Requirement</w:t>
            </w:r>
          </w:p>
        </w:tc>
        <w:tc>
          <w:tcPr>
            <w:tcW w:type="dxa" w:w="25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Rationale</w:t>
            </w:r>
          </w:p>
        </w:tc>
      </w:tr>
      <w:tr>
        <w:tc>
          <w:tcPr>
            <w:tcW w:type="dxa" w:w="1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NFR-001</w:t>
            </w:r>
          </w:p>
        </w:tc>
        <w:tc>
          <w:tcPr>
            <w:tcW w:type="dxa" w:w="1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Availability</w:t>
            </w:r>
          </w:p>
        </w:tc>
        <w:tc>
          <w:tcPr>
            <w:tcW w:type="dxa" w:w="3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99.9% during 06:00–20:00 local, per site region</w:t>
            </w:r>
          </w:p>
        </w:tc>
        <w:tc>
          <w:tcPr>
            <w:tcW w:type="dxa" w:w="25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Dispatch stops without it</w:t>
            </w:r>
          </w:p>
        </w:tc>
      </w:tr>
      <w:tr>
        <w:tc>
          <w:tcPr>
            <w:tcW w:type="dxa" w:w="11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NFR-002</w:t>
            </w:r>
          </w:p>
        </w:tc>
        <w:tc>
          <w:tcPr>
            <w:tcW w:type="dxa" w:w="1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Performance</w:t>
            </w:r>
          </w:p>
        </w:tc>
        <w:tc>
          <w:tcPr>
            <w:tcW w:type="dxa" w:w="39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Job list loads in under 2s on 3G</w:t>
            </w:r>
          </w:p>
        </w:tc>
        <w:tc>
          <w:tcPr>
            <w:tcW w:type="dxa" w:w="25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Technicians work in plant rooms and basements</w:t>
            </w:r>
          </w:p>
        </w:tc>
      </w:tr>
      <w:tr>
        <w:tc>
          <w:tcPr>
            <w:tcW w:type="dxa" w:w="1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NFR-003</w:t>
            </w:r>
          </w:p>
        </w:tc>
        <w:tc>
          <w:tcPr>
            <w:tcW w:type="dxa" w:w="1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Offline</w:t>
            </w:r>
          </w:p>
        </w:tc>
        <w:tc>
          <w:tcPr>
            <w:tcW w:type="dxa" w:w="3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Full job completion works offline for 8 hours and syncs on reconnect</w:t>
            </w:r>
          </w:p>
        </w:tc>
        <w:tc>
          <w:tcPr>
            <w:tcW w:type="dxa" w:w="25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No signal on most sites</w:t>
            </w:r>
          </w:p>
        </w:tc>
      </w:tr>
      <w:tr>
        <w:tc>
          <w:tcPr>
            <w:tcW w:type="dxa" w:w="11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NFR-004</w:t>
            </w:r>
          </w:p>
        </w:tc>
        <w:tc>
          <w:tcPr>
            <w:tcW w:type="dxa" w:w="1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Auditability</w:t>
            </w:r>
          </w:p>
        </w:tc>
        <w:tc>
          <w:tcPr>
            <w:tcW w:type="dxa" w:w="39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Every labour or parts change is attributable, timestamped and immutable for 7 years</w:t>
            </w:r>
          </w:p>
        </w:tc>
        <w:tc>
          <w:tcPr>
            <w:tcW w:type="dxa" w:w="25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Client billing disputes</w:t>
            </w:r>
          </w:p>
        </w:tc>
      </w:tr>
      <w:tr>
        <w:tc>
          <w:tcPr>
            <w:tcW w:type="dxa" w:w="1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NFR-005</w:t>
            </w:r>
          </w:p>
        </w:tc>
        <w:tc>
          <w:tcPr>
            <w:tcW w:type="dxa" w:w="1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Tenancy</w:t>
            </w:r>
          </w:p>
        </w:tc>
        <w:tc>
          <w:tcPr>
            <w:tcW w:type="dxa" w:w="3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No user can access another tenant’s data under any circumstance</w:t>
            </w:r>
          </w:p>
        </w:tc>
        <w:tc>
          <w:tcPr>
            <w:tcW w:type="dxa" w:w="25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Contractual and regulatory</w:t>
            </w:r>
          </w:p>
        </w:tc>
      </w:tr>
      <w:tr>
        <w:tc>
          <w:tcPr>
            <w:tcW w:type="dxa" w:w="11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NFR-006</w:t>
            </w:r>
          </w:p>
        </w:tc>
        <w:tc>
          <w:tcPr>
            <w:tcW w:type="dxa" w:w="1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Capacity</w:t>
            </w:r>
          </w:p>
        </w:tc>
        <w:tc>
          <w:tcPr>
            <w:tcW w:type="dxa" w:w="39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500 concurrent technicians, 20,000 open jobs per tenant</w:t>
            </w:r>
          </w:p>
        </w:tc>
        <w:tc>
          <w:tcPr>
            <w:tcW w:type="dxa" w:w="25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3-year growth plan</w:t>
            </w:r>
          </w:p>
        </w:tc>
      </w:tr>
      <w:tr>
        <w:tc>
          <w:tcPr>
            <w:tcW w:type="dxa" w:w="1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3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5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bl>
    <w:p>
      <w:pPr>
        <w:pStyle w:val="Heading1"/>
        <w:pBdr>
          <w:bottom w:val="single" w:color="1A9FD4" w:sz="10" w:space="6"/>
        </w:pBdr>
        <w:spacing w:after="160" w:before="360"/>
      </w:pPr>
      <w:r>
        <w:rPr>
          <w:rFonts w:ascii="Calibri" w:cs="Calibri" w:eastAsia="Calibri" w:hAnsi="Calibri"/>
          <w:b/>
          <w:bCs/>
          <w:color w:val="0A1628"/>
          <w:sz w:val="26"/>
          <w:szCs w:val="26"/>
        </w:rPr>
        <w:t xml:space="preserve">15.  EDGE CASES AND EXCEPTION HANDLING</w:t>
      </w:r>
    </w:p>
    <w:p>
      <w:pPr>
        <w:spacing w:after="140" w:line="276"/>
      </w:pPr>
      <w:r>
        <w:rPr>
          <w:rFonts w:ascii="Calibri" w:cs="Calibri" w:eastAsia="Calibri" w:hAnsi="Calibri"/>
          <w:i/>
          <w:iCs/>
          <w:color w:val="8A97A0"/>
          <w:sz w:val="19"/>
          <w:szCs w:val="19"/>
        </w:rPr>
        <w:t xml:space="preserve">The section that separates a real PRD from a wish list. Ask "what if" until it stops being productive.</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500"/>
        <w:gridCol w:w="3000"/>
        <w:gridCol w:w="4000"/>
        <w:gridCol w:w="1520"/>
      </w:tblGrid>
      <w:tr>
        <w:trPr>
          <w:tblHeader/>
        </w:trPr>
        <w:tc>
          <w:tcPr>
            <w:tcW w:type="dxa" w:w="5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w:t>
            </w:r>
          </w:p>
        </w:tc>
        <w:tc>
          <w:tcPr>
            <w:tcW w:type="dxa" w:w="30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Scenario</w:t>
            </w:r>
          </w:p>
        </w:tc>
        <w:tc>
          <w:tcPr>
            <w:tcW w:type="dxa" w:w="40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Expected behaviour</w:t>
            </w:r>
          </w:p>
        </w:tc>
        <w:tc>
          <w:tcPr>
            <w:tcW w:type="dxa" w:w="15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Rule</w:t>
            </w:r>
          </w:p>
        </w:tc>
      </w:tr>
      <w:tr>
        <w:tc>
          <w:tcPr>
            <w:tcW w:type="dxa" w:w="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E1</w:t>
            </w:r>
          </w:p>
        </w:tc>
        <w:tc>
          <w:tcPr>
            <w:tcW w:type="dxa" w:w="3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Technician records labour, then dispatcher cancels the job</w:t>
            </w:r>
          </w:p>
        </w:tc>
        <w:tc>
          <w:tcPr>
            <w:tcW w:type="dxa" w:w="4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Labour retained and flagged for review; job cannot close until resolved</w:t>
            </w:r>
          </w:p>
        </w:tc>
        <w:tc>
          <w:tcPr>
            <w:tcW w:type="dxa" w:w="15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BR-WRK-014</w:t>
            </w:r>
          </w:p>
        </w:tc>
      </w:tr>
      <w:tr>
        <w:tc>
          <w:tcPr>
            <w:tcW w:type="dxa" w:w="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E2</w:t>
            </w:r>
          </w:p>
        </w:tc>
        <w:tc>
          <w:tcPr>
            <w:tcW w:type="dxa" w:w="3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Same job completed by two technicians on two devices offline</w:t>
            </w:r>
          </w:p>
        </w:tc>
        <w:tc>
          <w:tcPr>
            <w:tcW w:type="dxa" w:w="4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Both entries retained; conflict flag raised to dispatcher</w:t>
            </w:r>
          </w:p>
        </w:tc>
        <w:tc>
          <w:tcPr>
            <w:tcW w:type="dxa" w:w="15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BR-WRK-015</w:t>
            </w:r>
          </w:p>
        </w:tc>
      </w:tr>
      <w:tr>
        <w:tc>
          <w:tcPr>
            <w:tcW w:type="dxa" w:w="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E3</w:t>
            </w:r>
          </w:p>
        </w:tc>
        <w:tc>
          <w:tcPr>
            <w:tcW w:type="dxa" w:w="3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Approver leaves the company mid-approval</w:t>
            </w:r>
          </w:p>
        </w:tc>
        <w:tc>
          <w:tcPr>
            <w:tcW w:type="dxa" w:w="4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5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r>
        <w:tc>
          <w:tcPr>
            <w:tcW w:type="dxa" w:w="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E4</w:t>
            </w:r>
          </w:p>
        </w:tc>
        <w:tc>
          <w:tcPr>
            <w:tcW w:type="dxa" w:w="3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Vendor contract expires while a job is assigned to them</w:t>
            </w:r>
          </w:p>
        </w:tc>
        <w:tc>
          <w:tcPr>
            <w:tcW w:type="dxa" w:w="4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5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r>
        <w:tc>
          <w:tcPr>
            <w:tcW w:type="dxa" w:w="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3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4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5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bl>
    <w:p>
      <w:pPr>
        <w:pStyle w:val="Heading1"/>
        <w:pBdr>
          <w:bottom w:val="single" w:color="1A9FD4" w:sz="10" w:space="6"/>
        </w:pBdr>
        <w:spacing w:after="160" w:before="360"/>
      </w:pPr>
      <w:r>
        <w:rPr>
          <w:rFonts w:ascii="Calibri" w:cs="Calibri" w:eastAsia="Calibri" w:hAnsi="Calibri"/>
          <w:b/>
          <w:bCs/>
          <w:color w:val="0A1628"/>
          <w:sz w:val="26"/>
          <w:szCs w:val="26"/>
        </w:rPr>
        <w:t xml:space="preserve">16.  RISKS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000"/>
        <w:gridCol w:w="2400"/>
        <w:gridCol w:w="800"/>
        <w:gridCol w:w="800"/>
        <w:gridCol w:w="2700"/>
        <w:gridCol w:w="1320"/>
      </w:tblGrid>
      <w:tr>
        <w:trPr>
          <w:tblHeader/>
        </w:trPr>
        <w:tc>
          <w:tcPr>
            <w:tcW w:type="dxa" w:w="10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ID</w:t>
            </w:r>
          </w:p>
        </w:tc>
        <w:tc>
          <w:tcPr>
            <w:tcW w:type="dxa" w:w="24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Risk</w:t>
            </w:r>
          </w:p>
        </w:tc>
        <w:tc>
          <w:tcPr>
            <w:tcW w:type="dxa" w:w="8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Likely</w:t>
            </w:r>
          </w:p>
        </w:tc>
        <w:tc>
          <w:tcPr>
            <w:tcW w:type="dxa" w:w="8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Impact</w:t>
            </w:r>
          </w:p>
        </w:tc>
        <w:tc>
          <w:tcPr>
            <w:tcW w:type="dxa" w:w="27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Mitigation</w:t>
            </w:r>
          </w:p>
        </w:tc>
        <w:tc>
          <w:tcPr>
            <w:tcW w:type="dxa" w:w="13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Owner</w:t>
            </w:r>
          </w:p>
        </w:tc>
      </w:tr>
      <w:tr>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RSK-001</w:t>
            </w:r>
          </w:p>
        </w:tc>
        <w:tc>
          <w:tcPr>
            <w:tcW w:type="dxa" w:w="2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Technicians resist mobile capture and keep using paper</w:t>
            </w:r>
          </w:p>
        </w:tc>
        <w:tc>
          <w:tcPr>
            <w:tcW w:type="dxa" w:w="8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Med</w:t>
            </w:r>
          </w:p>
        </w:tc>
        <w:tc>
          <w:tcPr>
            <w:tcW w:type="dxa" w:w="8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High</w:t>
            </w:r>
          </w:p>
        </w:tc>
        <w:tc>
          <w:tcPr>
            <w:tcW w:type="dxa" w:w="2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Pilot 2 sites, involve 3 techs in design, adoption dashboard</w:t>
            </w:r>
          </w:p>
        </w:tc>
        <w:tc>
          <w:tcPr>
            <w:tcW w:type="dxa" w:w="13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Ops lead</w:t>
            </w:r>
          </w:p>
        </w:tc>
      </w:tr>
      <w:tr>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8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8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27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3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bl>
    <w:p>
      <w:pPr>
        <w:pStyle w:val="Heading1"/>
        <w:pBdr>
          <w:bottom w:val="single" w:color="1A9FD4" w:sz="10" w:space="6"/>
        </w:pBdr>
        <w:spacing w:after="160" w:before="360"/>
      </w:pPr>
      <w:r>
        <w:rPr>
          <w:rFonts w:ascii="Calibri" w:cs="Calibri" w:eastAsia="Calibri" w:hAnsi="Calibri"/>
          <w:b/>
          <w:bCs/>
          <w:color w:val="0A1628"/>
          <w:sz w:val="26"/>
          <w:szCs w:val="26"/>
        </w:rPr>
        <w:t xml:space="preserve">17.  ROLLOUT AND CHANGE MANAGEMENT</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200"/>
        <w:gridCol w:w="1700"/>
        <w:gridCol w:w="1100"/>
        <w:gridCol w:w="2000"/>
        <w:gridCol w:w="1900"/>
        <w:gridCol w:w="1120"/>
      </w:tblGrid>
      <w:tr>
        <w:trPr>
          <w:tblHeader/>
        </w:trPr>
        <w:tc>
          <w:tcPr>
            <w:tcW w:type="dxa" w:w="12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Phase</w:t>
            </w:r>
          </w:p>
        </w:tc>
        <w:tc>
          <w:tcPr>
            <w:tcW w:type="dxa" w:w="17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Scope</w:t>
            </w:r>
          </w:p>
        </w:tc>
        <w:tc>
          <w:tcPr>
            <w:tcW w:type="dxa" w:w="11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Duration</w:t>
            </w:r>
          </w:p>
        </w:tc>
        <w:tc>
          <w:tcPr>
            <w:tcW w:type="dxa" w:w="20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Entry criteria</w:t>
            </w:r>
          </w:p>
        </w:tc>
        <w:tc>
          <w:tcPr>
            <w:tcW w:type="dxa" w:w="19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Exit criteria</w:t>
            </w:r>
          </w:p>
        </w:tc>
        <w:tc>
          <w:tcPr>
            <w:tcW w:type="dxa" w:w="11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Rollback</w:t>
            </w:r>
          </w:p>
        </w:tc>
      </w:tr>
      <w:tr>
        <w:tc>
          <w:tcPr>
            <w:tcW w:type="dxa" w:w="1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Internal</w:t>
            </w:r>
          </w:p>
        </w:tc>
        <w:tc>
          <w:tcPr>
            <w:tcW w:type="dxa" w:w="1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Ops team only</w:t>
            </w:r>
          </w:p>
        </w:tc>
        <w:tc>
          <w:tcPr>
            <w:tcW w:type="dxa" w:w="1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1 week</w:t>
            </w:r>
          </w:p>
        </w:tc>
        <w:tc>
          <w:tcPr>
            <w:tcW w:type="dxa" w:w="2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All Must requirements pass</w:t>
            </w:r>
          </w:p>
        </w:tc>
        <w:tc>
          <w:tcPr>
            <w:tcW w:type="dxa" w:w="1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No Sev-1 or Sev-2 defects</w:t>
            </w:r>
          </w:p>
        </w:tc>
        <w:tc>
          <w:tcPr>
            <w:tcW w:type="dxa" w:w="11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Flag off</w:t>
            </w:r>
          </w:p>
        </w:tc>
      </w:tr>
      <w:tr>
        <w:tc>
          <w:tcPr>
            <w:tcW w:type="dxa" w:w="1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Pilot</w:t>
            </w:r>
          </w:p>
        </w:tc>
        <w:tc>
          <w:tcPr>
            <w:tcW w:type="dxa" w:w="17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2 sites, 12 techs</w:t>
            </w:r>
          </w:p>
        </w:tc>
        <w:tc>
          <w:tcPr>
            <w:tcW w:type="dxa" w:w="11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3 weeks</w:t>
            </w:r>
          </w:p>
        </w:tc>
        <w:tc>
          <w:tcPr>
            <w:tcW w:type="dxa" w:w="2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Training complete</w:t>
            </w:r>
          </w:p>
        </w:tc>
        <w:tc>
          <w:tcPr>
            <w:tcW w:type="dxa" w:w="19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≥80% adoption, M1 trending</w:t>
            </w:r>
          </w:p>
        </w:tc>
        <w:tc>
          <w:tcPr>
            <w:tcW w:type="dxa" w:w="11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Flag off, paper fallback</w:t>
            </w:r>
          </w:p>
        </w:tc>
      </w:tr>
      <w:tr>
        <w:tc>
          <w:tcPr>
            <w:tcW w:type="dxa" w:w="1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General</w:t>
            </w:r>
          </w:p>
        </w:tc>
        <w:tc>
          <w:tcPr>
            <w:tcW w:type="dxa" w:w="1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All sites</w:t>
            </w:r>
          </w:p>
        </w:tc>
        <w:tc>
          <w:tcPr>
            <w:tcW w:type="dxa" w:w="1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4 weeks</w:t>
            </w:r>
          </w:p>
        </w:tc>
        <w:tc>
          <w:tcPr>
            <w:tcW w:type="dxa" w:w="2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Pilot exit met</w:t>
            </w:r>
          </w:p>
        </w:tc>
        <w:tc>
          <w:tcPr>
            <w:tcW w:type="dxa" w:w="1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Full adoption</w:t>
            </w:r>
          </w:p>
        </w:tc>
        <w:tc>
          <w:tcPr>
            <w:tcW w:type="dxa" w:w="11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Per-tenant flag</w:t>
            </w:r>
          </w:p>
        </w:tc>
      </w:tr>
    </w:tbl>
    <w:p>
      <w:pPr>
        <w:pStyle w:val="ListParagraph"/>
        <w:numPr>
          <w:ilvl w:val="0"/>
          <w:numId w:val="1"/>
        </w:numPr>
        <w:spacing w:after="80" w:line="276"/>
      </w:pPr>
      <w:r>
        <w:rPr>
          <w:rFonts w:ascii="Calibri" w:cs="Calibri" w:eastAsia="Calibri" w:hAnsi="Calibri"/>
          <w:color w:val="14201B"/>
          <w:sz w:val="20"/>
          <w:szCs w:val="20"/>
        </w:rPr>
        <w:t xml:space="preserve">Training — who needs it, in what format, delivered by whom, and how is competency confirmed? Link to the SOP.</w:t>
      </w:r>
    </w:p>
    <w:p>
      <w:pPr>
        <w:pStyle w:val="ListParagraph"/>
        <w:numPr>
          <w:ilvl w:val="0"/>
          <w:numId w:val="1"/>
        </w:numPr>
        <w:spacing w:after="80" w:line="276"/>
      </w:pPr>
      <w:r>
        <w:rPr>
          <w:rFonts w:ascii="Calibri" w:cs="Calibri" w:eastAsia="Calibri" w:hAnsi="Calibri"/>
          <w:color w:val="14201B"/>
          <w:sz w:val="20"/>
          <w:szCs w:val="20"/>
        </w:rPr>
        <w:t xml:space="preserve">Communications — who tells clients and vendors, when, and in what words?</w:t>
      </w:r>
    </w:p>
    <w:p>
      <w:pPr>
        <w:pStyle w:val="ListParagraph"/>
        <w:numPr>
          <w:ilvl w:val="0"/>
          <w:numId w:val="1"/>
        </w:numPr>
        <w:spacing w:after="80" w:line="276"/>
      </w:pPr>
      <w:r>
        <w:rPr>
          <w:rFonts w:ascii="Calibri" w:cs="Calibri" w:eastAsia="Calibri" w:hAnsi="Calibri"/>
          <w:color w:val="14201B"/>
          <w:sz w:val="20"/>
          <w:szCs w:val="20"/>
        </w:rPr>
        <w:t xml:space="preserve">Data migration — is there historical data to bring across? Who validates it, against what?</w:t>
      </w:r>
    </w:p>
    <w:p>
      <w:pPr>
        <w:pStyle w:val="Heading1"/>
        <w:pBdr>
          <w:bottom w:val="single" w:color="1A9FD4" w:sz="10" w:space="6"/>
        </w:pBdr>
        <w:spacing w:after="160" w:before="360"/>
      </w:pPr>
      <w:r>
        <w:rPr>
          <w:rFonts w:ascii="Calibri" w:cs="Calibri" w:eastAsia="Calibri" w:hAnsi="Calibri"/>
          <w:b/>
          <w:bCs/>
          <w:color w:val="0A1628"/>
          <w:sz w:val="26"/>
          <w:szCs w:val="26"/>
        </w:rPr>
        <w:t xml:space="preserve">18.  DEFINITION OF DONE</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All Must requirements pass acceptance criteria</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All referenced business rules have automated test coverage</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Permissions verified per persona and per record scope, including a cross-tenant probe</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Every integration failure path tested, not just its success path</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SOP written, reviewed and published</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Training delivered and competency confirmed</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Success metric instrumentation live and reporting a baseline</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Support team briefed with a known-issues list</w:t>
      </w:r>
    </w:p>
    <w:p>
      <w:pPr>
        <w:spacing w:after="80" w:line="276"/>
        <w:ind w:left="200"/>
      </w:pPr>
      <w:r>
        <w:rPr>
          <w:rFonts w:ascii="Calibri" w:cs="Calibri" w:eastAsia="Calibri" w:hAnsi="Calibri"/>
          <w:color w:val="1A9FD4"/>
          <w:sz w:val="22"/>
          <w:szCs w:val="22"/>
        </w:rPr>
        <w:t xml:space="preserve">☐   </w:t>
      </w:r>
      <w:r>
        <w:rPr>
          <w:rFonts w:ascii="Calibri" w:cs="Calibri" w:eastAsia="Calibri" w:hAnsi="Calibri"/>
          <w:color w:val="14201B"/>
          <w:sz w:val="20"/>
          <w:szCs w:val="20"/>
        </w:rPr>
        <w:t xml:space="preserve">Rollback tested, not merely documented</w:t>
      </w:r>
    </w:p>
    <w:p>
      <w:pPr>
        <w:pStyle w:val="Heading1"/>
        <w:pBdr>
          <w:bottom w:val="single" w:color="1A9FD4" w:sz="10" w:space="6"/>
        </w:pBdr>
        <w:spacing w:after="160" w:before="360"/>
      </w:pPr>
      <w:r>
        <w:rPr>
          <w:rFonts w:ascii="Calibri" w:cs="Calibri" w:eastAsia="Calibri" w:hAnsi="Calibri"/>
          <w:b/>
          <w:bCs/>
          <w:color w:val="0A1628"/>
          <w:sz w:val="26"/>
          <w:szCs w:val="26"/>
        </w:rPr>
        <w:t xml:space="preserve">19.  OPEN QUESTIONS</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500"/>
        <w:gridCol w:w="3400"/>
        <w:gridCol w:w="1900"/>
        <w:gridCol w:w="1200"/>
        <w:gridCol w:w="1000"/>
        <w:gridCol w:w="1020"/>
      </w:tblGrid>
      <w:tr>
        <w:trPr>
          <w:tblHeader/>
        </w:trPr>
        <w:tc>
          <w:tcPr>
            <w:tcW w:type="dxa" w:w="5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w:t>
            </w:r>
          </w:p>
        </w:tc>
        <w:tc>
          <w:tcPr>
            <w:tcW w:type="dxa" w:w="34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Question</w:t>
            </w:r>
          </w:p>
        </w:tc>
        <w:tc>
          <w:tcPr>
            <w:tcW w:type="dxa" w:w="19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Blocks</w:t>
            </w:r>
          </w:p>
        </w:tc>
        <w:tc>
          <w:tcPr>
            <w:tcW w:type="dxa" w:w="12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Owner</w:t>
            </w:r>
          </w:p>
        </w:tc>
        <w:tc>
          <w:tcPr>
            <w:tcW w:type="dxa" w:w="10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Due</w:t>
            </w:r>
          </w:p>
        </w:tc>
        <w:tc>
          <w:tcPr>
            <w:tcW w:type="dxa" w:w="10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Status</w:t>
            </w:r>
          </w:p>
        </w:tc>
      </w:tr>
      <w:tr>
        <w:tc>
          <w:tcPr>
            <w:tcW w:type="dxa" w:w="5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Q1</w:t>
            </w:r>
          </w:p>
        </w:tc>
        <w:tc>
          <w:tcPr>
            <w:tcW w:type="dxa" w:w="34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Do we bill travel time separately per client contract, or is it absorbed?</w:t>
            </w:r>
          </w:p>
        </w:tc>
        <w:tc>
          <w:tcPr>
            <w:tcW w:type="dxa" w:w="19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FR-WRK-025, BR-FIN-009</w:t>
            </w:r>
          </w:p>
        </w:tc>
        <w:tc>
          <w:tcPr>
            <w:tcW w:type="dxa" w:w="1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Finance</w:t>
            </w:r>
          </w:p>
        </w:tc>
        <w:tc>
          <w:tcPr>
            <w:tcW w:type="dxa" w:w="10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14 Mar</w:t>
            </w:r>
          </w:p>
        </w:tc>
        <w:tc>
          <w:tcPr>
            <w:tcW w:type="dxa" w:w="10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Open</w:t>
            </w:r>
          </w:p>
        </w:tc>
      </w:tr>
      <w:tr>
        <w:tc>
          <w:tcPr>
            <w:tcW w:type="dxa" w:w="5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34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9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0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0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bl>
    <w:p>
      <w:pPr>
        <w:pBdr>
          <w:left w:val="single" w:color="1A9FD4" w:sz="18" w:space="8"/>
        </w:pBdr>
        <w:shd w:fill="F2F8FC" w:val="clear"/>
        <w:spacing w:after="200" w:before="120" w:line="276"/>
        <w:ind w:left="140" w:right="140"/>
      </w:pPr>
      <w:r>
        <w:rPr>
          <w:rFonts w:ascii="Calibri" w:cs="Calibri" w:eastAsia="Calibri" w:hAnsi="Calibri"/>
          <w:b/>
          <w:bCs/>
          <w:color w:val="0A1628"/>
          <w:sz w:val="19"/>
          <w:szCs w:val="19"/>
        </w:rPr>
        <w:t xml:space="preserve">A PRD may enter review with open questions.  </w:t>
      </w:r>
      <w:r>
        <w:rPr>
          <w:rFonts w:ascii="Calibri" w:cs="Calibri" w:eastAsia="Calibri" w:hAnsi="Calibri"/>
          <w:color w:val="14201B"/>
          <w:sz w:val="19"/>
          <w:szCs w:val="19"/>
        </w:rPr>
        <w:t xml:space="preserve">It must not enter build with open questions that block a Must requirement.</w:t>
      </w:r>
    </w:p>
    <w:p>
      <w:pPr>
        <w:pStyle w:val="Heading1"/>
        <w:pBdr>
          <w:bottom w:val="single" w:color="1A9FD4" w:sz="10" w:space="6"/>
        </w:pBdr>
        <w:spacing w:after="160" w:before="360"/>
      </w:pPr>
      <w:r>
        <w:rPr>
          <w:rFonts w:ascii="Calibri" w:cs="Calibri" w:eastAsia="Calibri" w:hAnsi="Calibri"/>
          <w:b/>
          <w:bCs/>
          <w:color w:val="0A1628"/>
          <w:sz w:val="26"/>
          <w:szCs w:val="26"/>
        </w:rPr>
        <w:t xml:space="preserve">20.  APPENDIX</w:t>
      </w:r>
    </w:p>
    <w:p>
      <w:pPr>
        <w:pStyle w:val="Heading2"/>
        <w:spacing w:after="120" w:before="260"/>
      </w:pPr>
      <w:r>
        <w:rPr>
          <w:rFonts w:ascii="Calibri" w:cs="Calibri" w:eastAsia="Calibri" w:hAnsi="Calibri"/>
          <w:b/>
          <w:bCs/>
          <w:color w:val="0A1628"/>
          <w:sz w:val="22"/>
          <w:szCs w:val="22"/>
        </w:rPr>
        <w:t xml:space="preserve">20.1  Glossary</w:t>
      </w:r>
    </w:p>
    <w:p>
      <w:pPr>
        <w:spacing w:after="140" w:line="276"/>
      </w:pPr>
      <w:r>
        <w:rPr>
          <w:rFonts w:ascii="Calibri" w:cs="Calibri" w:eastAsia="Calibri" w:hAnsi="Calibri"/>
          <w:i/>
          <w:iCs/>
          <w:color w:val="8A97A0"/>
          <w:sz w:val="19"/>
          <w:szCs w:val="19"/>
        </w:rPr>
        <w:t xml:space="preserve">Define every term that means something specific here. "Job", "work order", "task" and "request" are not interchangeable — pick one and define it.</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2200"/>
        <w:gridCol w:w="6820"/>
      </w:tblGrid>
      <w:tr>
        <w:trPr>
          <w:tblHeader/>
        </w:trPr>
        <w:tc>
          <w:tcPr>
            <w:tcW w:type="dxa" w:w="22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Term</w:t>
            </w:r>
          </w:p>
        </w:tc>
        <w:tc>
          <w:tcPr>
            <w:tcW w:type="dxa" w:w="68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Definition</w:t>
            </w:r>
          </w:p>
        </w:tc>
      </w:tr>
      <w:tr>
        <w:tc>
          <w:tcPr>
            <w:tcW w:type="dxa" w:w="2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Work order</w:t>
            </w:r>
          </w:p>
        </w:tc>
        <w:tc>
          <w:tcPr>
            <w:tcW w:type="dxa" w:w="68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An authorised unit of billable work against an asset or location. Distinct from a request, which is unauthorised and may be rejected.</w:t>
            </w:r>
          </w:p>
        </w:tc>
      </w:tr>
      <w:tr>
        <w:tc>
          <w:tcPr>
            <w:tcW w:type="dxa" w:w="2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68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bl>
    <w:p>
      <w:pPr>
        <w:pStyle w:val="Heading2"/>
        <w:spacing w:after="120" w:before="260"/>
      </w:pPr>
      <w:r>
        <w:rPr>
          <w:rFonts w:ascii="Calibri" w:cs="Calibri" w:eastAsia="Calibri" w:hAnsi="Calibri"/>
          <w:b/>
          <w:bCs/>
          <w:color w:val="0A1628"/>
          <w:sz w:val="22"/>
          <w:szCs w:val="22"/>
        </w:rPr>
        <w:t xml:space="preserve">20.2  Revision history</w:t>
      </w:r>
    </w:p>
    <w:tbl>
      <w:tblPr>
        <w:tblW w:type="dxa" w:w="9020"/>
        <w:tblBorders>
          <w:top w:val="single" w:color="D5DDE2" w:sz="4"/>
          <w:left w:val="single" w:color="D5DDE2" w:sz="4"/>
          <w:bottom w:val="single" w:color="D5DDE2" w:sz="4"/>
          <w:right w:val="single" w:color="D5DDE2" w:sz="4"/>
          <w:insideH w:val="single" w:color="D5DDE2" w:sz="4"/>
          <w:insideV w:val="single" w:color="D5DDE2" w:sz="4"/>
        </w:tblBorders>
      </w:tblPr>
      <w:tblGrid>
        <w:gridCol w:w="1100"/>
        <w:gridCol w:w="1300"/>
        <w:gridCol w:w="1700"/>
        <w:gridCol w:w="3200"/>
        <w:gridCol w:w="1720"/>
      </w:tblGrid>
      <w:tr>
        <w:trPr>
          <w:tblHeader/>
        </w:trPr>
        <w:tc>
          <w:tcPr>
            <w:tcW w:type="dxa" w:w="11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Version</w:t>
            </w:r>
          </w:p>
        </w:tc>
        <w:tc>
          <w:tcPr>
            <w:tcW w:type="dxa" w:w="13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Date</w:t>
            </w:r>
          </w:p>
        </w:tc>
        <w:tc>
          <w:tcPr>
            <w:tcW w:type="dxa" w:w="17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Author</w:t>
            </w:r>
          </w:p>
        </w:tc>
        <w:tc>
          <w:tcPr>
            <w:tcW w:type="dxa" w:w="320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Change</w:t>
            </w:r>
          </w:p>
        </w:tc>
        <w:tc>
          <w:tcPr>
            <w:tcW w:type="dxa" w:w="1720"/>
            <w:shd w:fill="0A1628" w:val="clear"/>
            <w:tcMar>
              <w:top w:type="dxa" w:w="60"/>
              <w:left w:type="dxa" w:w="90"/>
              <w:bottom w:type="dxa" w:w="60"/>
              <w:right w:type="dxa" w:w="90"/>
            </w:tcMar>
            <w:vAlign w:val="top"/>
          </w:tcPr>
          <w:p>
            <w:pPr>
              <w:spacing w:after="40" w:before="40" w:line="252"/>
            </w:pPr>
            <w:r>
              <w:rPr>
                <w:rFonts w:ascii="Calibri" w:cs="Calibri" w:eastAsia="Calibri" w:hAnsi="Calibri"/>
                <w:b/>
                <w:bCs/>
                <w:i w:val="false"/>
                <w:iCs w:val="false"/>
                <w:color w:val="FFFFFF"/>
                <w:sz w:val="18"/>
                <w:szCs w:val="18"/>
              </w:rPr>
              <w:t xml:space="preserve">Re-approval needed</w:t>
            </w:r>
          </w:p>
        </w:tc>
      </w:tr>
      <w:tr>
        <w:tc>
          <w:tcPr>
            <w:tcW w:type="dxa" w:w="11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0.1</w:t>
            </w:r>
          </w:p>
        </w:tc>
        <w:tc>
          <w:tcPr>
            <w:tcW w:type="dxa" w:w="13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7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320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iCs/>
                <w:color w:val="8A97A0"/>
                <w:sz w:val="18"/>
                <w:szCs w:val="18"/>
              </w:rPr>
              <w:t xml:space="preserve">Initial draft</w:t>
            </w:r>
          </w:p>
        </w:tc>
        <w:tc>
          <w:tcPr>
            <w:tcW w:type="dxa" w:w="1720"/>
            <w:shd w:fill="FFFFFF"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w:t>
            </w:r>
          </w:p>
        </w:tc>
      </w:tr>
      <w:tr>
        <w:tc>
          <w:tcPr>
            <w:tcW w:type="dxa" w:w="11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3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7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320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c>
          <w:tcPr>
            <w:tcW w:type="dxa" w:w="1720"/>
            <w:shd w:fill="F2F8FC" w:val="clear"/>
            <w:tcMar>
              <w:top w:type="dxa" w:w="60"/>
              <w:left w:type="dxa" w:w="90"/>
              <w:bottom w:type="dxa" w:w="60"/>
              <w:right w:type="dxa" w:w="90"/>
            </w:tcMar>
            <w:vAlign w:val="top"/>
          </w:tcPr>
          <w:p>
            <w:pPr>
              <w:spacing w:after="40" w:before="40" w:line="252"/>
            </w:pPr>
            <w:r>
              <w:rPr>
                <w:rFonts w:ascii="Calibri" w:cs="Calibri" w:eastAsia="Calibri" w:hAnsi="Calibri"/>
                <w:b w:val="false"/>
                <w:bCs w:val="false"/>
                <w:i w:val="false"/>
                <w:iCs w:val="false"/>
                <w:color w:val="14201B"/>
                <w:sz w:val="18"/>
                <w:szCs w:val="18"/>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DE2" w:sz="6" w:space="6"/>
      </w:pBdr>
      <w:jc w:val="right"/>
    </w:pPr>
    <w:r>
      <w:rPr>
        <w:rFonts w:ascii="Calibri" w:cs="Calibri" w:eastAsia="Calibri" w:hAnsi="Calibri"/>
        <w:color w:val="6E7D76"/>
        <w:sz w:val="16"/>
        <w:szCs w:val="16"/>
      </w:rPr>
      <w:t xml:space="preserve">Seamless Facility Management  ·  Page </w:t>
    </w:r>
    <w:r>
      <w:rPr>
        <w:rFonts w:ascii="Calibri" w:cs="Calibri" w:eastAsia="Calibri" w:hAnsi="Calibri"/>
        <w:color w:val="6E7D76"/>
        <w:sz w:val="16"/>
        <w:szCs w:val="16"/>
      </w:rPr>
      <w:fldChar w:fldCharType="begin"/>
      <w:instrText xml:space="preserve">PAGE</w:instrText>
      <w:fldChar w:fldCharType="separate"/>
      <w:fldChar w:fldCharType="end"/>
    </w:r>
    <w:r>
      <w:rPr>
        <w:rFonts w:ascii="Calibri" w:cs="Calibri" w:eastAsia="Calibri" w:hAnsi="Calibri"/>
        <w:color w:val="6E7D76"/>
        <w:sz w:val="16"/>
        <w:szCs w:val="16"/>
      </w:rPr>
      <w:t xml:space="preserve"> of </w:t>
    </w:r>
    <w:r>
      <w:rPr>
        <w:rFonts w:ascii="Calibri" w:cs="Calibri" w:eastAsia="Calibri" w:hAnsi="Calibri"/>
        <w:color w:val="6E7D7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DE2" w:sz="6" w:space="6"/>
      </w:pBdr>
      <w:spacing w:after="0"/>
    </w:pPr>
    <w:r>
      <w:rPr>
        <w:rFonts w:ascii="Calibri" w:cs="Calibri" w:eastAsia="Calibri" w:hAnsi="Calibri"/>
        <w:color w:val="6E7D76"/>
        <w:spacing w:val="30"/>
        <w:sz w:val="16"/>
        <w:szCs w:val="16"/>
      </w:rPr>
      <w:t xml:space="preserve">PRD Template — Seamless FM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201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Template — Seamless FM Platform</dc:title>
  <dc:creator>Seamless Facility Management</dc:creator>
  <cp:lastModifiedBy>Un-named</cp:lastModifiedBy>
  <cp:revision>1</cp:revision>
  <dcterms:created xsi:type="dcterms:W3CDTF">2026-08-07T18:21:51.751Z</dcterms:created>
  <dcterms:modified xsi:type="dcterms:W3CDTF">2026-08-07T18:21:51.764Z</dcterms:modified>
</cp:coreProperties>
</file>

<file path=docProps/custom.xml><?xml version="1.0" encoding="utf-8"?>
<Properties xmlns="http://schemas.openxmlformats.org/officeDocument/2006/custom-properties" xmlns:vt="http://schemas.openxmlformats.org/officeDocument/2006/docPropsVTypes"/>
</file>