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9FD4"/>
          <w:spacing w:val="60"/>
          <w:sz w:val="18"/>
          <w:szCs w:val="18"/>
        </w:rPr>
        <w:t xml:space="preserve">STANDARD OPERATING PROCEDURE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1628"/>
          <w:sz w:val="56"/>
          <w:szCs w:val="56"/>
        </w:rPr>
        <w:t xml:space="preserve">SOP Template</w:t>
      </w:r>
    </w:p>
    <w:p>
      <w:pPr>
        <w:pBdr>
          <w:bottom w:val="single" w:color="1A9FD4" w:sz="18" w:space="10"/>
        </w:pBdr>
        <w:spacing w:after="320"/>
      </w:pPr>
      <w:r>
        <w:rPr>
          <w:rFonts w:ascii="Calibri" w:cs="Calibri" w:eastAsia="Calibri" w:hAnsi="Calibri"/>
          <w:color w:val="6E7D76"/>
          <w:sz w:val="24"/>
          <w:szCs w:val="24"/>
        </w:rPr>
        <w:t xml:space="preserve">How a person performs a task using the Seamless FM platform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2600"/>
        <w:gridCol w:w="6420"/>
      </w:tblGrid>
      <w:tr>
        <w:trPr>
          <w:tblHeader/>
        </w:trPr>
        <w:tc>
          <w:tcPr>
            <w:tcW w:type="dxa" w:w="26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4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SOP ID</w:t>
            </w:r>
          </w:p>
        </w:tc>
        <w:tc>
          <w:tcPr>
            <w:tcW w:type="dxa" w:w="64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SOP-&lt;AREA&gt;-&lt;NNN&gt;   e.g. SOP-DSP-002</w:t>
            </w:r>
          </w:p>
        </w:tc>
      </w:tr>
      <w:tr>
        <w:tc>
          <w:tcPr>
            <w:tcW w:type="dxa" w:w="26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Procedure name</w:t>
            </w:r>
          </w:p>
        </w:tc>
        <w:tc>
          <w:tcPr>
            <w:tcW w:type="dxa" w:w="64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Version</w:t>
            </w:r>
          </w:p>
        </w:tc>
        <w:tc>
          <w:tcPr>
            <w:tcW w:type="dxa" w:w="64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Status</w:t>
            </w:r>
          </w:p>
        </w:tc>
        <w:tc>
          <w:tcPr>
            <w:tcW w:type="dxa" w:w="64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Draft / In review / Active / Retired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Effective from</w:t>
            </w:r>
          </w:p>
        </w:tc>
        <w:tc>
          <w:tcPr>
            <w:tcW w:type="dxa" w:w="64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Next review due</w:t>
            </w:r>
          </w:p>
        </w:tc>
        <w:tc>
          <w:tcPr>
            <w:tcW w:type="dxa" w:w="64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Maximum 12 months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Process owner</w:t>
            </w:r>
          </w:p>
        </w:tc>
        <w:tc>
          <w:tcPr>
            <w:tcW w:type="dxa" w:w="64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Accountable for the procedure being correct and followed</w:t>
            </w:r>
          </w:p>
        </w:tc>
      </w:tr>
      <w:tr>
        <w:tc>
          <w:tcPr>
            <w:tcW w:type="dxa" w:w="26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Author</w:t>
            </w:r>
          </w:p>
        </w:tc>
        <w:tc>
          <w:tcPr>
            <w:tcW w:type="dxa" w:w="64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64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Applies to</w:t>
            </w:r>
          </w:p>
        </w:tc>
        <w:tc>
          <w:tcPr>
            <w:tcW w:type="dxa" w:w="64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Roles, sites, regions or tenants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Related PRD</w:t>
            </w:r>
          </w:p>
        </w:tc>
        <w:tc>
          <w:tcPr>
            <w:tcW w:type="dxa" w:w="64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e.g. PRD-DSP-002</w:t>
            </w:r>
          </w:p>
        </w:tc>
      </w:tr>
      <w:tr>
        <w:tc>
          <w:tcPr>
            <w:tcW w:type="dxa" w:w="26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Related rules</w:t>
            </w:r>
          </w:p>
        </w:tc>
        <w:tc>
          <w:tcPr>
            <w:tcW w:type="dxa" w:w="64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e.g. BR-DSP-001, BR-DSP-002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Supersedes</w:t>
            </w:r>
          </w:p>
        </w:tc>
        <w:tc>
          <w:tcPr>
            <w:tcW w:type="dxa" w:w="64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left w:val="single" w:color="1A9FD4" w:sz="18" w:space="8"/>
        </w:pBdr>
        <w:shd w:fill="F2F8FC" w:val="clear"/>
        <w:spacing w:after="200" w:before="120" w:line="276"/>
        <w:ind w:left="140" w:right="140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What this is, and is not.  </w:t>
      </w:r>
      <w:r>
        <w:rPr>
          <w:rFonts w:ascii="Calibri" w:cs="Calibri" w:eastAsia="Calibri" w:hAnsi="Calibri"/>
          <w:color w:val="14201B"/>
          <w:sz w:val="19"/>
          <w:szCs w:val="19"/>
        </w:rPr>
        <w:t xml:space="preserve">An SOP describes how a person performs a task using the system. It is not a feature description and it is not training material. Write it so a competent new starter can follow it on day one without asking anyone.</w:t>
      </w:r>
    </w:p>
    <w:p>
      <w:r>
        <w:br w:type="page"/>
      </w:r>
    </w:p>
    <w:p>
      <w:pPr>
        <w:pStyle w:val="Heading1"/>
        <w:pBdr>
          <w:bottom w:val="single" w:color="1A9FD4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1.  PURPOSE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8A97A0"/>
          <w:sz w:val="19"/>
          <w:szCs w:val="19"/>
        </w:rPr>
        <w:t xml:space="preserve">One paragraph. Why this procedure exists and what happens if it is not followed. Lead with the consequence.</w:t>
      </w:r>
    </w:p>
    <w:p>
      <w:pPr>
        <w:pBdr>
          <w:left w:val="single" w:color="1A9FD4" w:sz="18" w:space="8"/>
        </w:pBdr>
        <w:shd w:fill="F2F8FC" w:val="clear"/>
        <w:spacing w:after="200" w:before="120" w:line="276"/>
        <w:ind w:left="140" w:right="140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Example.  </w:t>
      </w:r>
      <w:r>
        <w:rPr>
          <w:rFonts w:ascii="Calibri" w:cs="Calibri" w:eastAsia="Calibri" w:hAnsi="Calibri"/>
          <w:color w:val="14201B"/>
          <w:sz w:val="19"/>
          <w:szCs w:val="19"/>
        </w:rPr>
        <w:t xml:space="preserve">This procedure covers dispatching a P1 reactive job from client call to technician on site. Following it ensures we meet the 4-hour contractual response obligation under BR-DSP-001. Failure to follow it results in SLA breach charges and, on repeat, contract review.</w:t>
      </w:r>
    </w:p>
    <w:p>
      <w:pPr>
        <w:pStyle w:val="Heading1"/>
        <w:pBdr>
          <w:bottom w:val="single" w:color="1A9FD4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2.  SCOPE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2.1  In scope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4201B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2.2  Out of scope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8A97A0"/>
          <w:sz w:val="19"/>
          <w:szCs w:val="19"/>
        </w:rPr>
        <w:t xml:space="preserve">Name what looks similar but is covered elsewhere, and point to it.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5300"/>
        <w:gridCol w:w="3720"/>
      </w:tblGrid>
      <w:tr>
        <w:trPr>
          <w:tblHeader/>
        </w:trPr>
        <w:tc>
          <w:tcPr>
            <w:tcW w:type="dxa" w:w="53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 covered here</w:t>
            </w:r>
          </w:p>
        </w:tc>
        <w:tc>
          <w:tcPr>
            <w:tcW w:type="dxa" w:w="37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See instead</w:t>
            </w:r>
          </w:p>
        </w:tc>
      </w:tr>
      <w:tr>
        <w:tc>
          <w:tcPr>
            <w:tcW w:type="dxa" w:w="5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Planned preventive maintenance scheduling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SOP-DSP-004</w:t>
            </w:r>
          </w:p>
        </w:tc>
      </w:tr>
      <w:tr>
        <w:tc>
          <w:tcPr>
            <w:tcW w:type="dxa" w:w="53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Out-of-hours emergency callout</w:t>
            </w:r>
          </w:p>
        </w:tc>
        <w:tc>
          <w:tcPr>
            <w:tcW w:type="dxa" w:w="37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SOP-DSP-007</w:t>
            </w:r>
          </w:p>
        </w:tc>
      </w:tr>
      <w:tr>
        <w:tc>
          <w:tcPr>
            <w:tcW w:type="dxa" w:w="5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1A9FD4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3.  DEFINITIONS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8A97A0"/>
          <w:sz w:val="19"/>
          <w:szCs w:val="19"/>
        </w:rPr>
        <w:t xml:space="preserve">Only terms specific to this procedure. Platform-wide terms live in the Business Rules Catalog glossary — link rather than duplicate.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2200"/>
        <w:gridCol w:w="6820"/>
      </w:tblGrid>
      <w:tr>
        <w:trPr>
          <w:tblHeader/>
        </w:trPr>
        <w:tc>
          <w:tcPr>
            <w:tcW w:type="dxa" w:w="22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8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68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68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1A9FD4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4.  ROLES AND RESPONSIBILITIES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2400"/>
        <w:gridCol w:w="6620"/>
      </w:tblGrid>
      <w:tr>
        <w:trPr>
          <w:tblHeader/>
        </w:trPr>
        <w:tc>
          <w:tcPr>
            <w:tcW w:type="dxa" w:w="24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6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 in this procedure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Dispatcher</w:t>
            </w:r>
          </w:p>
        </w:tc>
        <w:tc>
          <w:tcPr>
            <w:tcW w:type="dxa" w:w="6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Triages, assigns and monitors to on-site confirmation</w:t>
            </w:r>
          </w:p>
        </w:tc>
      </w:tr>
      <w:tr>
        <w:tc>
          <w:tcPr>
            <w:tcW w:type="dxa" w:w="24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Technician</w:t>
            </w:r>
          </w:p>
        </w:tc>
        <w:tc>
          <w:tcPr>
            <w:tcW w:type="dxa" w:w="6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Accepts, travels, confirms arrival, executes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Duty manager</w:t>
            </w:r>
          </w:p>
        </w:tc>
        <w:tc>
          <w:tcPr>
            <w:tcW w:type="dxa" w:w="6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Resolves escalations, authorises subcontracting</w:t>
            </w:r>
          </w:p>
        </w:tc>
      </w:tr>
      <w:tr>
        <w:tc>
          <w:tcPr>
            <w:tcW w:type="dxa" w:w="24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Account manager</w:t>
            </w:r>
          </w:p>
        </w:tc>
        <w:tc>
          <w:tcPr>
            <w:tcW w:type="dxa" w:w="6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Client communication on breach risk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6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4.1  RACI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3000"/>
        <w:gridCol w:w="1500"/>
        <w:gridCol w:w="1500"/>
        <w:gridCol w:w="1550"/>
        <w:gridCol w:w="1470"/>
      </w:tblGrid>
      <w:tr>
        <w:trPr>
          <w:tblHeader/>
        </w:trPr>
        <w:tc>
          <w:tcPr>
            <w:tcW w:type="dxa" w:w="30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5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Dispatcher</w:t>
            </w:r>
          </w:p>
        </w:tc>
        <w:tc>
          <w:tcPr>
            <w:tcW w:type="dxa" w:w="15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Technician</w:t>
            </w:r>
          </w:p>
        </w:tc>
        <w:tc>
          <w:tcPr>
            <w:tcW w:type="dxa" w:w="155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Duty manager</w:t>
            </w:r>
          </w:p>
        </w:tc>
        <w:tc>
          <w:tcPr>
            <w:tcW w:type="dxa" w:w="147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Account manager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Triage and priority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A/R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</w:t>
            </w:r>
          </w:p>
        </w:tc>
        <w:tc>
          <w:tcPr>
            <w:tcW w:type="dxa" w:w="147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30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Assign technician</w:t>
            </w:r>
          </w:p>
        </w:tc>
        <w:tc>
          <w:tcPr>
            <w:tcW w:type="dxa" w:w="15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A/R</w:t>
            </w:r>
          </w:p>
        </w:tc>
        <w:tc>
          <w:tcPr>
            <w:tcW w:type="dxa" w:w="15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I</w:t>
            </w:r>
          </w:p>
        </w:tc>
        <w:tc>
          <w:tcPr>
            <w:tcW w:type="dxa" w:w="155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C</w:t>
            </w:r>
          </w:p>
        </w:tc>
        <w:tc>
          <w:tcPr>
            <w:tcW w:type="dxa" w:w="147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Accept and travel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I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A/R</w:t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  <w:tc>
          <w:tcPr>
            <w:tcW w:type="dxa" w:w="147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Escalate on breach risk</w:t>
            </w:r>
          </w:p>
        </w:tc>
        <w:tc>
          <w:tcPr>
            <w:tcW w:type="dxa" w:w="15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R</w:t>
            </w:r>
          </w:p>
        </w:tc>
        <w:tc>
          <w:tcPr>
            <w:tcW w:type="dxa" w:w="15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I</w:t>
            </w:r>
          </w:p>
        </w:tc>
        <w:tc>
          <w:tcPr>
            <w:tcW w:type="dxa" w:w="155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A</w:t>
            </w:r>
          </w:p>
        </w:tc>
        <w:tc>
          <w:tcPr>
            <w:tcW w:type="dxa" w:w="147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147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6E7D76"/>
          <w:sz w:val="19"/>
          <w:szCs w:val="19"/>
        </w:rPr>
        <w:t xml:space="preserve">R = Responsible · A = Accountable · C = Consulted · I = Informed.  Exactly one A per row.</w:t>
      </w:r>
    </w:p>
    <w:p>
      <w:r>
        <w:br w:type="page"/>
      </w:r>
    </w:p>
    <w:p>
      <w:pPr>
        <w:pStyle w:val="Heading1"/>
        <w:pBdr>
          <w:bottom w:val="single" w:color="1A9FD4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5.  PREREQUISITES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5.1  Before starting, the operator must have</w:t>
      </w:r>
    </w:p>
    <w:p>
      <w:pPr>
        <w:spacing w:after="80" w:line="276"/>
        <w:ind w:left="200"/>
      </w:pPr>
      <w:r>
        <w:rPr>
          <w:rFonts w:ascii="Calibri" w:cs="Calibri" w:eastAsia="Calibri" w:hAnsi="Calibri"/>
          <w:color w:val="1A9FD4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Dispatcher role assigned in the platform</w:t>
      </w:r>
    </w:p>
    <w:p>
      <w:pPr>
        <w:spacing w:after="80" w:line="276"/>
        <w:ind w:left="200"/>
      </w:pPr>
      <w:r>
        <w:rPr>
          <w:rFonts w:ascii="Calibri" w:cs="Calibri" w:eastAsia="Calibri" w:hAnsi="Calibri"/>
          <w:color w:val="1A9FD4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Access to the site’s contract terms</w:t>
      </w:r>
    </w:p>
    <w:p>
      <w:pPr>
        <w:spacing w:after="80" w:line="276"/>
        <w:ind w:left="200"/>
      </w:pPr>
      <w:r>
        <w:rPr>
          <w:rFonts w:ascii="Calibri" w:cs="Calibri" w:eastAsia="Calibri" w:hAnsi="Calibri"/>
          <w:color w:val="1A9FD4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Completed training TRN-DSP-01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5.2  Inputs required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3000"/>
        <w:gridCol w:w="3200"/>
        <w:gridCol w:w="2820"/>
      </w:tblGrid>
      <w:tr>
        <w:trPr>
          <w:tblHeader/>
        </w:trPr>
        <w:tc>
          <w:tcPr>
            <w:tcW w:type="dxa" w:w="30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2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8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Client request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Phone, portal or email</w:t>
            </w:r>
          </w:p>
        </w:tc>
        <w:tc>
          <w:tcPr>
            <w:tcW w:type="dxa" w:w="28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Request record</w:t>
            </w:r>
          </w:p>
        </w:tc>
      </w:tr>
      <w:tr>
        <w:tc>
          <w:tcPr>
            <w:tcW w:type="dxa" w:w="30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Site access requirements</w:t>
            </w:r>
          </w:p>
        </w:tc>
        <w:tc>
          <w:tcPr>
            <w:tcW w:type="dxa" w:w="32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Site record</w:t>
            </w:r>
          </w:p>
        </w:tc>
        <w:tc>
          <w:tcPr>
            <w:tcW w:type="dxa" w:w="28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System field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28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1A9FD4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6.  TRIGGER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8A97A0"/>
          <w:sz w:val="19"/>
          <w:szCs w:val="19"/>
        </w:rPr>
        <w:t xml:space="preserve">What starts this procedure? Be specific — a time, an event, or a system state.</w:t>
      </w:r>
    </w:p>
    <w:p>
      <w:pPr>
        <w:pBdr>
          <w:left w:val="single" w:color="1A9FD4" w:sz="18" w:space="8"/>
        </w:pBdr>
        <w:shd w:fill="F2F8FC" w:val="clear"/>
        <w:spacing w:after="200" w:before="120" w:line="276"/>
        <w:ind w:left="140" w:right="140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Example.  </w:t>
      </w:r>
      <w:r>
        <w:rPr>
          <w:rFonts w:ascii="Calibri" w:cs="Calibri" w:eastAsia="Calibri" w:hAnsi="Calibri"/>
          <w:color w:val="14201B"/>
          <w:sz w:val="19"/>
          <w:szCs w:val="19"/>
        </w:rPr>
        <w:t xml:space="preserve">A request is created with priority P1, by any channel, at any hour.</w:t>
      </w:r>
    </w:p>
    <w:p>
      <w:pPr>
        <w:pStyle w:val="Heading1"/>
        <w:pBdr>
          <w:bottom w:val="single" w:color="1A9FD4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7.  PROCEDURE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8A97A0"/>
          <w:sz w:val="19"/>
          <w:szCs w:val="19"/>
        </w:rPr>
        <w:t xml:space="preserve">Numbered, sequential, one action per step. Use the imperative. State who does it, what the system does in response, and what "done" looks like.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450"/>
        <w:gridCol w:w="1050"/>
        <w:gridCol w:w="2300"/>
        <w:gridCol w:w="2300"/>
        <w:gridCol w:w="1900"/>
        <w:gridCol w:w="1020"/>
      </w:tblGrid>
      <w:tr>
        <w:trPr>
          <w:tblHeader/>
        </w:trPr>
        <w:tc>
          <w:tcPr>
            <w:tcW w:type="dxa" w:w="45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5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23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3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19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Complete when</w:t>
            </w:r>
          </w:p>
        </w:tc>
        <w:tc>
          <w:tcPr>
            <w:tcW w:type="dxa" w:w="10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1</w:t>
            </w:r>
          </w:p>
        </w:tc>
        <w:tc>
          <w:tcPr>
            <w:tcW w:type="dxa" w:w="1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Dispatcher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Open the request and confirm the reported fault against the asset record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Displays asset history and open jobs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Fault category selected</w:t>
            </w:r>
          </w:p>
        </w:tc>
        <w:tc>
          <w:tcPr>
            <w:tcW w:type="dxa" w:w="10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45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2</w:t>
            </w:r>
          </w:p>
        </w:tc>
        <w:tc>
          <w:tcPr>
            <w:tcW w:type="dxa" w:w="105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Dispatcher</w:t>
            </w:r>
          </w:p>
        </w:tc>
        <w:tc>
          <w:tcPr>
            <w:tcW w:type="dxa" w:w="23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Confirm priority against the contract SLA matrix</w:t>
            </w:r>
          </w:p>
        </w:tc>
        <w:tc>
          <w:tcPr>
            <w:tcW w:type="dxa" w:w="23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Displays contractual response target</w:t>
            </w:r>
          </w:p>
        </w:tc>
        <w:tc>
          <w:tcPr>
            <w:tcW w:type="dxa" w:w="19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Priority confirmed or amended with reason</w:t>
            </w:r>
          </w:p>
        </w:tc>
        <w:tc>
          <w:tcPr>
            <w:tcW w:type="dxa" w:w="10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2 min</w:t>
            </w:r>
          </w:p>
        </w:tc>
      </w:tr>
      <w:tr>
        <w:tc>
          <w:tcPr>
            <w:tcW w:type="dxa" w:w="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3</w:t>
            </w:r>
          </w:p>
        </w:tc>
        <w:tc>
          <w:tcPr>
            <w:tcW w:type="dxa" w:w="1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Dispatcher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Convert the request to a work order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Creates work order, starts SLA clock per BR-DSP-001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Work order reference issued</w:t>
            </w:r>
          </w:p>
        </w:tc>
        <w:tc>
          <w:tcPr>
            <w:tcW w:type="dxa" w:w="10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2 min</w:t>
            </w:r>
          </w:p>
        </w:tc>
      </w:tr>
      <w:tr>
        <w:tc>
          <w:tcPr>
            <w:tcW w:type="dxa" w:w="45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4</w:t>
            </w:r>
          </w:p>
        </w:tc>
        <w:tc>
          <w:tcPr>
            <w:tcW w:type="dxa" w:w="105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Dispatcher</w:t>
            </w:r>
          </w:p>
        </w:tc>
        <w:tc>
          <w:tcPr>
            <w:tcW w:type="dxa" w:w="23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Select a technician from the availability list</w:t>
            </w:r>
          </w:p>
        </w:tc>
        <w:tc>
          <w:tcPr>
            <w:tcW w:type="dxa" w:w="23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Shows only technicians holding required certifications per BR-DSP-002</w:t>
            </w:r>
          </w:p>
        </w:tc>
        <w:tc>
          <w:tcPr>
            <w:tcW w:type="dxa" w:w="19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Technician assigned</w:t>
            </w:r>
          </w:p>
        </w:tc>
        <w:tc>
          <w:tcPr>
            <w:tcW w:type="dxa" w:w="10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Technician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Accept the job on mobile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Sends push and SMS, records acceptance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Status = Accepted</w:t>
            </w:r>
          </w:p>
        </w:tc>
        <w:tc>
          <w:tcPr>
            <w:tcW w:type="dxa" w:w="10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45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6</w:t>
            </w:r>
          </w:p>
        </w:tc>
        <w:tc>
          <w:tcPr>
            <w:tcW w:type="dxa" w:w="105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Technician</w:t>
            </w:r>
          </w:p>
        </w:tc>
        <w:tc>
          <w:tcPr>
            <w:tcW w:type="dxa" w:w="23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Confirm arrival on site</w:t>
            </w:r>
          </w:p>
        </w:tc>
        <w:tc>
          <w:tcPr>
            <w:tcW w:type="dxa" w:w="23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Records arrival time, stops the response clock</w:t>
            </w:r>
          </w:p>
        </w:tc>
        <w:tc>
          <w:tcPr>
            <w:tcW w:type="dxa" w:w="19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Status = On site</w:t>
            </w:r>
          </w:p>
        </w:tc>
        <w:tc>
          <w:tcPr>
            <w:tcW w:type="dxa" w:w="10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Per SLA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7.1  Decision points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8A97A0"/>
          <w:sz w:val="19"/>
          <w:szCs w:val="19"/>
        </w:rPr>
        <w:t xml:space="preserve">Any step where the operator must choose. Make the choice mechanical, not a judgement call.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800"/>
        <w:gridCol w:w="3300"/>
        <w:gridCol w:w="3300"/>
        <w:gridCol w:w="1620"/>
      </w:tblGrid>
      <w:tr>
        <w:trPr>
          <w:tblHeader/>
        </w:trPr>
        <w:tc>
          <w:tcPr>
            <w:tcW w:type="dxa" w:w="8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 step</w:t>
            </w:r>
          </w:p>
        </w:tc>
        <w:tc>
          <w:tcPr>
            <w:tcW w:type="dxa" w:w="33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3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Then</w:t>
            </w:r>
          </w:p>
        </w:tc>
        <w:tc>
          <w:tcPr>
            <w:tcW w:type="dxa" w:w="16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No certified technician available within SLA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Go to section 7.2, subcontracting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BR-DSP-002</w:t>
            </w:r>
          </w:p>
        </w:tc>
      </w:tr>
      <w:tr>
        <w:tc>
          <w:tcPr>
            <w:tcW w:type="dxa" w:w="8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Technician does not accept within 15 minutes</w:t>
            </w:r>
          </w:p>
        </w:tc>
        <w:tc>
          <w:tcPr>
            <w:tcW w:type="dxa" w:w="33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Reassign; do not wait</w:t>
            </w:r>
          </w:p>
        </w:tc>
        <w:tc>
          <w:tcPr>
            <w:tcW w:type="dxa" w:w="1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Two consecutive non-acceptances by the same technician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Notify duty manager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7.2  Sub-procedure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8A97A0"/>
          <w:sz w:val="19"/>
          <w:szCs w:val="19"/>
        </w:rPr>
        <w:t xml:space="preserve">Break out any branch longer than three steps into its own numbered sub-procedure here, or a separate SOP if it is reusable.</w:t>
      </w:r>
    </w:p>
    <w:p>
      <w:r>
        <w:br w:type="page"/>
      </w:r>
    </w:p>
    <w:p>
      <w:pPr>
        <w:pStyle w:val="Heading1"/>
        <w:pBdr>
          <w:bottom w:val="single" w:color="1A9FD4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8.  EXCEPTIONS AND ESCALATION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450"/>
        <w:gridCol w:w="2100"/>
        <w:gridCol w:w="2300"/>
        <w:gridCol w:w="1500"/>
        <w:gridCol w:w="1000"/>
        <w:gridCol w:w="1670"/>
      </w:tblGrid>
      <w:tr>
        <w:trPr>
          <w:tblHeader/>
        </w:trPr>
        <w:tc>
          <w:tcPr>
            <w:tcW w:type="dxa" w:w="45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Exception</w:t>
            </w:r>
          </w:p>
        </w:tc>
        <w:tc>
          <w:tcPr>
            <w:tcW w:type="dxa" w:w="23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Immediate action</w:t>
            </w:r>
          </w:p>
        </w:tc>
        <w:tc>
          <w:tcPr>
            <w:tcW w:type="dxa" w:w="15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Escalate to</w:t>
            </w:r>
          </w:p>
        </w:tc>
        <w:tc>
          <w:tcPr>
            <w:tcW w:type="dxa" w:w="10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Within</w:t>
            </w:r>
          </w:p>
        </w:tc>
        <w:tc>
          <w:tcPr>
            <w:tcW w:type="dxa" w:w="167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Record as</w:t>
            </w:r>
          </w:p>
        </w:tc>
      </w:tr>
      <w:tr>
        <w:tc>
          <w:tcPr>
            <w:tcW w:type="dxa" w:w="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X1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No technician available and no vendor accepts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Notify duty manager, inform account manager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Duty manager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30 min</w:t>
            </w:r>
          </w:p>
        </w:tc>
        <w:tc>
          <w:tcPr>
            <w:tcW w:type="dxa" w:w="167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NO-RESOURCE</w:t>
            </w:r>
          </w:p>
        </w:tc>
      </w:tr>
      <w:tr>
        <w:tc>
          <w:tcPr>
            <w:tcW w:type="dxa" w:w="45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X2</w:t>
            </w:r>
          </w:p>
        </w:tc>
        <w:tc>
          <w:tcPr>
            <w:tcW w:type="dxa" w:w="21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Client refuses site access</w:t>
            </w:r>
          </w:p>
        </w:tc>
        <w:tc>
          <w:tcPr>
            <w:tcW w:type="dxa" w:w="23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Pause SLA clock per BR-DSP-003, log refusal</w:t>
            </w:r>
          </w:p>
        </w:tc>
        <w:tc>
          <w:tcPr>
            <w:tcW w:type="dxa" w:w="15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Account manager</w:t>
            </w:r>
          </w:p>
        </w:tc>
        <w:tc>
          <w:tcPr>
            <w:tcW w:type="dxa" w:w="10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1 hour</w:t>
            </w:r>
          </w:p>
        </w:tc>
        <w:tc>
          <w:tcPr>
            <w:tcW w:type="dxa" w:w="167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NO-ACCESS</w:t>
            </w:r>
          </w:p>
        </w:tc>
      </w:tr>
      <w:tr>
        <w:tc>
          <w:tcPr>
            <w:tcW w:type="dxa" w:w="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X3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Safety hazard reported on arrival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Technician withdraws, do not proceed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Duty manager + HSE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Immediate</w:t>
            </w:r>
          </w:p>
        </w:tc>
        <w:tc>
          <w:tcPr>
            <w:tcW w:type="dxa" w:w="167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Incident report</w:t>
            </w:r>
          </w:p>
        </w:tc>
      </w:tr>
      <w:tr>
        <w:tc>
          <w:tcPr>
            <w:tcW w:type="dxa" w:w="45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X4</w:t>
            </w:r>
          </w:p>
        </w:tc>
        <w:tc>
          <w:tcPr>
            <w:tcW w:type="dxa" w:w="21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Platform unavailable</w:t>
            </w:r>
          </w:p>
        </w:tc>
        <w:tc>
          <w:tcPr>
            <w:tcW w:type="dxa" w:w="23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Follow the manual fallback in 8.1</w:t>
            </w:r>
          </w:p>
        </w:tc>
        <w:tc>
          <w:tcPr>
            <w:tcW w:type="dxa" w:w="15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IT on-call</w:t>
            </w:r>
          </w:p>
        </w:tc>
        <w:tc>
          <w:tcPr>
            <w:tcW w:type="dxa" w:w="10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Immediate</w:t>
            </w:r>
          </w:p>
        </w:tc>
        <w:tc>
          <w:tcPr>
            <w:tcW w:type="dxa" w:w="167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Retrospective entry within 4h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8.1  Manual fallback</w:t>
      </w:r>
    </w:p>
    <w:p>
      <w:pPr>
        <w:pBdr>
          <w:left w:val="single" w:color="1A9FD4" w:sz="18" w:space="8"/>
        </w:pBdr>
        <w:shd w:fill="F2F8FC" w:val="clear"/>
        <w:spacing w:after="200" w:before="120" w:line="276"/>
        <w:ind w:left="140" w:right="140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Every SOP that depends on the system needs an answer to "what do we do when it is down?"  </w:t>
      </w:r>
      <w:r>
        <w:rPr>
          <w:rFonts w:ascii="Calibri" w:cs="Calibri" w:eastAsia="Calibri" w:hAnsi="Calibri"/>
          <w:color w:val="14201B"/>
          <w:sz w:val="19"/>
          <w:szCs w:val="19"/>
        </w:rPr>
        <w:t xml:space="preserve">Write it, and make sure the reconciliation step is not optional.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6E7D76"/>
          <w:sz w:val="19"/>
          <w:szCs w:val="19"/>
        </w:rPr>
        <w:t xml:space="preserve">1.  Record on the paper P1 log sheet: client, site, fault, time, technician.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6E7D76"/>
          <w:sz w:val="19"/>
          <w:szCs w:val="19"/>
        </w:rPr>
        <w:t xml:space="preserve">2.  Contact the technician by phone; confirm acceptance verbally.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6E7D76"/>
          <w:sz w:val="19"/>
          <w:szCs w:val="19"/>
        </w:rPr>
        <w:t xml:space="preserve">3.  Within 4 hours of the system returning, enter all jobs with their original timestamps, marked "retrospective entry".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6E7D76"/>
          <w:sz w:val="19"/>
          <w:szCs w:val="19"/>
        </w:rPr>
        <w:t xml:space="preserve">4.  The duty manager verifies the paper log against the system before the shift closes.</w:t>
      </w:r>
    </w:p>
    <w:p>
      <w:pPr>
        <w:pStyle w:val="Heading1"/>
        <w:pBdr>
          <w:bottom w:val="single" w:color="1A9FD4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9.  TIMING AND SERVICE TARGETS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2700"/>
        <w:gridCol w:w="1400"/>
        <w:gridCol w:w="2200"/>
        <w:gridCol w:w="2720"/>
      </w:tblGrid>
      <w:tr>
        <w:trPr>
          <w:tblHeader/>
        </w:trPr>
        <w:tc>
          <w:tcPr>
            <w:tcW w:type="dxa" w:w="27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14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2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7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Consequence of breach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Triage to work order created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≤ 10 min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BR-DSP-001</w:t>
            </w:r>
          </w:p>
        </w:tc>
        <w:tc>
          <w:tcPr>
            <w:tcW w:type="dxa" w:w="27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Erodes the response window</w:t>
            </w:r>
          </w:p>
        </w:tc>
      </w:tr>
      <w:tr>
        <w:tc>
          <w:tcPr>
            <w:tcW w:type="dxa" w:w="27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Work order to technician accepted</w:t>
            </w:r>
          </w:p>
        </w:tc>
        <w:tc>
          <w:tcPr>
            <w:tcW w:type="dxa" w:w="14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≤ 15 min</w:t>
            </w:r>
          </w:p>
        </w:tc>
        <w:tc>
          <w:tcPr>
            <w:tcW w:type="dxa" w:w="22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Internal</w:t>
            </w:r>
          </w:p>
        </w:tc>
        <w:tc>
          <w:tcPr>
            <w:tcW w:type="dxa" w:w="27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Escalation at 20 min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Acceptance to on site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≤ 4 hrs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Contract, BR-DSP-001</w:t>
            </w:r>
          </w:p>
        </w:tc>
        <w:tc>
          <w:tcPr>
            <w:tcW w:type="dxa" w:w="27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Contractual breach charge</w:t>
            </w:r>
          </w:p>
        </w:tc>
      </w:tr>
      <w:tr>
        <w:tc>
          <w:tcPr>
            <w:tcW w:type="dxa" w:w="27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27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1A9FD4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10.  RECORDS AND EVIDENCE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2600"/>
        <w:gridCol w:w="2100"/>
        <w:gridCol w:w="2100"/>
        <w:gridCol w:w="2220"/>
      </w:tblGrid>
      <w:tr>
        <w:trPr>
          <w:tblHeader/>
        </w:trPr>
        <w:tc>
          <w:tcPr>
            <w:tcW w:type="dxa" w:w="26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Record</w:t>
            </w:r>
          </w:p>
        </w:tc>
        <w:tc>
          <w:tcPr>
            <w:tcW w:type="dxa" w:w="21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Where held</w:t>
            </w:r>
          </w:p>
        </w:tc>
        <w:tc>
          <w:tcPr>
            <w:tcW w:type="dxa" w:w="21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Retained</w:t>
            </w:r>
          </w:p>
        </w:tc>
        <w:tc>
          <w:tcPr>
            <w:tcW w:type="dxa" w:w="22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Who may access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Work order and full audit trail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Platform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7 years</w:t>
            </w:r>
          </w:p>
        </w:tc>
        <w:tc>
          <w:tcPr>
            <w:tcW w:type="dxa" w:w="2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Ops, Finance, client on request</w:t>
            </w:r>
          </w:p>
        </w:tc>
      </w:tr>
      <w:tr>
        <w:tc>
          <w:tcPr>
            <w:tcW w:type="dxa" w:w="26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Call recording</w:t>
            </w:r>
          </w:p>
        </w:tc>
        <w:tc>
          <w:tcPr>
            <w:tcW w:type="dxa" w:w="21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Twilio via platform</w:t>
            </w:r>
          </w:p>
        </w:tc>
        <w:tc>
          <w:tcPr>
            <w:tcW w:type="dxa" w:w="21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90 days</w:t>
            </w:r>
          </w:p>
        </w:tc>
        <w:tc>
          <w:tcPr>
            <w:tcW w:type="dxa" w:w="2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Ops manager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Paper fallback log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Site office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Until reconciled + 12 months</w:t>
            </w:r>
          </w:p>
        </w:tc>
        <w:tc>
          <w:tcPr>
            <w:tcW w:type="dxa" w:w="2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Ops</w:t>
            </w:r>
          </w:p>
        </w:tc>
      </w:tr>
      <w:tr>
        <w:tc>
          <w:tcPr>
            <w:tcW w:type="dxa" w:w="26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2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1A9FD4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11.  QUALITY AND MONITORING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2100"/>
        <w:gridCol w:w="3000"/>
        <w:gridCol w:w="1100"/>
        <w:gridCol w:w="1300"/>
        <w:gridCol w:w="1520"/>
      </w:tblGrid>
      <w:tr>
        <w:trPr>
          <w:tblHeader/>
        </w:trPr>
        <w:tc>
          <w:tcPr>
            <w:tcW w:type="dxa" w:w="21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0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11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3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Reviewed</w:t>
            </w:r>
          </w:p>
        </w:tc>
        <w:tc>
          <w:tcPr>
            <w:tcW w:type="dxa" w:w="15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By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P1 SLA attainment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P1 jobs on site within 4h ÷ all P1 jobs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≥ 97%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Weekly</w:t>
            </w:r>
          </w:p>
        </w:tc>
        <w:tc>
          <w:tcPr>
            <w:tcW w:type="dxa" w:w="15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Ops manager</w:t>
            </w:r>
          </w:p>
        </w:tc>
      </w:tr>
      <w:tr>
        <w:tc>
          <w:tcPr>
            <w:tcW w:type="dxa" w:w="21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Reassignment rate</w:t>
            </w:r>
          </w:p>
        </w:tc>
        <w:tc>
          <w:tcPr>
            <w:tcW w:type="dxa" w:w="30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Jobs reassigned ÷ jobs assigned</w:t>
            </w:r>
          </w:p>
        </w:tc>
        <w:tc>
          <w:tcPr>
            <w:tcW w:type="dxa" w:w="11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≤ 8%</w:t>
            </w:r>
          </w:p>
        </w:tc>
        <w:tc>
          <w:tcPr>
            <w:tcW w:type="dxa" w:w="13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Monthly</w:t>
            </w:r>
          </w:p>
        </w:tc>
        <w:tc>
          <w:tcPr>
            <w:tcW w:type="dxa" w:w="15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Dispatch lead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Retrospective entries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Jobs entered after the fact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≤ 1%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Monthly</w:t>
            </w:r>
          </w:p>
        </w:tc>
        <w:tc>
          <w:tcPr>
            <w:tcW w:type="dxa" w:w="15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Ops manager</w:t>
            </w:r>
          </w:p>
        </w:tc>
      </w:tr>
      <w:tr>
        <w:tc>
          <w:tcPr>
            <w:tcW w:type="dxa" w:w="21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6E7D76"/>
          <w:sz w:val="19"/>
          <w:szCs w:val="19"/>
        </w:rPr>
        <w:t xml:space="preserve">Audit: this procedure is audited [frequency] by [role], sampling [n] cases. Findings are recorded in [location].</w:t>
      </w:r>
    </w:p>
    <w:p>
      <w:pPr>
        <w:pStyle w:val="Heading1"/>
        <w:pBdr>
          <w:bottom w:val="single" w:color="1A9FD4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12.  TRAINING AND COMPETENCY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2300"/>
        <w:gridCol w:w="1600"/>
        <w:gridCol w:w="1800"/>
        <w:gridCol w:w="1100"/>
        <w:gridCol w:w="2220"/>
      </w:tblGrid>
      <w:tr>
        <w:trPr>
          <w:tblHeader/>
        </w:trPr>
        <w:tc>
          <w:tcPr>
            <w:tcW w:type="dxa" w:w="23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6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Applies to</w:t>
            </w:r>
          </w:p>
        </w:tc>
        <w:tc>
          <w:tcPr>
            <w:tcW w:type="dxa" w:w="18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1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Refresh</w:t>
            </w:r>
          </w:p>
        </w:tc>
        <w:tc>
          <w:tcPr>
            <w:tcW w:type="dxa" w:w="22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Competency confirmed by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TRN-DSP-01 Dispatch fundamentals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All dispatchers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Half-day + shadowing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Annual</w:t>
            </w:r>
          </w:p>
        </w:tc>
        <w:tc>
          <w:tcPr>
            <w:tcW w:type="dxa" w:w="22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Supervised handling of 5 live P1 jobs</w:t>
            </w:r>
          </w:p>
        </w:tc>
      </w:tr>
      <w:tr>
        <w:tc>
          <w:tcPr>
            <w:tcW w:type="dxa" w:w="23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22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1A9FD4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13.  RELATED DOCUMENTS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1700"/>
        <w:gridCol w:w="2800"/>
        <w:gridCol w:w="4520"/>
      </w:tblGrid>
      <w:tr>
        <w:trPr>
          <w:tblHeader/>
        </w:trPr>
        <w:tc>
          <w:tcPr>
            <w:tcW w:type="dxa" w:w="17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Reference</w:t>
            </w:r>
          </w:p>
        </w:tc>
        <w:tc>
          <w:tcPr>
            <w:tcW w:type="dxa" w:w="45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Relationship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PRD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PRD-DSP-002</w:t>
            </w:r>
          </w:p>
        </w:tc>
        <w:tc>
          <w:tcPr>
            <w:tcW w:type="dxa" w:w="45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Defines the system behaviour this procedure relies on</w:t>
            </w:r>
          </w:p>
        </w:tc>
      </w:tr>
      <w:tr>
        <w:tc>
          <w:tcPr>
            <w:tcW w:type="dxa" w:w="17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28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BR-DSP-001, BR-DSP-002, BR-DSP-003</w:t>
            </w:r>
          </w:p>
        </w:tc>
        <w:tc>
          <w:tcPr>
            <w:tcW w:type="dxa" w:w="45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Policies enforced during this procedure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SOP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SOP-DSP-007</w:t>
            </w:r>
          </w:p>
        </w:tc>
        <w:tc>
          <w:tcPr>
            <w:tcW w:type="dxa" w:w="45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Out-of-hours variant</w:t>
            </w:r>
          </w:p>
        </w:tc>
      </w:tr>
    </w:tbl>
    <w:p>
      <w:pPr>
        <w:pStyle w:val="Heading1"/>
        <w:pBdr>
          <w:bottom w:val="single" w:color="1A9FD4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14.  REVISION HISTORY</w:t>
      </w:r>
    </w:p>
    <w:tbl>
      <w:tblPr>
        <w:tblW w:type="dxa" w:w="9020"/>
        <w:tblBorders>
          <w:top w:val="single" w:color="D5DDE2" w:sz="4"/>
          <w:left w:val="single" w:color="D5DDE2" w:sz="4"/>
          <w:bottom w:val="single" w:color="D5DDE2" w:sz="4"/>
          <w:right w:val="single" w:color="D5DDE2" w:sz="4"/>
          <w:insideH w:val="single" w:color="D5DDE2" w:sz="4"/>
          <w:insideV w:val="single" w:color="D5DDE2" w:sz="4"/>
        </w:tblBorders>
      </w:tblPr>
      <w:tblGrid>
        <w:gridCol w:w="1000"/>
        <w:gridCol w:w="1200"/>
        <w:gridCol w:w="1400"/>
        <w:gridCol w:w="2400"/>
        <w:gridCol w:w="1500"/>
        <w:gridCol w:w="1520"/>
      </w:tblGrid>
      <w:tr>
        <w:trPr>
          <w:tblHeader/>
        </w:trPr>
        <w:tc>
          <w:tcPr>
            <w:tcW w:type="dxa" w:w="10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2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4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150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1520"/>
            <w:shd w:fill="0A16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Retraining needed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>1.0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Initial release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A97A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0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shd w:fill="F2F8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201B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1A9FD4" w:sz="10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APPENDIX — AUTHOR’S CHECKLIST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01B"/>
          <w:sz w:val="20"/>
          <w:szCs w:val="20"/>
        </w:rPr>
        <w:t xml:space="preserve">Before submitting for approval:</w:t>
      </w:r>
    </w:p>
    <w:p>
      <w:pPr>
        <w:spacing w:after="80" w:line="276"/>
        <w:ind w:left="200"/>
      </w:pPr>
      <w:r>
        <w:rPr>
          <w:rFonts w:ascii="Calibri" w:cs="Calibri" w:eastAsia="Calibri" w:hAnsi="Calibri"/>
          <w:color w:val="1A9FD4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A new starter could follow this without asking a question</w:t>
      </w:r>
    </w:p>
    <w:p>
      <w:pPr>
        <w:spacing w:after="80" w:line="276"/>
        <w:ind w:left="200"/>
      </w:pPr>
      <w:r>
        <w:rPr>
          <w:rFonts w:ascii="Calibri" w:cs="Calibri" w:eastAsia="Calibri" w:hAnsi="Calibri"/>
          <w:color w:val="1A9FD4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Every step has one actor and one action</w:t>
      </w:r>
    </w:p>
    <w:p>
      <w:pPr>
        <w:spacing w:after="80" w:line="276"/>
        <w:ind w:left="200"/>
      </w:pPr>
      <w:r>
        <w:rPr>
          <w:rFonts w:ascii="Calibri" w:cs="Calibri" w:eastAsia="Calibri" w:hAnsi="Calibri"/>
          <w:color w:val="1A9FD4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Every decision point has a mechanical rule, not "use judgement"</w:t>
      </w:r>
    </w:p>
    <w:p>
      <w:pPr>
        <w:spacing w:after="80" w:line="276"/>
        <w:ind w:left="200"/>
      </w:pPr>
      <w:r>
        <w:rPr>
          <w:rFonts w:ascii="Calibri" w:cs="Calibri" w:eastAsia="Calibri" w:hAnsi="Calibri"/>
          <w:color w:val="1A9FD4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Business rules are referenced by ID, never restated</w:t>
      </w:r>
    </w:p>
    <w:p>
      <w:pPr>
        <w:spacing w:after="80" w:line="276"/>
        <w:ind w:left="200"/>
      </w:pPr>
      <w:r>
        <w:rPr>
          <w:rFonts w:ascii="Calibri" w:cs="Calibri" w:eastAsia="Calibri" w:hAnsi="Calibri"/>
          <w:color w:val="1A9FD4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There is a manual fallback for system unavailability, with a reconciliation step</w:t>
      </w:r>
    </w:p>
    <w:p>
      <w:pPr>
        <w:spacing w:after="80" w:line="276"/>
        <w:ind w:left="200"/>
      </w:pPr>
      <w:r>
        <w:rPr>
          <w:rFonts w:ascii="Calibri" w:cs="Calibri" w:eastAsia="Calibri" w:hAnsi="Calibri"/>
          <w:color w:val="1A9FD4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Every escalation names a role and a time limit</w:t>
      </w:r>
    </w:p>
    <w:p>
      <w:pPr>
        <w:spacing w:after="80" w:line="276"/>
        <w:ind w:left="200"/>
      </w:pPr>
      <w:r>
        <w:rPr>
          <w:rFonts w:ascii="Calibri" w:cs="Calibri" w:eastAsia="Calibri" w:hAnsi="Calibri"/>
          <w:color w:val="1A9FD4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KPIs are measurable from data the system already captures</w:t>
      </w:r>
    </w:p>
    <w:p>
      <w:pPr>
        <w:spacing w:after="80" w:line="276"/>
        <w:ind w:left="200"/>
      </w:pPr>
      <w:r>
        <w:rPr>
          <w:rFonts w:ascii="Calibri" w:cs="Calibri" w:eastAsia="Calibri" w:hAnsi="Calibri"/>
          <w:color w:val="1A9FD4"/>
          <w:sz w:val="22"/>
          <w:szCs w:val="22"/>
        </w:rPr>
        <w:t xml:space="preserve">☐   </w:t>
      </w:r>
      <w:r>
        <w:rPr>
          <w:rFonts w:ascii="Calibri" w:cs="Calibri" w:eastAsia="Calibri" w:hAnsi="Calibri"/>
          <w:color w:val="14201B"/>
          <w:sz w:val="20"/>
          <w:szCs w:val="20"/>
        </w:rPr>
        <w:t xml:space="preserve">Exactly one Accountable per RACI row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DE2" w:sz="6" w:space="6"/>
      </w:pBdr>
      <w:jc w:val="right"/>
    </w:pPr>
    <w:r>
      <w:rPr>
        <w:rFonts w:ascii="Calibri" w:cs="Calibri" w:eastAsia="Calibri" w:hAnsi="Calibri"/>
        <w:color w:val="6E7D76"/>
        <w:sz w:val="16"/>
        <w:szCs w:val="16"/>
      </w:rPr>
      <w:t xml:space="preserve">Seamless Facility Management  ·  Page </w:t>
    </w:r>
    <w:r>
      <w:rPr>
        <w:rFonts w:ascii="Calibri" w:cs="Calibri" w:eastAsia="Calibri" w:hAnsi="Calibri"/>
        <w:color w:val="6E7D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E7D76"/>
        <w:sz w:val="16"/>
        <w:szCs w:val="16"/>
      </w:rPr>
      <w:t xml:space="preserve"> of </w:t>
    </w:r>
    <w:r>
      <w:rPr>
        <w:rFonts w:ascii="Calibri" w:cs="Calibri" w:eastAsia="Calibri" w:hAnsi="Calibri"/>
        <w:color w:val="6E7D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DE2" w:sz="6" w:space="6"/>
      </w:pBdr>
      <w:spacing w:after="0"/>
    </w:pPr>
    <w:r>
      <w:rPr>
        <w:rFonts w:ascii="Calibri" w:cs="Calibri" w:eastAsia="Calibri" w:hAnsi="Calibri"/>
        <w:color w:val="6E7D76"/>
        <w:spacing w:val="30"/>
        <w:sz w:val="16"/>
        <w:szCs w:val="16"/>
      </w:rPr>
      <w:t xml:space="preserve">SOP Template — Seamless FM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201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Template — Seamless FM Platform</dc:title>
  <dc:creator>Seamless Facility Management</dc:creator>
  <cp:lastModifiedBy>Un-named</cp:lastModifiedBy>
  <cp:revision>1</cp:revision>
  <dcterms:created xsi:type="dcterms:W3CDTF">2026-08-07T18:25:49.885Z</dcterms:created>
  <dcterms:modified xsi:type="dcterms:W3CDTF">2026-08-07T18:25:49.885Z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