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A37" w:rsidRPr="00ED1E5C" w:rsidRDefault="00441A37" w:rsidP="00ED1E5C">
      <w:pPr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ED1E5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Затяжные пожары</w:t>
      </w:r>
    </w:p>
    <w:p w:rsidR="00ED1E5C" w:rsidRDefault="00ED1E5C" w:rsidP="00ED1E5C">
      <w:pPr>
        <w:pStyle w:val="14"/>
      </w:pPr>
      <w:proofErr w:type="gramStart"/>
      <w:r w:rsidRPr="00ED1E5C">
        <w:t>В</w:t>
      </w:r>
      <w:r>
        <w:t xml:space="preserve"> 2021 году в Магаданской, Московской областях и Забайкальском крае произошло соответственно 877, 20520 и 4992</w:t>
      </w:r>
      <w:r w:rsidR="0063579C">
        <w:t>-а</w:t>
      </w:r>
      <w:r>
        <w:t xml:space="preserve"> пожара для тушения, которых привлеклось 1472, 38439 и 7471</w:t>
      </w:r>
      <w:r w:rsidR="0063579C">
        <w:t>-а</w:t>
      </w:r>
      <w:r>
        <w:t xml:space="preserve"> ед</w:t>
      </w:r>
      <w:r w:rsidR="00BA6D81">
        <w:t>.</w:t>
      </w:r>
      <w:r>
        <w:t xml:space="preserve"> пожарной техники.</w:t>
      </w:r>
      <w:proofErr w:type="gramEnd"/>
      <w:r w:rsidR="008C79FB">
        <w:t xml:space="preserve"> Количество пожаров и</w:t>
      </w:r>
      <w:r>
        <w:t xml:space="preserve"> техники</w:t>
      </w:r>
      <w:r w:rsidR="008C79FB">
        <w:t>, как</w:t>
      </w:r>
      <w:r>
        <w:t xml:space="preserve"> и большинство других </w:t>
      </w:r>
      <w:bookmarkStart w:id="0" w:name="_GoBack"/>
      <w:bookmarkEnd w:id="0"/>
      <w:r>
        <w:t xml:space="preserve">показателей характеризующих процесс тушения, </w:t>
      </w:r>
      <w:r w:rsidR="008C79FB">
        <w:t>и</w:t>
      </w:r>
      <w:r>
        <w:t xml:space="preserve"> интервал времени занятости пожарных подразделений на пожаре</w:t>
      </w:r>
      <w:r w:rsidR="00F04953">
        <w:t xml:space="preserve"> </w:t>
      </w:r>
      <w:r w:rsidR="0063579C">
        <w:t xml:space="preserve">в том числе </w:t>
      </w:r>
      <w:r w:rsidR="00F04953">
        <w:t>(</w:t>
      </w:r>
      <w:r w:rsidR="00F04953">
        <w:fldChar w:fldCharType="begin"/>
      </w:r>
      <w:r w:rsidR="00F04953">
        <w:instrText xml:space="preserve"> REF _Ref128163109 \h </w:instrText>
      </w:r>
      <w:r w:rsidR="00F04953">
        <w:fldChar w:fldCharType="separate"/>
      </w:r>
      <w:r w:rsidR="000029A7" w:rsidRPr="00BA22E4">
        <w:rPr>
          <w:sz w:val="22"/>
          <w:szCs w:val="22"/>
        </w:rPr>
        <w:t xml:space="preserve">Рисунок </w:t>
      </w:r>
      <w:r w:rsidR="000029A7">
        <w:rPr>
          <w:noProof/>
          <w:sz w:val="22"/>
          <w:szCs w:val="22"/>
        </w:rPr>
        <w:t>1</w:t>
      </w:r>
      <w:r w:rsidR="00F04953">
        <w:fldChar w:fldCharType="end"/>
      </w:r>
      <w:r w:rsidR="00F04953">
        <w:t>)</w:t>
      </w:r>
      <w:r>
        <w:t xml:space="preserve">, являются случайными </w:t>
      </w:r>
      <w:r w:rsidR="00860CC4">
        <w:t>величинами</w:t>
      </w:r>
      <w:r>
        <w:t>.</w:t>
      </w:r>
    </w:p>
    <w:p w:rsidR="00BA22E4" w:rsidRDefault="00ED1E5C" w:rsidP="00BA22E4">
      <w:pPr>
        <w:keepNext/>
      </w:pPr>
      <w:r w:rsidRPr="00ED1E5C">
        <w:rPr>
          <w:noProof/>
          <w:lang w:eastAsia="ru-RU"/>
        </w:rPr>
        <w:drawing>
          <wp:inline distT="0" distB="0" distL="0" distR="0" wp14:anchorId="42CDDBE3" wp14:editId="6E796BE1">
            <wp:extent cx="5940425" cy="33305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0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2E4" w:rsidRPr="00BA22E4" w:rsidRDefault="00BA22E4" w:rsidP="00BA22E4">
      <w:pPr>
        <w:pStyle w:val="a5"/>
        <w:jc w:val="center"/>
        <w:rPr>
          <w:color w:val="auto"/>
          <w:sz w:val="22"/>
          <w:szCs w:val="22"/>
        </w:rPr>
      </w:pPr>
      <w:bookmarkStart w:id="1" w:name="_Ref128163109"/>
      <w:proofErr w:type="gramStart"/>
      <w:r w:rsidRPr="00BA22E4">
        <w:rPr>
          <w:color w:val="auto"/>
          <w:sz w:val="22"/>
          <w:szCs w:val="22"/>
        </w:rPr>
        <w:t xml:space="preserve">Рисунок </w:t>
      </w:r>
      <w:r w:rsidRPr="00BA22E4">
        <w:rPr>
          <w:color w:val="auto"/>
          <w:sz w:val="22"/>
          <w:szCs w:val="22"/>
        </w:rPr>
        <w:fldChar w:fldCharType="begin"/>
      </w:r>
      <w:r w:rsidRPr="00BA22E4">
        <w:rPr>
          <w:color w:val="auto"/>
          <w:sz w:val="22"/>
          <w:szCs w:val="22"/>
        </w:rPr>
        <w:instrText xml:space="preserve"> SEQ Рисунок \* ARABIC </w:instrText>
      </w:r>
      <w:r w:rsidRPr="00BA22E4">
        <w:rPr>
          <w:color w:val="auto"/>
          <w:sz w:val="22"/>
          <w:szCs w:val="22"/>
        </w:rPr>
        <w:fldChar w:fldCharType="separate"/>
      </w:r>
      <w:r w:rsidR="000029A7">
        <w:rPr>
          <w:noProof/>
          <w:color w:val="auto"/>
          <w:sz w:val="22"/>
          <w:szCs w:val="22"/>
        </w:rPr>
        <w:t>1</w:t>
      </w:r>
      <w:r w:rsidRPr="00BA22E4">
        <w:rPr>
          <w:color w:val="auto"/>
          <w:sz w:val="22"/>
          <w:szCs w:val="22"/>
        </w:rPr>
        <w:fldChar w:fldCharType="end"/>
      </w:r>
      <w:bookmarkEnd w:id="1"/>
      <w:r w:rsidRPr="00BA22E4">
        <w:rPr>
          <w:color w:val="auto"/>
          <w:sz w:val="22"/>
          <w:szCs w:val="22"/>
        </w:rPr>
        <w:t xml:space="preserve">. </w:t>
      </w:r>
      <w:r>
        <w:rPr>
          <w:color w:val="auto"/>
          <w:sz w:val="22"/>
          <w:szCs w:val="22"/>
        </w:rPr>
        <w:t>Распределение пожаров, произошедших в 2021 году в Магаданской (красные точки)</w:t>
      </w:r>
      <w:r w:rsidR="00F04953">
        <w:rPr>
          <w:color w:val="auto"/>
          <w:sz w:val="22"/>
          <w:szCs w:val="22"/>
        </w:rPr>
        <w:t>, Московской (зеленые точки) и Забайкальском крае (синие точки) по показателям времени занятости (мин.) и количеству привлекаемой техники (ед.)</w:t>
      </w:r>
      <w:r w:rsidR="00860CC4">
        <w:rPr>
          <w:color w:val="auto"/>
          <w:sz w:val="22"/>
          <w:szCs w:val="22"/>
        </w:rPr>
        <w:t>.</w:t>
      </w:r>
      <w:proofErr w:type="gramEnd"/>
      <w:r w:rsidR="00860CC4">
        <w:rPr>
          <w:color w:val="auto"/>
          <w:sz w:val="22"/>
          <w:szCs w:val="22"/>
        </w:rPr>
        <w:t xml:space="preserve"> Для наглядности для ординат точек добавлен </w:t>
      </w:r>
      <w:r w:rsidR="00860CC4" w:rsidRPr="00860CC4">
        <w:rPr>
          <w:color w:val="auto"/>
          <w:sz w:val="22"/>
          <w:szCs w:val="22"/>
        </w:rPr>
        <w:t>ε</w:t>
      </w:r>
      <w:r w:rsidR="00602A95">
        <w:rPr>
          <w:color w:val="auto"/>
          <w:sz w:val="22"/>
          <w:szCs w:val="22"/>
        </w:rPr>
        <w:t xml:space="preserve"> – </w:t>
      </w:r>
      <w:proofErr w:type="spellStart"/>
      <w:r w:rsidR="00602A95">
        <w:rPr>
          <w:color w:val="auto"/>
          <w:sz w:val="22"/>
          <w:szCs w:val="22"/>
        </w:rPr>
        <w:t>Гауссовский</w:t>
      </w:r>
      <w:proofErr w:type="spellEnd"/>
      <w:r w:rsidR="00602A95">
        <w:rPr>
          <w:color w:val="auto"/>
          <w:sz w:val="22"/>
          <w:szCs w:val="22"/>
        </w:rPr>
        <w:t xml:space="preserve"> шум</w:t>
      </w:r>
    </w:p>
    <w:p w:rsidR="00ED1E5C" w:rsidRPr="00D71F98" w:rsidRDefault="00ED1E5C" w:rsidP="00860CC4">
      <w:pPr>
        <w:pStyle w:val="14"/>
      </w:pPr>
      <w:r>
        <w:t xml:space="preserve"> </w:t>
      </w:r>
      <w:r w:rsidR="00804EEF">
        <w:t>Впрочем,</w:t>
      </w:r>
      <w:r w:rsidR="00860CC4">
        <w:t xml:space="preserve"> </w:t>
      </w:r>
      <w:r w:rsidR="0063579C">
        <w:t>некоторые</w:t>
      </w:r>
      <w:r w:rsidR="00860CC4">
        <w:t xml:space="preserve"> закономерности прослеживаются – маловероятно, что в Магаданской области за год произойдет более 20 тыс. пожаров, а для Московской области это практически достоверное событие.</w:t>
      </w:r>
      <w:r w:rsidR="00B00140" w:rsidRPr="00B00140">
        <w:t xml:space="preserve"> </w:t>
      </w:r>
      <w:r w:rsidR="00BA6D81">
        <w:t>Еще одно достоверное событие – в</w:t>
      </w:r>
      <w:r w:rsidR="00B00140">
        <w:t>о всех регион</w:t>
      </w:r>
      <w:r w:rsidR="00BA6D81">
        <w:t>ах</w:t>
      </w:r>
      <w:r w:rsidR="00B00140">
        <w:t xml:space="preserve"> Российской Федерации подавляющее большинство пожаров ликвидируются за </w:t>
      </w:r>
      <w:r w:rsidR="00F14AE0">
        <w:t>время,</w:t>
      </w:r>
      <w:r w:rsidR="00B00140">
        <w:t xml:space="preserve"> не</w:t>
      </w:r>
      <w:r w:rsidR="00BA6D81">
        <w:t> </w:t>
      </w:r>
      <w:r w:rsidR="00B00140">
        <w:t xml:space="preserve">превышающее </w:t>
      </w:r>
      <w:r w:rsidR="00D71F98" w:rsidRPr="00D71F98">
        <w:t xml:space="preserve">одного </w:t>
      </w:r>
      <w:r w:rsidR="00D71F98">
        <w:t>часа</w:t>
      </w:r>
      <w:r w:rsidR="00D71F98" w:rsidRPr="00D71F98">
        <w:t xml:space="preserve"> (</w:t>
      </w:r>
      <w:r w:rsidR="00D71F98">
        <w:fldChar w:fldCharType="begin"/>
      </w:r>
      <w:r w:rsidR="00D71F98">
        <w:instrText xml:space="preserve"> REF _Ref128171170 \h </w:instrText>
      </w:r>
      <w:r w:rsidR="00D71F98">
        <w:fldChar w:fldCharType="separate"/>
      </w:r>
      <w:r w:rsidR="000029A7" w:rsidRPr="00BA22E4">
        <w:rPr>
          <w:sz w:val="22"/>
          <w:szCs w:val="22"/>
        </w:rPr>
        <w:t xml:space="preserve">Рисунок </w:t>
      </w:r>
      <w:r w:rsidR="000029A7">
        <w:rPr>
          <w:noProof/>
          <w:sz w:val="22"/>
          <w:szCs w:val="22"/>
        </w:rPr>
        <w:t>2</w:t>
      </w:r>
      <w:r w:rsidR="00D71F98">
        <w:fldChar w:fldCharType="end"/>
      </w:r>
      <w:r w:rsidR="00D71F98" w:rsidRPr="00D71F98">
        <w:t>)</w:t>
      </w:r>
      <w:r w:rsidR="00B00140">
        <w:t>.</w:t>
      </w:r>
      <w:r w:rsidR="00BA6D81">
        <w:t xml:space="preserve"> В случае превышения времени,  </w:t>
      </w:r>
      <w:r w:rsidR="008C79FB">
        <w:t>можно предположить</w:t>
      </w:r>
      <w:r w:rsidR="00BA6D81">
        <w:t xml:space="preserve">, </w:t>
      </w:r>
      <w:r w:rsidR="003C5F73">
        <w:t xml:space="preserve">что </w:t>
      </w:r>
      <w:r w:rsidR="00BA6D81">
        <w:t xml:space="preserve">пожар представляет </w:t>
      </w:r>
      <w:r w:rsidR="003C5F73">
        <w:t xml:space="preserve">повышенную </w:t>
      </w:r>
      <w:r w:rsidR="00BA6D81">
        <w:t>тактическую сложность</w:t>
      </w:r>
      <w:r w:rsidR="003C5F73">
        <w:t xml:space="preserve"> для пожарно-спасательных подразделений</w:t>
      </w:r>
      <w:r w:rsidR="00BA6D81">
        <w:t>.</w:t>
      </w:r>
    </w:p>
    <w:p w:rsidR="00F14AE0" w:rsidRDefault="00F14AE0" w:rsidP="00F14AE0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32E69FFB" wp14:editId="54942E2F">
            <wp:extent cx="5940425" cy="36334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00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AE0" w:rsidRPr="00BA22E4" w:rsidRDefault="00F14AE0" w:rsidP="00F14AE0">
      <w:pPr>
        <w:pStyle w:val="a5"/>
        <w:jc w:val="center"/>
        <w:rPr>
          <w:color w:val="auto"/>
          <w:sz w:val="22"/>
          <w:szCs w:val="22"/>
        </w:rPr>
      </w:pPr>
      <w:bookmarkStart w:id="2" w:name="_Ref128171170"/>
      <w:r w:rsidRPr="00BA22E4">
        <w:rPr>
          <w:color w:val="auto"/>
          <w:sz w:val="22"/>
          <w:szCs w:val="22"/>
        </w:rPr>
        <w:t xml:space="preserve">Рисунок </w:t>
      </w:r>
      <w:r w:rsidRPr="00BA22E4">
        <w:rPr>
          <w:color w:val="auto"/>
          <w:sz w:val="22"/>
          <w:szCs w:val="22"/>
        </w:rPr>
        <w:fldChar w:fldCharType="begin"/>
      </w:r>
      <w:r w:rsidRPr="00BA22E4">
        <w:rPr>
          <w:color w:val="auto"/>
          <w:sz w:val="22"/>
          <w:szCs w:val="22"/>
        </w:rPr>
        <w:instrText xml:space="preserve"> SEQ Рисунок \* ARABIC </w:instrText>
      </w:r>
      <w:r w:rsidRPr="00BA22E4">
        <w:rPr>
          <w:color w:val="auto"/>
          <w:sz w:val="22"/>
          <w:szCs w:val="22"/>
        </w:rPr>
        <w:fldChar w:fldCharType="separate"/>
      </w:r>
      <w:r w:rsidR="000029A7">
        <w:rPr>
          <w:noProof/>
          <w:color w:val="auto"/>
          <w:sz w:val="22"/>
          <w:szCs w:val="22"/>
        </w:rPr>
        <w:t>2</w:t>
      </w:r>
      <w:r w:rsidRPr="00BA22E4">
        <w:rPr>
          <w:color w:val="auto"/>
          <w:sz w:val="22"/>
          <w:szCs w:val="22"/>
        </w:rPr>
        <w:fldChar w:fldCharType="end"/>
      </w:r>
      <w:bookmarkEnd w:id="2"/>
      <w:r w:rsidRPr="00BA22E4">
        <w:rPr>
          <w:color w:val="auto"/>
          <w:sz w:val="22"/>
          <w:szCs w:val="22"/>
        </w:rPr>
        <w:t xml:space="preserve">. </w:t>
      </w:r>
      <w:r w:rsidR="0001339F">
        <w:rPr>
          <w:color w:val="auto"/>
          <w:sz w:val="22"/>
          <w:szCs w:val="22"/>
        </w:rPr>
        <w:t>Частота р</w:t>
      </w:r>
      <w:r>
        <w:rPr>
          <w:color w:val="auto"/>
          <w:sz w:val="22"/>
          <w:szCs w:val="22"/>
        </w:rPr>
        <w:t>аспределени</w:t>
      </w:r>
      <w:r w:rsidR="0001339F">
        <w:rPr>
          <w:color w:val="auto"/>
          <w:sz w:val="22"/>
          <w:szCs w:val="22"/>
        </w:rPr>
        <w:t>я</w:t>
      </w:r>
      <w:r>
        <w:rPr>
          <w:color w:val="auto"/>
          <w:sz w:val="22"/>
          <w:szCs w:val="22"/>
        </w:rPr>
        <w:t xml:space="preserve"> пожаров, произошедших в 2021 году в Московской по</w:t>
      </w:r>
      <w:r w:rsidR="0001339F">
        <w:rPr>
          <w:color w:val="auto"/>
          <w:sz w:val="22"/>
          <w:szCs w:val="22"/>
        </w:rPr>
        <w:t> </w:t>
      </w:r>
      <w:r>
        <w:rPr>
          <w:color w:val="auto"/>
          <w:sz w:val="22"/>
          <w:szCs w:val="22"/>
        </w:rPr>
        <w:t xml:space="preserve">показателям времени занятости (мин.) </w:t>
      </w:r>
    </w:p>
    <w:p w:rsidR="002B4C28" w:rsidRDefault="00804EEF" w:rsidP="00860CC4">
      <w:pPr>
        <w:pStyle w:val="14"/>
      </w:pPr>
      <w:r>
        <w:t xml:space="preserve">Вместе с тем, </w:t>
      </w:r>
      <w:r w:rsidR="002B4C28">
        <w:t>показатель длительности тушени</w:t>
      </w:r>
      <w:r w:rsidR="003C5F73">
        <w:t>я</w:t>
      </w:r>
      <w:r w:rsidR="002B4C28">
        <w:t xml:space="preserve"> пожаров не</w:t>
      </w:r>
      <w:r w:rsidR="00BA6D81">
        <w:t> </w:t>
      </w:r>
      <w:r w:rsidR="002B4C28">
        <w:t>всегда является</w:t>
      </w:r>
      <w:r>
        <w:t xml:space="preserve"> единственным</w:t>
      </w:r>
      <w:r w:rsidR="002B4C28">
        <w:t xml:space="preserve"> подтверждением тактической сложности. </w:t>
      </w:r>
      <w:r w:rsidR="008C79FB">
        <w:t>Например, г</w:t>
      </w:r>
      <w:r w:rsidR="002B4C28">
        <w:t>орение (тление) торфа или  отложений горючих материалов в</w:t>
      </w:r>
      <w:r w:rsidR="00BA6D81">
        <w:t> </w:t>
      </w:r>
      <w:r w:rsidR="002B4C28">
        <w:t>труднодоступных для подачи огнетушащих веществ местах может длиться сутками, но при этом не возникает необходимости привлечения большого количества сил и сре</w:t>
      </w:r>
      <w:proofErr w:type="gramStart"/>
      <w:r w:rsidR="002B4C28">
        <w:t xml:space="preserve">дств </w:t>
      </w:r>
      <w:r w:rsidR="00BA6D81">
        <w:t>пр</w:t>
      </w:r>
      <w:proofErr w:type="gramEnd"/>
      <w:r w:rsidR="00BA6D81">
        <w:t>отивопожарной службы</w:t>
      </w:r>
      <w:r w:rsidR="003C5F73">
        <w:t xml:space="preserve"> и не является сложным</w:t>
      </w:r>
      <w:r w:rsidR="002D629F">
        <w:t>.</w:t>
      </w:r>
    </w:p>
    <w:p w:rsidR="002D629F" w:rsidRDefault="002D629F" w:rsidP="00860CC4">
      <w:pPr>
        <w:pStyle w:val="14"/>
      </w:pPr>
      <w:r>
        <w:t xml:space="preserve">В ситуациях, когда </w:t>
      </w:r>
      <w:r w:rsidR="004C6B13">
        <w:t>для успешной ликвидации горения требуется высокая интенсивность действий участников тушения пожара</w:t>
      </w:r>
      <w:r w:rsidR="004E5143">
        <w:t xml:space="preserve"> с</w:t>
      </w:r>
      <w:r w:rsidR="00BA6D81">
        <w:t> </w:t>
      </w:r>
      <w:r w:rsidR="004C6B13">
        <w:t>использование</w:t>
      </w:r>
      <w:r w:rsidR="004E5143">
        <w:t>м</w:t>
      </w:r>
      <w:r w:rsidR="004C6B13">
        <w:t xml:space="preserve"> специальной техники и оборудования в условиях воздействия опасных факторов пожара</w:t>
      </w:r>
      <w:r w:rsidR="004E5143">
        <w:t xml:space="preserve"> </w:t>
      </w:r>
      <w:r>
        <w:t>в течение длительного времени, то</w:t>
      </w:r>
      <w:r w:rsidR="00BA6D81">
        <w:t> </w:t>
      </w:r>
      <w:r>
        <w:t xml:space="preserve">такие пожары </w:t>
      </w:r>
      <w:r w:rsidR="00BA6D81">
        <w:t xml:space="preserve">относятся </w:t>
      </w:r>
      <w:proofErr w:type="gramStart"/>
      <w:r>
        <w:t>к</w:t>
      </w:r>
      <w:proofErr w:type="gramEnd"/>
      <w:r>
        <w:t xml:space="preserve"> затяжным.</w:t>
      </w:r>
    </w:p>
    <w:p w:rsidR="002D629F" w:rsidRDefault="008C68C8" w:rsidP="008C79FB">
      <w:pPr>
        <w:pStyle w:val="14"/>
      </w:pPr>
      <w:r>
        <w:t xml:space="preserve">Длительность затяжных пожаров принято считать  от двух часов и более. </w:t>
      </w:r>
      <w:r w:rsidR="004E5143">
        <w:t xml:space="preserve">Значение </w:t>
      </w:r>
      <w:r w:rsidR="002D629F">
        <w:t xml:space="preserve">определено </w:t>
      </w:r>
      <w:proofErr w:type="gramStart"/>
      <w:r w:rsidR="002D629F">
        <w:t>исходя из того, что время защитного действия современных дыхательных аппаратов</w:t>
      </w:r>
      <w:r w:rsidR="008C79FB">
        <w:t>, с</w:t>
      </w:r>
      <w:r w:rsidR="00BA6D81">
        <w:t> </w:t>
      </w:r>
      <w:r w:rsidR="002D629F">
        <w:t xml:space="preserve">учетом запасных баллонов, </w:t>
      </w:r>
      <w:r w:rsidR="002D629F">
        <w:lastRenderedPageBreak/>
        <w:t>вывозимых на пожарном автомобиле</w:t>
      </w:r>
      <w:r w:rsidR="0063579C">
        <w:t xml:space="preserve"> в общей сложности</w:t>
      </w:r>
      <w:r w:rsidR="008C79FB">
        <w:t xml:space="preserve"> составляет</w:t>
      </w:r>
      <w:proofErr w:type="gramEnd"/>
      <w:r w:rsidR="008C79FB">
        <w:t xml:space="preserve"> </w:t>
      </w:r>
      <w:r w:rsidR="0063579C">
        <w:t xml:space="preserve">порядка </w:t>
      </w:r>
      <w:r w:rsidR="008C79FB">
        <w:t>дв</w:t>
      </w:r>
      <w:r w:rsidR="0063579C">
        <w:t>ух</w:t>
      </w:r>
      <w:r w:rsidR="008C79FB">
        <w:t xml:space="preserve"> час</w:t>
      </w:r>
      <w:r w:rsidR="0063579C">
        <w:t>ов</w:t>
      </w:r>
      <w:r w:rsidR="002D629F">
        <w:t xml:space="preserve"> </w:t>
      </w:r>
      <w:r w:rsidR="002D629F" w:rsidRPr="002D629F">
        <w:t>[</w:t>
      </w:r>
      <w:r w:rsidR="002D629F">
        <w:fldChar w:fldCharType="begin"/>
      </w:r>
      <w:r w:rsidR="002D629F">
        <w:instrText xml:space="preserve"> REF _Ref128175005 \r \h </w:instrText>
      </w:r>
      <w:r w:rsidR="002D629F">
        <w:fldChar w:fldCharType="separate"/>
      </w:r>
      <w:r w:rsidR="000029A7">
        <w:t>1</w:t>
      </w:r>
      <w:r w:rsidR="002D629F">
        <w:fldChar w:fldCharType="end"/>
      </w:r>
      <w:r w:rsidR="002D629F" w:rsidRPr="002D629F">
        <w:t>].</w:t>
      </w:r>
    </w:p>
    <w:p w:rsidR="004E5143" w:rsidRDefault="008C68C8" w:rsidP="002B4C28">
      <w:pPr>
        <w:pStyle w:val="14"/>
      </w:pPr>
      <w:r>
        <w:t xml:space="preserve">Гипотеза </w:t>
      </w:r>
      <w:proofErr w:type="gramStart"/>
      <w:r>
        <w:t>исследования</w:t>
      </w:r>
      <w:r w:rsidR="00E93E08">
        <w:t>, описываемого в статье</w:t>
      </w:r>
      <w:r>
        <w:t xml:space="preserve"> заключ</w:t>
      </w:r>
      <w:r w:rsidR="00E93E08">
        <w:t>ается</w:t>
      </w:r>
      <w:proofErr w:type="gramEnd"/>
      <w:r>
        <w:t xml:space="preserve"> в</w:t>
      </w:r>
      <w:r w:rsidR="00E93E08">
        <w:t> </w:t>
      </w:r>
      <w:r>
        <w:t>подтверждении возможности прогнозирования методами машинного обучения (</w:t>
      </w:r>
      <w:r>
        <w:rPr>
          <w:lang w:val="en-US"/>
        </w:rPr>
        <w:t>Machine</w:t>
      </w:r>
      <w:r w:rsidRPr="008C68C8">
        <w:t xml:space="preserve"> </w:t>
      </w:r>
      <w:r>
        <w:rPr>
          <w:lang w:val="en-US"/>
        </w:rPr>
        <w:t>Learning</w:t>
      </w:r>
      <w:r>
        <w:t xml:space="preserve">) </w:t>
      </w:r>
      <w:r w:rsidR="003C5F73">
        <w:t xml:space="preserve">оценки </w:t>
      </w:r>
      <w:r>
        <w:t>возможности перехода ординарного пожара в</w:t>
      </w:r>
      <w:r w:rsidR="00E93E08">
        <w:t> </w:t>
      </w:r>
      <w:r>
        <w:t>стадию затяжного.</w:t>
      </w:r>
    </w:p>
    <w:p w:rsidR="00E93E08" w:rsidRDefault="00E93E08" w:rsidP="002B4C28">
      <w:pPr>
        <w:pStyle w:val="14"/>
      </w:pPr>
      <w:r>
        <w:t xml:space="preserve">Под машинным обучением </w:t>
      </w:r>
      <w:r w:rsidR="000706DB">
        <w:t xml:space="preserve">(далее – </w:t>
      </w:r>
      <w:r w:rsidR="000706DB">
        <w:rPr>
          <w:lang w:val="en-US"/>
        </w:rPr>
        <w:t>ML</w:t>
      </w:r>
      <w:r w:rsidR="000706DB">
        <w:t>)</w:t>
      </w:r>
      <w:r w:rsidR="000706DB" w:rsidRPr="000706DB">
        <w:t xml:space="preserve"> </w:t>
      </w:r>
      <w:r>
        <w:t xml:space="preserve">здесь понимается процесс поиска математической формулы, применяя которую к некоторому набору входных (или обучающих) данных </w:t>
      </w:r>
      <w:r w:rsidR="008C79FB" w:rsidRPr="00910394">
        <w:rPr>
          <w:rFonts w:ascii="Times New Roman" w:eastAsiaTheme="minorEastAsia" w:hAnsi="Times New Roman" w:cs="Times New Roman"/>
          <w:i/>
          <w:lang w:val="en-US"/>
        </w:rPr>
        <w:t>N</w:t>
      </w:r>
      <w:r w:rsidR="008C79FB">
        <w:t xml:space="preserve"> </w:t>
      </w:r>
      <w:r>
        <w:t xml:space="preserve">будет получен желаемый результат, например, прогноз или классификация </w:t>
      </w:r>
      <w:r w:rsidRPr="00E93E08">
        <w:t>[</w:t>
      </w:r>
      <w:r>
        <w:fldChar w:fldCharType="begin"/>
      </w:r>
      <w:r>
        <w:instrText xml:space="preserve"> REF _Ref128217515 \r \h </w:instrText>
      </w:r>
      <w:r>
        <w:fldChar w:fldCharType="separate"/>
      </w:r>
      <w:r w:rsidR="000029A7">
        <w:t>2</w:t>
      </w:r>
      <w:r>
        <w:fldChar w:fldCharType="end"/>
      </w:r>
      <w:r w:rsidRPr="00E93E08">
        <w:t>]</w:t>
      </w:r>
      <w:r>
        <w:t>.</w:t>
      </w:r>
    </w:p>
    <w:p w:rsidR="00BC79BF" w:rsidRPr="00E44AD0" w:rsidRDefault="00BC79BF" w:rsidP="002B4C28">
      <w:pPr>
        <w:pStyle w:val="14"/>
      </w:pPr>
      <w:r w:rsidRPr="00BC79BF">
        <w:t>Для практической</w:t>
      </w:r>
      <w:r w:rsidR="009C59E1">
        <w:t xml:space="preserve"> реализации гипотезы была</w:t>
      </w:r>
      <w:r>
        <w:t xml:space="preserve"> сформирован</w:t>
      </w:r>
      <w:r w:rsidR="009C59E1">
        <w:t>а</w:t>
      </w:r>
      <w:r>
        <w:t xml:space="preserve"> выборк</w:t>
      </w:r>
      <w:r w:rsidR="009C59E1">
        <w:t>а</w:t>
      </w:r>
      <w:r>
        <w:t xml:space="preserve"> </w:t>
      </w:r>
      <w:r w:rsidR="009C59E1" w:rsidRPr="00910394">
        <w:rPr>
          <w:rFonts w:ascii="Times New Roman" w:eastAsiaTheme="minorEastAsia" w:hAnsi="Times New Roman" w:cs="Times New Roman"/>
          <w:i/>
          <w:lang w:val="en-US"/>
        </w:rPr>
        <w:t>N</w:t>
      </w:r>
      <w:r w:rsidR="009C59E1" w:rsidRPr="00910394">
        <w:rPr>
          <w:rFonts w:eastAsiaTheme="minorEastAsia"/>
        </w:rPr>
        <w:t xml:space="preserve"> </w:t>
      </w:r>
      <w:r>
        <w:t xml:space="preserve">по трем регионам Российской Федерации </w:t>
      </w:r>
      <w:r w:rsidR="00473ACC">
        <w:t xml:space="preserve">из </w:t>
      </w:r>
      <w:r w:rsidR="00473ACC" w:rsidRPr="00473ACC">
        <w:t xml:space="preserve">26389 </w:t>
      </w:r>
      <w:r w:rsidR="00473ACC">
        <w:t>наблюдений</w:t>
      </w:r>
      <w:r w:rsidR="00682732">
        <w:rPr>
          <w:rStyle w:val="ae"/>
        </w:rPr>
        <w:footnoteReference w:id="1"/>
      </w:r>
      <w:r w:rsidR="00473ACC">
        <w:t xml:space="preserve"> и </w:t>
      </w:r>
      <w:r w:rsidR="000D0DDF">
        <w:t>17</w:t>
      </w:r>
      <w:r w:rsidR="0063579C">
        <w:t> </w:t>
      </w:r>
      <w:r w:rsidR="00473ACC">
        <w:t xml:space="preserve">показателей. Распределение </w:t>
      </w:r>
      <w:r w:rsidR="00CC155D">
        <w:t>количества наблюдений</w:t>
      </w:r>
      <w:r w:rsidR="0063579C">
        <w:t xml:space="preserve"> (образцов)</w:t>
      </w:r>
      <w:r w:rsidR="00CC155D">
        <w:t xml:space="preserve"> </w:t>
      </w:r>
      <w:r w:rsidR="00473ACC">
        <w:t>по</w:t>
      </w:r>
      <w:r w:rsidR="0063579C">
        <w:t> </w:t>
      </w:r>
      <w:r w:rsidR="005251F5">
        <w:t xml:space="preserve">отдельным </w:t>
      </w:r>
      <w:r w:rsidR="00473ACC">
        <w:t xml:space="preserve">регионам </w:t>
      </w:r>
      <w:r w:rsidR="005251F5">
        <w:t xml:space="preserve">приведено в начале статьи. Показатели отбирались по принципу формирования некоторого набора </w:t>
      </w:r>
      <w:r w:rsidR="00CC155D">
        <w:t xml:space="preserve">первичных </w:t>
      </w:r>
      <w:r w:rsidR="005251F5">
        <w:t>признаков для</w:t>
      </w:r>
      <w:r w:rsidR="004A0FED">
        <w:rPr>
          <w:lang w:val="en-US"/>
        </w:rPr>
        <w:t> </w:t>
      </w:r>
      <w:r w:rsidR="005251F5">
        <w:t xml:space="preserve">прогнозирования </w:t>
      </w:r>
      <w:r w:rsidR="004C21C4">
        <w:t>вариантов развития пожара</w:t>
      </w:r>
      <w:r w:rsidR="005251F5">
        <w:t>.</w:t>
      </w:r>
      <w:r w:rsidR="00E44AD0">
        <w:t xml:space="preserve"> Подробное описание процесса подготовки данных, создания модели</w:t>
      </w:r>
      <w:r w:rsidR="00525982">
        <w:t>, проектирования признаков</w:t>
      </w:r>
      <w:r w:rsidR="00E44AD0">
        <w:t xml:space="preserve"> </w:t>
      </w:r>
      <w:r w:rsidR="00BF58DD">
        <w:t xml:space="preserve">и </w:t>
      </w:r>
      <w:r w:rsidR="00E44AD0">
        <w:t xml:space="preserve">разработки программного кода на языке </w:t>
      </w:r>
      <w:r w:rsidR="00E44AD0">
        <w:rPr>
          <w:lang w:val="en-US"/>
        </w:rPr>
        <w:t>Python</w:t>
      </w:r>
      <w:r w:rsidR="00E44AD0" w:rsidRPr="00CC155D">
        <w:t xml:space="preserve"> </w:t>
      </w:r>
      <w:r w:rsidR="00E44AD0">
        <w:t xml:space="preserve">приводится в файле </w:t>
      </w:r>
      <w:r w:rsidR="00E44AD0">
        <w:rPr>
          <w:lang w:val="en-US"/>
        </w:rPr>
        <w:t>Notebook</w:t>
      </w:r>
      <w:r w:rsidR="00E44AD0" w:rsidRPr="00CC155D">
        <w:t xml:space="preserve"> </w:t>
      </w:r>
      <w:proofErr w:type="spellStart"/>
      <w:r w:rsidR="00E44AD0">
        <w:rPr>
          <w:lang w:val="en-US"/>
        </w:rPr>
        <w:t>Jupyter</w:t>
      </w:r>
      <w:proofErr w:type="spellEnd"/>
      <w:r w:rsidR="00E44AD0" w:rsidRPr="00CC155D">
        <w:t xml:space="preserve"> </w:t>
      </w:r>
      <w:r w:rsidR="00E44AD0">
        <w:t>в</w:t>
      </w:r>
      <w:r w:rsidR="004A0FED">
        <w:rPr>
          <w:lang w:val="en-US"/>
        </w:rPr>
        <w:t> </w:t>
      </w:r>
      <w:proofErr w:type="spellStart"/>
      <w:r w:rsidR="00E44AD0">
        <w:t>репозитории</w:t>
      </w:r>
      <w:proofErr w:type="spellEnd"/>
      <w:r w:rsidR="00E44AD0">
        <w:t xml:space="preserve"> - </w:t>
      </w:r>
      <w:r w:rsidR="00F877E2" w:rsidRPr="00F877E2">
        <w:t>https://github.com/VistaSV30/Long.git</w:t>
      </w:r>
      <w:r w:rsidR="00E44AD0">
        <w:t>.</w:t>
      </w:r>
    </w:p>
    <w:p w:rsidR="00287F92" w:rsidRDefault="003C5F73" w:rsidP="002B4C28">
      <w:pPr>
        <w:pStyle w:val="14"/>
      </w:pPr>
      <w:r>
        <w:t>Алгоритм</w:t>
      </w:r>
      <w:r w:rsidR="007012C7">
        <w:t xml:space="preserve"> </w:t>
      </w:r>
      <w:r w:rsidR="000706DB">
        <w:rPr>
          <w:lang w:val="en-US"/>
        </w:rPr>
        <w:t>ML</w:t>
      </w:r>
      <w:r w:rsidR="000706DB" w:rsidRPr="00910394">
        <w:t xml:space="preserve"> </w:t>
      </w:r>
      <w:r w:rsidR="00910394">
        <w:t>«</w:t>
      </w:r>
      <w:r>
        <w:t xml:space="preserve">обучение </w:t>
      </w:r>
      <w:r w:rsidR="00910394">
        <w:t>с учителем» предполагает организацию набора данных в виде коллекции размеченных образцов</w:t>
      </w:r>
      <w:r w:rsidR="00287F92">
        <w:t xml:space="preserve"> (1).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3"/>
        <w:gridCol w:w="958"/>
      </w:tblGrid>
      <w:tr w:rsidR="00287F92" w:rsidTr="00287F92">
        <w:trPr>
          <w:trHeight w:val="889"/>
        </w:trPr>
        <w:tc>
          <w:tcPr>
            <w:tcW w:w="8613" w:type="dxa"/>
            <w:vAlign w:val="center"/>
          </w:tcPr>
          <w:p w:rsidR="00287F92" w:rsidRPr="00EB7A35" w:rsidRDefault="00F269D9" w:rsidP="00EC48A3">
            <w:pPr>
              <w:pStyle w:val="14"/>
              <w:spacing w:line="240" w:lineRule="auto"/>
              <w:ind w:firstLine="0"/>
              <w:jc w:val="center"/>
              <w:rPr>
                <w:i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</m:d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958" w:type="dxa"/>
            <w:vAlign w:val="center"/>
          </w:tcPr>
          <w:p w:rsidR="00287F92" w:rsidRDefault="00287F92" w:rsidP="00EC48A3">
            <w:pPr>
              <w:pStyle w:val="14"/>
              <w:spacing w:line="240" w:lineRule="auto"/>
              <w:ind w:firstLine="0"/>
              <w:jc w:val="right"/>
            </w:pPr>
            <w:r>
              <w:t>(1)</w:t>
            </w:r>
          </w:p>
        </w:tc>
      </w:tr>
    </w:tbl>
    <w:p w:rsidR="000706DB" w:rsidRPr="0063579C" w:rsidRDefault="00910394" w:rsidP="002B4C28">
      <w:pPr>
        <w:pStyle w:val="14"/>
        <w:rPr>
          <w:rFonts w:eastAsiaTheme="minorEastAsia"/>
        </w:rPr>
      </w:pPr>
      <w:r>
        <w:t xml:space="preserve"> </w:t>
      </w:r>
      <w:r>
        <w:rPr>
          <w:rFonts w:eastAsiaTheme="minorEastAsia"/>
        </w:rPr>
        <w:t xml:space="preserve">Каждый элемент </w:t>
      </w:r>
      <w:r w:rsidRPr="00910394">
        <w:rPr>
          <w:rFonts w:ascii="Times New Roman" w:eastAsiaTheme="minorEastAsia" w:hAnsi="Times New Roman" w:cs="Times New Roman"/>
          <w:i/>
          <w:lang w:val="en-US"/>
        </w:rPr>
        <w:t>x</w:t>
      </w:r>
      <w:r w:rsidRPr="00910394">
        <w:rPr>
          <w:rFonts w:ascii="Times New Roman" w:eastAsiaTheme="minorEastAsia" w:hAnsi="Times New Roman" w:cs="Times New Roman"/>
          <w:i/>
          <w:vertAlign w:val="subscript"/>
          <w:lang w:val="en-US"/>
        </w:rPr>
        <w:t>i</w:t>
      </w:r>
      <w:r w:rsidRPr="0091039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из </w:t>
      </w:r>
      <w:r w:rsidRPr="00910394">
        <w:rPr>
          <w:rFonts w:ascii="Times New Roman" w:eastAsiaTheme="minorEastAsia" w:hAnsi="Times New Roman" w:cs="Times New Roman"/>
          <w:i/>
          <w:lang w:val="en-US"/>
        </w:rPr>
        <w:t>N</w:t>
      </w:r>
      <w:r w:rsidRPr="00910394">
        <w:rPr>
          <w:rFonts w:eastAsiaTheme="minorEastAsia"/>
        </w:rPr>
        <w:t xml:space="preserve"> </w:t>
      </w:r>
      <w:r>
        <w:rPr>
          <w:rFonts w:eastAsiaTheme="minorEastAsia"/>
        </w:rPr>
        <w:t>представляет собой вектор признаков отдельного пожара</w:t>
      </w:r>
      <w:r w:rsidR="009C59E1">
        <w:rPr>
          <w:rFonts w:eastAsiaTheme="minorEastAsia"/>
        </w:rPr>
        <w:t xml:space="preserve"> (</w:t>
      </w:r>
      <w:r w:rsidR="00525982">
        <w:rPr>
          <w:rFonts w:eastAsiaTheme="minorEastAsia"/>
        </w:rPr>
        <w:t>образца</w:t>
      </w:r>
      <w:r w:rsidR="009C59E1">
        <w:rPr>
          <w:rFonts w:eastAsiaTheme="minorEastAsia"/>
        </w:rPr>
        <w:t xml:space="preserve">), в котором </w:t>
      </w:r>
      <w:r w:rsidR="009C59E1">
        <w:rPr>
          <w:rFonts w:eastAsiaTheme="minorEastAsia"/>
          <w:lang w:val="en-US"/>
        </w:rPr>
        <w:t>j </w:t>
      </w:r>
      <w:r w:rsidR="009C59E1">
        <w:rPr>
          <w:rFonts w:eastAsiaTheme="minorEastAsia"/>
        </w:rPr>
        <w:t>=</w:t>
      </w:r>
      <w:r w:rsidR="009C59E1">
        <w:rPr>
          <w:rFonts w:eastAsiaTheme="minorEastAsia"/>
          <w:lang w:val="en-US"/>
        </w:rPr>
        <w:t> </w:t>
      </w:r>
      <w:r w:rsidR="009C59E1">
        <w:rPr>
          <w:rFonts w:eastAsiaTheme="minorEastAsia"/>
        </w:rPr>
        <w:t>1</w:t>
      </w:r>
      <w:r w:rsidR="009C59E1" w:rsidRPr="009C59E1">
        <w:rPr>
          <w:rFonts w:eastAsiaTheme="minorEastAsia"/>
        </w:rPr>
        <w:t>,</w:t>
      </w:r>
      <w:r w:rsidR="009C59E1">
        <w:rPr>
          <w:rFonts w:eastAsiaTheme="minorEastAsia"/>
          <w:lang w:val="en-US"/>
        </w:rPr>
        <w:t> </w:t>
      </w:r>
      <w:r w:rsidR="009C59E1" w:rsidRPr="009C59E1">
        <w:rPr>
          <w:rFonts w:eastAsiaTheme="minorEastAsia"/>
        </w:rPr>
        <w:t>…,</w:t>
      </w:r>
      <w:r w:rsidR="009C59E1">
        <w:rPr>
          <w:rFonts w:eastAsiaTheme="minorEastAsia"/>
          <w:lang w:val="en-US"/>
        </w:rPr>
        <w:t> D</w:t>
      </w:r>
      <w:r w:rsidR="009C59E1" w:rsidRPr="009C59E1">
        <w:rPr>
          <w:rFonts w:eastAsiaTheme="minorEastAsia"/>
        </w:rPr>
        <w:t xml:space="preserve"> </w:t>
      </w:r>
      <w:r w:rsidR="009C59E1">
        <w:rPr>
          <w:rFonts w:eastAsiaTheme="minorEastAsia"/>
        </w:rPr>
        <w:t xml:space="preserve">содержатся характеристики единичного признака. Например, </w:t>
      </w:r>
      <w:r w:rsidR="009C59E1">
        <w:rPr>
          <w:rFonts w:eastAsiaTheme="minorEastAsia"/>
          <w:lang w:val="en-US"/>
        </w:rPr>
        <w:t>x</w:t>
      </w:r>
      <w:r w:rsidR="009C59E1" w:rsidRPr="000A23F9">
        <w:rPr>
          <w:rFonts w:eastAsiaTheme="minorEastAsia"/>
          <w:vertAlign w:val="superscript"/>
        </w:rPr>
        <w:t>(0)</w:t>
      </w:r>
      <w:r w:rsidR="009C59E1" w:rsidRPr="000A23F9">
        <w:rPr>
          <w:rFonts w:eastAsiaTheme="minorEastAsia"/>
        </w:rPr>
        <w:t xml:space="preserve"> </w:t>
      </w:r>
      <w:r w:rsidR="000A23F9" w:rsidRPr="000A23F9">
        <w:rPr>
          <w:rFonts w:eastAsiaTheme="minorEastAsia"/>
        </w:rPr>
        <w:t>–</w:t>
      </w:r>
      <w:r w:rsidR="009C59E1" w:rsidRPr="000A23F9">
        <w:rPr>
          <w:rFonts w:eastAsiaTheme="minorEastAsia"/>
        </w:rPr>
        <w:t xml:space="preserve"> </w:t>
      </w:r>
      <w:r w:rsidR="00287F92">
        <w:rPr>
          <w:rFonts w:eastAsiaTheme="minorEastAsia"/>
        </w:rPr>
        <w:t xml:space="preserve">код </w:t>
      </w:r>
      <w:r w:rsidR="000A23F9">
        <w:rPr>
          <w:rFonts w:eastAsiaTheme="minorEastAsia"/>
        </w:rPr>
        <w:t>регион</w:t>
      </w:r>
      <w:r w:rsidR="00287F92">
        <w:rPr>
          <w:rFonts w:eastAsiaTheme="minorEastAsia"/>
        </w:rPr>
        <w:t>а</w:t>
      </w:r>
      <w:r w:rsidR="000A23F9">
        <w:rPr>
          <w:rFonts w:eastAsiaTheme="minorEastAsia"/>
        </w:rPr>
        <w:t xml:space="preserve"> Российской Федерации</w:t>
      </w:r>
      <w:r w:rsidR="000D0DDF">
        <w:rPr>
          <w:rFonts w:eastAsiaTheme="minorEastAsia"/>
        </w:rPr>
        <w:t xml:space="preserve"> (на рисунке 3 это </w:t>
      </w:r>
      <w:r w:rsidR="004C1963" w:rsidRPr="004C1963">
        <w:rPr>
          <w:rFonts w:eastAsiaTheme="minorEastAsia"/>
        </w:rPr>
        <w:t xml:space="preserve">– </w:t>
      </w:r>
      <w:r w:rsidR="004C1963">
        <w:rPr>
          <w:rFonts w:eastAsiaTheme="minorEastAsia"/>
          <w:lang w:val="en-US"/>
        </w:rPr>
        <w:t>F</w:t>
      </w:r>
      <w:r w:rsidR="004C1963" w:rsidRPr="004C1963">
        <w:rPr>
          <w:rFonts w:eastAsiaTheme="minorEastAsia"/>
        </w:rPr>
        <w:t>1</w:t>
      </w:r>
      <w:r w:rsidR="000D0DDF">
        <w:rPr>
          <w:rFonts w:eastAsiaTheme="minorEastAsia"/>
        </w:rPr>
        <w:t>)</w:t>
      </w:r>
      <w:r w:rsidR="000A23F9">
        <w:rPr>
          <w:rFonts w:eastAsiaTheme="minorEastAsia"/>
        </w:rPr>
        <w:t xml:space="preserve">,  </w:t>
      </w:r>
      <w:r w:rsidR="000A23F9">
        <w:rPr>
          <w:rFonts w:eastAsiaTheme="minorEastAsia"/>
          <w:lang w:val="en-US"/>
        </w:rPr>
        <w:t>x</w:t>
      </w:r>
      <w:r w:rsidR="000A23F9" w:rsidRPr="000A23F9">
        <w:rPr>
          <w:rFonts w:eastAsiaTheme="minorEastAsia"/>
          <w:vertAlign w:val="superscript"/>
        </w:rPr>
        <w:t>(</w:t>
      </w:r>
      <w:r w:rsidR="000A23F9">
        <w:rPr>
          <w:rFonts w:eastAsiaTheme="minorEastAsia"/>
          <w:vertAlign w:val="superscript"/>
        </w:rPr>
        <w:t>1</w:t>
      </w:r>
      <w:r w:rsidR="000A23F9" w:rsidRPr="000A23F9">
        <w:rPr>
          <w:rFonts w:eastAsiaTheme="minorEastAsia"/>
          <w:vertAlign w:val="superscript"/>
        </w:rPr>
        <w:t>)</w:t>
      </w:r>
      <w:r w:rsidR="000A23F9">
        <w:rPr>
          <w:rFonts w:eastAsiaTheme="minorEastAsia"/>
        </w:rPr>
        <w:t xml:space="preserve"> – тип населенного пункта, </w:t>
      </w:r>
      <w:r w:rsidR="000A23F9">
        <w:rPr>
          <w:rFonts w:eastAsiaTheme="minorEastAsia"/>
        </w:rPr>
        <w:lastRenderedPageBreak/>
        <w:t>где произошел пожар</w:t>
      </w:r>
      <w:r w:rsidR="004C1963" w:rsidRPr="004C1963">
        <w:rPr>
          <w:rFonts w:eastAsiaTheme="minorEastAsia"/>
        </w:rPr>
        <w:t xml:space="preserve"> (</w:t>
      </w:r>
      <w:r w:rsidR="004C1963">
        <w:rPr>
          <w:rFonts w:eastAsiaTheme="minorEastAsia"/>
          <w:lang w:val="en-US"/>
        </w:rPr>
        <w:t>F</w:t>
      </w:r>
      <w:r w:rsidR="004C1963" w:rsidRPr="004C1963">
        <w:rPr>
          <w:rFonts w:eastAsiaTheme="minorEastAsia"/>
        </w:rPr>
        <w:t>6)</w:t>
      </w:r>
      <w:r w:rsidR="000A23F9">
        <w:rPr>
          <w:rFonts w:eastAsiaTheme="minorEastAsia"/>
        </w:rPr>
        <w:t xml:space="preserve"> и т.д. Метка </w:t>
      </w:r>
      <w:proofErr w:type="spellStart"/>
      <w:r w:rsidR="000A23F9">
        <w:rPr>
          <w:rFonts w:ascii="Times New Roman" w:eastAsiaTheme="minorEastAsia" w:hAnsi="Times New Roman" w:cs="Times New Roman"/>
          <w:i/>
          <w:lang w:val="en-US"/>
        </w:rPr>
        <w:t>y</w:t>
      </w:r>
      <w:r w:rsidR="000A23F9" w:rsidRPr="00910394">
        <w:rPr>
          <w:rFonts w:ascii="Times New Roman" w:eastAsiaTheme="minorEastAsia" w:hAnsi="Times New Roman" w:cs="Times New Roman"/>
          <w:i/>
          <w:vertAlign w:val="subscript"/>
          <w:lang w:val="en-US"/>
        </w:rPr>
        <w:t>i</w:t>
      </w:r>
      <w:proofErr w:type="spellEnd"/>
      <w:r w:rsidR="000A23F9">
        <w:rPr>
          <w:rFonts w:eastAsiaTheme="minorEastAsia"/>
        </w:rPr>
        <w:t xml:space="preserve"> является элементом конечного множества классов </w:t>
      </w:r>
      <w:r w:rsidR="000A23F9" w:rsidRPr="000A23F9">
        <w:rPr>
          <w:rFonts w:eastAsiaTheme="minorEastAsia"/>
        </w:rPr>
        <w:t xml:space="preserve">{1, 2, …, </w:t>
      </w:r>
      <w:r w:rsidR="000A23F9">
        <w:rPr>
          <w:rFonts w:eastAsiaTheme="minorEastAsia"/>
          <w:lang w:val="en-US"/>
        </w:rPr>
        <w:t>C</w:t>
      </w:r>
      <w:r w:rsidR="000A23F9" w:rsidRPr="000A23F9">
        <w:rPr>
          <w:rFonts w:eastAsiaTheme="minorEastAsia"/>
        </w:rPr>
        <w:t>}</w:t>
      </w:r>
      <w:r w:rsidR="000A23F9">
        <w:rPr>
          <w:rFonts w:eastAsiaTheme="minorEastAsia"/>
        </w:rPr>
        <w:t xml:space="preserve">, в нашем случае это признак ординарного и затяжного пожара </w:t>
      </w:r>
      <w:r w:rsidR="000A23F9" w:rsidRPr="000A23F9">
        <w:rPr>
          <w:rFonts w:eastAsiaTheme="minorEastAsia"/>
        </w:rPr>
        <w:t>{0,1}</w:t>
      </w:r>
      <w:r w:rsidR="000A23F9">
        <w:rPr>
          <w:rFonts w:eastAsiaTheme="minorEastAsia"/>
        </w:rPr>
        <w:t>.</w:t>
      </w:r>
      <w:r w:rsidR="007012C7">
        <w:rPr>
          <w:rFonts w:eastAsiaTheme="minorEastAsia"/>
        </w:rPr>
        <w:t xml:space="preserve"> Цель создаваемого алгоритма на основе вектора признаков </w:t>
      </w:r>
      <w:r w:rsidR="007012C7" w:rsidRPr="00910394">
        <w:rPr>
          <w:rFonts w:ascii="Times New Roman" w:eastAsiaTheme="minorEastAsia" w:hAnsi="Times New Roman" w:cs="Times New Roman"/>
          <w:i/>
          <w:lang w:val="en-US"/>
        </w:rPr>
        <w:t>x</w:t>
      </w:r>
      <w:r w:rsidR="007012C7">
        <w:rPr>
          <w:rFonts w:ascii="Times New Roman" w:eastAsiaTheme="minorEastAsia" w:hAnsi="Times New Roman" w:cs="Times New Roman"/>
          <w:i/>
        </w:rPr>
        <w:t xml:space="preserve"> </w:t>
      </w:r>
      <w:r w:rsidR="007012C7">
        <w:rPr>
          <w:rFonts w:eastAsiaTheme="minorEastAsia"/>
        </w:rPr>
        <w:t xml:space="preserve">определить метку </w:t>
      </w:r>
      <w:r w:rsidR="007012C7">
        <w:rPr>
          <w:rFonts w:ascii="Times New Roman" w:eastAsiaTheme="minorEastAsia" w:hAnsi="Times New Roman" w:cs="Times New Roman"/>
          <w:i/>
          <w:lang w:val="en-US"/>
        </w:rPr>
        <w:t>y</w:t>
      </w:r>
      <w:r w:rsidR="007012C7">
        <w:rPr>
          <w:rFonts w:eastAsiaTheme="minorEastAsia"/>
        </w:rPr>
        <w:t>.</w:t>
      </w:r>
    </w:p>
    <w:p w:rsidR="004C1963" w:rsidRPr="004C1963" w:rsidRDefault="004C1963" w:rsidP="004C1963">
      <w:pPr>
        <w:pStyle w:val="14"/>
        <w:rPr>
          <w:rFonts w:eastAsiaTheme="minorEastAsia"/>
        </w:rPr>
      </w:pPr>
      <w:r w:rsidRPr="004C1963">
        <w:rPr>
          <w:rFonts w:eastAsiaTheme="minorEastAsia"/>
        </w:rPr>
        <w:t>По корреляционной матрице (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_Ref128412574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0029A7" w:rsidRPr="00BA22E4">
        <w:rPr>
          <w:sz w:val="22"/>
          <w:szCs w:val="22"/>
        </w:rPr>
        <w:t xml:space="preserve">Рисунок </w:t>
      </w:r>
      <w:r w:rsidR="000029A7">
        <w:rPr>
          <w:noProof/>
          <w:sz w:val="22"/>
          <w:szCs w:val="22"/>
        </w:rPr>
        <w:t>3</w:t>
      </w:r>
      <w:r>
        <w:rPr>
          <w:rFonts w:eastAsiaTheme="minorEastAsia"/>
        </w:rPr>
        <w:fldChar w:fldCharType="end"/>
      </w:r>
      <w:r w:rsidRPr="004C1963">
        <w:rPr>
          <w:rFonts w:eastAsiaTheme="minorEastAsia"/>
        </w:rPr>
        <w:t xml:space="preserve">) </w:t>
      </w:r>
      <w:r w:rsidR="004A2BD1">
        <w:rPr>
          <w:rFonts w:eastAsiaTheme="minorEastAsia"/>
        </w:rPr>
        <w:t>определяется наличие связей</w:t>
      </w:r>
      <w:r w:rsidRPr="004C1963">
        <w:rPr>
          <w:rFonts w:eastAsiaTheme="minorEastAsia"/>
        </w:rPr>
        <w:t xml:space="preserve"> между каждой парой. Си</w:t>
      </w:r>
      <w:r>
        <w:rPr>
          <w:rFonts w:eastAsiaTheme="minorEastAsia"/>
        </w:rPr>
        <w:t xml:space="preserve">ла связей приведена в процентах. Признаки </w:t>
      </w:r>
      <w:r>
        <w:rPr>
          <w:rFonts w:eastAsiaTheme="minorEastAsia"/>
          <w:lang w:val="en-US"/>
        </w:rPr>
        <w:t>F</w:t>
      </w:r>
      <w:r w:rsidRPr="004C1963">
        <w:rPr>
          <w:rFonts w:eastAsiaTheme="minorEastAsia"/>
        </w:rPr>
        <w:t>1</w:t>
      </w:r>
      <w:r w:rsidR="00715485">
        <w:rPr>
          <w:rFonts w:eastAsiaTheme="minorEastAsia"/>
        </w:rPr>
        <w:t>6</w:t>
      </w:r>
      <w:r w:rsidRPr="004C1963">
        <w:rPr>
          <w:rFonts w:eastAsiaTheme="minorEastAsia"/>
        </w:rPr>
        <w:t xml:space="preserve"> </w:t>
      </w:r>
      <w:r>
        <w:rPr>
          <w:rFonts w:eastAsiaTheme="minorEastAsia"/>
        </w:rPr>
        <w:t>(</w:t>
      </w:r>
      <w:r w:rsidR="00715485">
        <w:rPr>
          <w:rFonts w:eastAsiaTheme="minorEastAsia"/>
        </w:rPr>
        <w:t>Степень огнестойкости</w:t>
      </w:r>
      <w:r>
        <w:rPr>
          <w:rFonts w:eastAsiaTheme="minorEastAsia"/>
        </w:rPr>
        <w:t xml:space="preserve">) и </w:t>
      </w:r>
      <w:r>
        <w:rPr>
          <w:rFonts w:eastAsiaTheme="minorEastAsia"/>
          <w:lang w:val="en-US"/>
        </w:rPr>
        <w:t>F</w:t>
      </w:r>
      <w:r w:rsidRPr="004C1963">
        <w:rPr>
          <w:rFonts w:eastAsiaTheme="minorEastAsia"/>
        </w:rPr>
        <w:t xml:space="preserve">12 </w:t>
      </w:r>
      <w:r>
        <w:rPr>
          <w:rFonts w:eastAsiaTheme="minorEastAsia"/>
        </w:rPr>
        <w:t>(Объект пожара)</w:t>
      </w:r>
      <w:r w:rsidRPr="004C1963">
        <w:rPr>
          <w:rFonts w:eastAsiaTheme="minorEastAsia"/>
        </w:rPr>
        <w:t xml:space="preserve"> имеют сильную отрицательную корреляционную связь, </w:t>
      </w:r>
      <w:r w:rsidR="004A2BD1">
        <w:rPr>
          <w:rFonts w:eastAsiaTheme="minorEastAsia"/>
        </w:rPr>
        <w:t>это объясняется</w:t>
      </w:r>
      <w:r>
        <w:rPr>
          <w:rFonts w:eastAsiaTheme="minorEastAsia"/>
        </w:rPr>
        <w:t xml:space="preserve"> сходством признаков. </w:t>
      </w:r>
      <w:r w:rsidR="004A2BD1">
        <w:rPr>
          <w:rFonts w:eastAsiaTheme="minorEastAsia"/>
        </w:rPr>
        <w:t>Возможно, допустить, что</w:t>
      </w:r>
      <w:r>
        <w:rPr>
          <w:rFonts w:eastAsiaTheme="minorEastAsia"/>
        </w:rPr>
        <w:t xml:space="preserve"> </w:t>
      </w:r>
      <w:r w:rsidR="004A2BD1">
        <w:rPr>
          <w:rFonts w:eastAsiaTheme="minorEastAsia"/>
        </w:rPr>
        <w:t xml:space="preserve">степень </w:t>
      </w:r>
      <w:r w:rsidR="00715485">
        <w:rPr>
          <w:rFonts w:eastAsiaTheme="minorEastAsia"/>
        </w:rPr>
        <w:t>огнестойкост</w:t>
      </w:r>
      <w:r w:rsidR="004A2BD1">
        <w:rPr>
          <w:rFonts w:eastAsiaTheme="minorEastAsia"/>
        </w:rPr>
        <w:t>и</w:t>
      </w:r>
      <w:r>
        <w:rPr>
          <w:rFonts w:eastAsiaTheme="minorEastAsia"/>
        </w:rPr>
        <w:t xml:space="preserve"> во многом </w:t>
      </w:r>
      <w:r w:rsidR="0063579C">
        <w:rPr>
          <w:rFonts w:eastAsiaTheme="minorEastAsia"/>
        </w:rPr>
        <w:t>зависит от</w:t>
      </w:r>
      <w:r w:rsidR="004A2BD1">
        <w:rPr>
          <w:rFonts w:eastAsiaTheme="minorEastAsia"/>
        </w:rPr>
        <w:t> </w:t>
      </w:r>
      <w:r>
        <w:rPr>
          <w:rFonts w:eastAsiaTheme="minorEastAsia"/>
        </w:rPr>
        <w:t>вид</w:t>
      </w:r>
      <w:r w:rsidR="0063579C">
        <w:rPr>
          <w:rFonts w:eastAsiaTheme="minorEastAsia"/>
        </w:rPr>
        <w:t>а</w:t>
      </w:r>
      <w:r>
        <w:rPr>
          <w:rFonts w:eastAsiaTheme="minorEastAsia"/>
        </w:rPr>
        <w:t xml:space="preserve"> объекта.</w:t>
      </w:r>
      <w:r w:rsidRPr="004C1963">
        <w:rPr>
          <w:rFonts w:eastAsiaTheme="minorEastAsia"/>
        </w:rPr>
        <w:t xml:space="preserve"> Это означает, что для прогнозирования </w:t>
      </w:r>
      <w:r>
        <w:rPr>
          <w:rFonts w:eastAsiaTheme="minorEastAsia"/>
        </w:rPr>
        <w:t>длительности пожара</w:t>
      </w:r>
      <w:r w:rsidRPr="004C1963">
        <w:rPr>
          <w:rFonts w:eastAsiaTheme="minorEastAsia"/>
        </w:rPr>
        <w:t xml:space="preserve"> один из</w:t>
      </w:r>
      <w:r w:rsidR="0063579C">
        <w:rPr>
          <w:rFonts w:eastAsiaTheme="minorEastAsia"/>
        </w:rPr>
        <w:t> </w:t>
      </w:r>
      <w:r w:rsidRPr="004C1963">
        <w:rPr>
          <w:rFonts w:eastAsiaTheme="minorEastAsia"/>
        </w:rPr>
        <w:t>показателей является избыточным, и может быть удален из выборки</w:t>
      </w:r>
      <w:r>
        <w:rPr>
          <w:rFonts w:eastAsiaTheme="minorEastAsia"/>
        </w:rPr>
        <w:t>.</w:t>
      </w:r>
    </w:p>
    <w:p w:rsidR="004D47E3" w:rsidRDefault="00715485" w:rsidP="004D47E3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4554971" cy="4372870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00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449" cy="437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7E3" w:rsidRPr="00BA22E4" w:rsidRDefault="004D47E3" w:rsidP="000D0DDF">
      <w:pPr>
        <w:pStyle w:val="a5"/>
        <w:jc w:val="center"/>
        <w:rPr>
          <w:color w:val="auto"/>
          <w:sz w:val="22"/>
          <w:szCs w:val="22"/>
        </w:rPr>
      </w:pPr>
      <w:bookmarkStart w:id="3" w:name="_Ref128412574"/>
      <w:proofErr w:type="gramStart"/>
      <w:r w:rsidRPr="00BA22E4">
        <w:rPr>
          <w:color w:val="auto"/>
          <w:sz w:val="22"/>
          <w:szCs w:val="22"/>
        </w:rPr>
        <w:t xml:space="preserve">Рисунок </w:t>
      </w:r>
      <w:r w:rsidRPr="00BA22E4">
        <w:rPr>
          <w:color w:val="auto"/>
          <w:sz w:val="22"/>
          <w:szCs w:val="22"/>
        </w:rPr>
        <w:fldChar w:fldCharType="begin"/>
      </w:r>
      <w:r w:rsidRPr="00BA22E4">
        <w:rPr>
          <w:color w:val="auto"/>
          <w:sz w:val="22"/>
          <w:szCs w:val="22"/>
        </w:rPr>
        <w:instrText xml:space="preserve"> SEQ Рисунок \* ARABIC </w:instrText>
      </w:r>
      <w:r w:rsidRPr="00BA22E4">
        <w:rPr>
          <w:color w:val="auto"/>
          <w:sz w:val="22"/>
          <w:szCs w:val="22"/>
        </w:rPr>
        <w:fldChar w:fldCharType="separate"/>
      </w:r>
      <w:r w:rsidR="000029A7">
        <w:rPr>
          <w:noProof/>
          <w:color w:val="auto"/>
          <w:sz w:val="22"/>
          <w:szCs w:val="22"/>
        </w:rPr>
        <w:t>3</w:t>
      </w:r>
      <w:r w:rsidRPr="00BA22E4">
        <w:rPr>
          <w:color w:val="auto"/>
          <w:sz w:val="22"/>
          <w:szCs w:val="22"/>
        </w:rPr>
        <w:fldChar w:fldCharType="end"/>
      </w:r>
      <w:bookmarkEnd w:id="3"/>
      <w:r w:rsidRPr="00BA22E4">
        <w:rPr>
          <w:color w:val="auto"/>
          <w:sz w:val="22"/>
          <w:szCs w:val="22"/>
        </w:rPr>
        <w:t xml:space="preserve">. </w:t>
      </w:r>
      <w:r w:rsidR="000D0DDF" w:rsidRPr="000D0DDF">
        <w:rPr>
          <w:color w:val="auto"/>
          <w:sz w:val="22"/>
          <w:szCs w:val="22"/>
        </w:rPr>
        <w:t xml:space="preserve">F1 - </w:t>
      </w:r>
      <w:r w:rsidR="00E66C14" w:rsidRPr="000D0DDF">
        <w:rPr>
          <w:color w:val="auto"/>
          <w:sz w:val="22"/>
          <w:szCs w:val="22"/>
        </w:rPr>
        <w:t xml:space="preserve">субъект </w:t>
      </w:r>
      <w:r w:rsidR="000D0DDF" w:rsidRPr="000D0DDF">
        <w:rPr>
          <w:color w:val="auto"/>
          <w:sz w:val="22"/>
          <w:szCs w:val="22"/>
        </w:rPr>
        <w:t>РФ</w:t>
      </w:r>
      <w:r w:rsidR="000D0DDF">
        <w:rPr>
          <w:color w:val="auto"/>
          <w:sz w:val="22"/>
          <w:szCs w:val="22"/>
        </w:rPr>
        <w:t xml:space="preserve">; </w:t>
      </w:r>
      <w:r w:rsidR="000D0DDF" w:rsidRPr="000D0DDF">
        <w:rPr>
          <w:color w:val="auto"/>
          <w:sz w:val="22"/>
          <w:szCs w:val="22"/>
        </w:rPr>
        <w:t xml:space="preserve">F6 - </w:t>
      </w:r>
      <w:r w:rsidR="00E66C14" w:rsidRPr="000D0DDF">
        <w:rPr>
          <w:color w:val="auto"/>
          <w:sz w:val="22"/>
          <w:szCs w:val="22"/>
        </w:rPr>
        <w:t xml:space="preserve">вид </w:t>
      </w:r>
      <w:r w:rsidR="000D0DDF" w:rsidRPr="000D0DDF">
        <w:rPr>
          <w:color w:val="auto"/>
          <w:sz w:val="22"/>
          <w:szCs w:val="22"/>
        </w:rPr>
        <w:t>населенного пункта</w:t>
      </w:r>
      <w:r w:rsidR="000D0DDF">
        <w:rPr>
          <w:color w:val="auto"/>
          <w:sz w:val="22"/>
          <w:szCs w:val="22"/>
        </w:rPr>
        <w:t xml:space="preserve">; </w:t>
      </w:r>
      <w:r w:rsidR="000D0DDF" w:rsidRPr="000D0DDF">
        <w:rPr>
          <w:color w:val="auto"/>
          <w:sz w:val="22"/>
          <w:szCs w:val="22"/>
        </w:rPr>
        <w:t xml:space="preserve">F12 - </w:t>
      </w:r>
      <w:r w:rsidR="00E66C14" w:rsidRPr="000D0DDF">
        <w:rPr>
          <w:color w:val="auto"/>
          <w:sz w:val="22"/>
          <w:szCs w:val="22"/>
        </w:rPr>
        <w:t xml:space="preserve">объект </w:t>
      </w:r>
      <w:r w:rsidR="000D0DDF" w:rsidRPr="000D0DDF">
        <w:rPr>
          <w:color w:val="auto"/>
          <w:sz w:val="22"/>
          <w:szCs w:val="22"/>
        </w:rPr>
        <w:t>пожара</w:t>
      </w:r>
      <w:r w:rsidR="000D0DDF">
        <w:rPr>
          <w:color w:val="auto"/>
          <w:sz w:val="22"/>
          <w:szCs w:val="22"/>
        </w:rPr>
        <w:t xml:space="preserve">; </w:t>
      </w:r>
      <w:r w:rsidR="000D0DDF" w:rsidRPr="000D0DDF">
        <w:rPr>
          <w:color w:val="auto"/>
          <w:sz w:val="22"/>
          <w:szCs w:val="22"/>
        </w:rPr>
        <w:t xml:space="preserve">F14 - </w:t>
      </w:r>
      <w:r w:rsidR="00E66C14" w:rsidRPr="000D0DDF">
        <w:rPr>
          <w:color w:val="auto"/>
          <w:sz w:val="22"/>
          <w:szCs w:val="22"/>
        </w:rPr>
        <w:t xml:space="preserve">этажность </w:t>
      </w:r>
      <w:r w:rsidR="000D0DDF" w:rsidRPr="000D0DDF">
        <w:rPr>
          <w:color w:val="auto"/>
          <w:sz w:val="22"/>
          <w:szCs w:val="22"/>
        </w:rPr>
        <w:t>здания</w:t>
      </w:r>
      <w:r w:rsidR="000D0DDF">
        <w:rPr>
          <w:color w:val="auto"/>
          <w:sz w:val="22"/>
          <w:szCs w:val="22"/>
        </w:rPr>
        <w:t xml:space="preserve">; </w:t>
      </w:r>
      <w:r w:rsidR="000D0DDF" w:rsidRPr="000D0DDF">
        <w:rPr>
          <w:color w:val="auto"/>
          <w:sz w:val="22"/>
          <w:szCs w:val="22"/>
        </w:rPr>
        <w:t xml:space="preserve">F15 - </w:t>
      </w:r>
      <w:r w:rsidR="00E66C14" w:rsidRPr="000D0DDF">
        <w:rPr>
          <w:color w:val="auto"/>
          <w:sz w:val="22"/>
          <w:szCs w:val="22"/>
        </w:rPr>
        <w:t>этаж</w:t>
      </w:r>
      <w:r w:rsidR="000D0DDF" w:rsidRPr="000D0DDF">
        <w:rPr>
          <w:color w:val="auto"/>
          <w:sz w:val="22"/>
          <w:szCs w:val="22"/>
        </w:rPr>
        <w:t>, на котором возник пожар</w:t>
      </w:r>
      <w:r w:rsidR="000D0DDF">
        <w:rPr>
          <w:color w:val="auto"/>
          <w:sz w:val="22"/>
          <w:szCs w:val="22"/>
        </w:rPr>
        <w:t xml:space="preserve">; </w:t>
      </w:r>
      <w:r w:rsidR="000D0DDF" w:rsidRPr="000D0DDF">
        <w:rPr>
          <w:color w:val="auto"/>
          <w:sz w:val="22"/>
          <w:szCs w:val="22"/>
        </w:rPr>
        <w:t xml:space="preserve">F16 - </w:t>
      </w:r>
      <w:r w:rsidR="00E66C14" w:rsidRPr="000D0DDF">
        <w:rPr>
          <w:color w:val="auto"/>
          <w:sz w:val="22"/>
          <w:szCs w:val="22"/>
        </w:rPr>
        <w:t xml:space="preserve">степень </w:t>
      </w:r>
      <w:r w:rsidR="000D0DDF" w:rsidRPr="000D0DDF">
        <w:rPr>
          <w:color w:val="auto"/>
          <w:sz w:val="22"/>
          <w:szCs w:val="22"/>
        </w:rPr>
        <w:t>огнестойкости</w:t>
      </w:r>
      <w:r w:rsidR="000D0DDF">
        <w:rPr>
          <w:color w:val="auto"/>
          <w:sz w:val="22"/>
          <w:szCs w:val="22"/>
        </w:rPr>
        <w:t xml:space="preserve">; </w:t>
      </w:r>
      <w:r w:rsidR="000D0DDF" w:rsidRPr="000D0DDF">
        <w:rPr>
          <w:color w:val="auto"/>
          <w:sz w:val="22"/>
          <w:szCs w:val="22"/>
        </w:rPr>
        <w:t xml:space="preserve">F26 - </w:t>
      </w:r>
      <w:r w:rsidR="00E66C14" w:rsidRPr="000D0DDF">
        <w:rPr>
          <w:color w:val="auto"/>
          <w:sz w:val="22"/>
          <w:szCs w:val="22"/>
        </w:rPr>
        <w:t>р</w:t>
      </w:r>
      <w:r w:rsidR="000D0DDF" w:rsidRPr="000D0DDF">
        <w:rPr>
          <w:color w:val="auto"/>
          <w:sz w:val="22"/>
          <w:szCs w:val="22"/>
        </w:rPr>
        <w:t>асстояние до пожарной части</w:t>
      </w:r>
      <w:r w:rsidR="000D0DDF">
        <w:rPr>
          <w:color w:val="auto"/>
          <w:sz w:val="22"/>
          <w:szCs w:val="22"/>
        </w:rPr>
        <w:t xml:space="preserve">; </w:t>
      </w:r>
      <w:r w:rsidR="000D0DDF" w:rsidRPr="000D0DDF">
        <w:rPr>
          <w:color w:val="auto"/>
          <w:sz w:val="22"/>
          <w:szCs w:val="22"/>
        </w:rPr>
        <w:t xml:space="preserve">F72 - </w:t>
      </w:r>
      <w:r w:rsidR="00E66C14" w:rsidRPr="000D0DDF">
        <w:rPr>
          <w:color w:val="auto"/>
          <w:sz w:val="22"/>
          <w:szCs w:val="22"/>
        </w:rPr>
        <w:t>у</w:t>
      </w:r>
      <w:r w:rsidR="000D0DDF" w:rsidRPr="000D0DDF">
        <w:rPr>
          <w:color w:val="auto"/>
          <w:sz w:val="22"/>
          <w:szCs w:val="22"/>
        </w:rPr>
        <w:t>словия, способств</w:t>
      </w:r>
      <w:r w:rsidR="000D0DDF">
        <w:rPr>
          <w:color w:val="auto"/>
          <w:sz w:val="22"/>
          <w:szCs w:val="22"/>
        </w:rPr>
        <w:t>ующие</w:t>
      </w:r>
      <w:r w:rsidR="000D0DDF" w:rsidRPr="000D0DDF">
        <w:rPr>
          <w:color w:val="auto"/>
          <w:sz w:val="22"/>
          <w:szCs w:val="22"/>
        </w:rPr>
        <w:t xml:space="preserve"> развитию пожара</w:t>
      </w:r>
      <w:r w:rsidR="000D0DDF">
        <w:rPr>
          <w:color w:val="auto"/>
          <w:sz w:val="22"/>
          <w:szCs w:val="22"/>
        </w:rPr>
        <w:t xml:space="preserve">; </w:t>
      </w:r>
      <w:r w:rsidR="000D0DDF" w:rsidRPr="000D0DDF">
        <w:rPr>
          <w:color w:val="auto"/>
          <w:sz w:val="22"/>
          <w:szCs w:val="22"/>
        </w:rPr>
        <w:t xml:space="preserve">F99 - </w:t>
      </w:r>
      <w:r w:rsidR="00E66C14" w:rsidRPr="000D0DDF">
        <w:rPr>
          <w:color w:val="auto"/>
          <w:sz w:val="22"/>
          <w:szCs w:val="22"/>
        </w:rPr>
        <w:t>и</w:t>
      </w:r>
      <w:r w:rsidR="000D0DDF" w:rsidRPr="000D0DDF">
        <w:rPr>
          <w:color w:val="auto"/>
          <w:sz w:val="22"/>
          <w:szCs w:val="22"/>
        </w:rPr>
        <w:t>спользование СИЗОД</w:t>
      </w:r>
      <w:r w:rsidR="000D0DDF">
        <w:rPr>
          <w:color w:val="auto"/>
          <w:sz w:val="22"/>
          <w:szCs w:val="22"/>
        </w:rPr>
        <w:t xml:space="preserve">; </w:t>
      </w:r>
      <w:r w:rsidR="000D0DDF" w:rsidRPr="000D0DDF">
        <w:rPr>
          <w:color w:val="auto"/>
          <w:sz w:val="22"/>
          <w:szCs w:val="22"/>
        </w:rPr>
        <w:t xml:space="preserve">S </w:t>
      </w:r>
      <w:r w:rsidR="00E66C14" w:rsidRPr="000D0DDF">
        <w:rPr>
          <w:color w:val="auto"/>
          <w:sz w:val="22"/>
          <w:szCs w:val="22"/>
        </w:rPr>
        <w:t>- п</w:t>
      </w:r>
      <w:r w:rsidR="000D0DDF" w:rsidRPr="000D0DDF">
        <w:rPr>
          <w:color w:val="auto"/>
          <w:sz w:val="22"/>
          <w:szCs w:val="22"/>
        </w:rPr>
        <w:t>лощадь пожара</w:t>
      </w:r>
      <w:r w:rsidR="000D0DDF">
        <w:rPr>
          <w:color w:val="auto"/>
          <w:sz w:val="22"/>
          <w:szCs w:val="22"/>
        </w:rPr>
        <w:t xml:space="preserve">; </w:t>
      </w:r>
      <w:proofErr w:type="spellStart"/>
      <w:r w:rsidR="000D0DDF" w:rsidRPr="000D0DDF">
        <w:rPr>
          <w:color w:val="auto"/>
          <w:sz w:val="22"/>
          <w:szCs w:val="22"/>
        </w:rPr>
        <w:t>Busy</w:t>
      </w:r>
      <w:proofErr w:type="spellEnd"/>
      <w:r w:rsidR="000D0DDF" w:rsidRPr="000D0DDF">
        <w:rPr>
          <w:color w:val="auto"/>
          <w:sz w:val="22"/>
          <w:szCs w:val="22"/>
        </w:rPr>
        <w:t xml:space="preserve"> - </w:t>
      </w:r>
      <w:r w:rsidR="00E66C14" w:rsidRPr="000D0DDF">
        <w:rPr>
          <w:color w:val="auto"/>
          <w:sz w:val="22"/>
          <w:szCs w:val="22"/>
        </w:rPr>
        <w:t>в</w:t>
      </w:r>
      <w:r w:rsidR="000D0DDF" w:rsidRPr="000D0DDF">
        <w:rPr>
          <w:color w:val="auto"/>
          <w:sz w:val="22"/>
          <w:szCs w:val="22"/>
        </w:rPr>
        <w:t>ремя занятости на пожаре</w:t>
      </w:r>
      <w:r w:rsidR="000D0DDF">
        <w:rPr>
          <w:color w:val="auto"/>
          <w:sz w:val="22"/>
          <w:szCs w:val="22"/>
        </w:rPr>
        <w:t xml:space="preserve">; </w:t>
      </w:r>
      <w:proofErr w:type="spellStart"/>
      <w:r w:rsidR="000D0DDF" w:rsidRPr="000D0DDF">
        <w:rPr>
          <w:color w:val="auto"/>
          <w:sz w:val="22"/>
          <w:szCs w:val="22"/>
        </w:rPr>
        <w:t>Exting</w:t>
      </w:r>
      <w:proofErr w:type="spellEnd"/>
      <w:r w:rsidR="000D0DDF" w:rsidRPr="000D0DDF">
        <w:rPr>
          <w:color w:val="auto"/>
          <w:sz w:val="22"/>
          <w:szCs w:val="22"/>
        </w:rPr>
        <w:t xml:space="preserve"> - </w:t>
      </w:r>
      <w:r w:rsidR="00E66C14" w:rsidRPr="000D0DDF">
        <w:rPr>
          <w:color w:val="auto"/>
          <w:sz w:val="22"/>
          <w:szCs w:val="22"/>
        </w:rPr>
        <w:t>в</w:t>
      </w:r>
      <w:r w:rsidR="000D0DDF" w:rsidRPr="000D0DDF">
        <w:rPr>
          <w:color w:val="auto"/>
          <w:sz w:val="22"/>
          <w:szCs w:val="22"/>
        </w:rPr>
        <w:t>ремя подачи стволов</w:t>
      </w:r>
      <w:r w:rsidR="000D0DDF">
        <w:rPr>
          <w:color w:val="auto"/>
          <w:sz w:val="22"/>
          <w:szCs w:val="22"/>
        </w:rPr>
        <w:t xml:space="preserve">; </w:t>
      </w:r>
      <w:r w:rsidR="00E66C14">
        <w:rPr>
          <w:color w:val="auto"/>
          <w:sz w:val="22"/>
          <w:szCs w:val="22"/>
          <w:lang w:val="en-US"/>
        </w:rPr>
        <w:t>Month</w:t>
      </w:r>
      <w:r w:rsidR="000D0DDF" w:rsidRPr="000D0DDF">
        <w:rPr>
          <w:color w:val="auto"/>
          <w:sz w:val="22"/>
          <w:szCs w:val="22"/>
        </w:rPr>
        <w:t xml:space="preserve"> - </w:t>
      </w:r>
      <w:r w:rsidR="00E66C14">
        <w:rPr>
          <w:color w:val="auto"/>
          <w:sz w:val="22"/>
          <w:szCs w:val="22"/>
        </w:rPr>
        <w:lastRenderedPageBreak/>
        <w:t>н</w:t>
      </w:r>
      <w:r w:rsidR="000D0DDF" w:rsidRPr="000D0DDF">
        <w:rPr>
          <w:color w:val="auto"/>
          <w:sz w:val="22"/>
          <w:szCs w:val="22"/>
        </w:rPr>
        <w:t xml:space="preserve">омер </w:t>
      </w:r>
      <w:r w:rsidR="00E66C14">
        <w:rPr>
          <w:color w:val="auto"/>
          <w:sz w:val="22"/>
          <w:szCs w:val="22"/>
        </w:rPr>
        <w:t xml:space="preserve">месяца </w:t>
      </w:r>
      <w:r w:rsidR="000D0DDF" w:rsidRPr="000D0DDF">
        <w:rPr>
          <w:color w:val="auto"/>
          <w:sz w:val="22"/>
          <w:szCs w:val="22"/>
        </w:rPr>
        <w:t>года</w:t>
      </w:r>
      <w:r w:rsidR="000D0DDF">
        <w:rPr>
          <w:color w:val="auto"/>
          <w:sz w:val="22"/>
          <w:szCs w:val="22"/>
        </w:rPr>
        <w:t>;</w:t>
      </w:r>
      <w:proofErr w:type="gramEnd"/>
      <w:r w:rsidR="000D0DDF">
        <w:rPr>
          <w:color w:val="auto"/>
          <w:sz w:val="22"/>
          <w:szCs w:val="22"/>
        </w:rPr>
        <w:t xml:space="preserve"> </w:t>
      </w:r>
      <w:proofErr w:type="spellStart"/>
      <w:r w:rsidR="000D0DDF" w:rsidRPr="000D0DDF">
        <w:rPr>
          <w:color w:val="auto"/>
          <w:sz w:val="22"/>
          <w:szCs w:val="22"/>
        </w:rPr>
        <w:t>Car</w:t>
      </w:r>
      <w:proofErr w:type="spellEnd"/>
      <w:r w:rsidR="000D0DDF" w:rsidRPr="000D0DDF">
        <w:rPr>
          <w:color w:val="auto"/>
          <w:sz w:val="22"/>
          <w:szCs w:val="22"/>
        </w:rPr>
        <w:t xml:space="preserve"> - </w:t>
      </w:r>
      <w:r w:rsidR="00E66C14" w:rsidRPr="000D0DDF">
        <w:rPr>
          <w:color w:val="auto"/>
          <w:sz w:val="22"/>
          <w:szCs w:val="22"/>
        </w:rPr>
        <w:t>о</w:t>
      </w:r>
      <w:r w:rsidR="000D0DDF" w:rsidRPr="000D0DDF">
        <w:rPr>
          <w:color w:val="auto"/>
          <w:sz w:val="22"/>
          <w:szCs w:val="22"/>
        </w:rPr>
        <w:t>бщее количество техники, ед.</w:t>
      </w:r>
      <w:r w:rsidR="000D0DDF">
        <w:rPr>
          <w:color w:val="auto"/>
          <w:sz w:val="22"/>
          <w:szCs w:val="22"/>
        </w:rPr>
        <w:t xml:space="preserve">; </w:t>
      </w:r>
      <w:proofErr w:type="spellStart"/>
      <w:r w:rsidR="000D0DDF" w:rsidRPr="000D0DDF">
        <w:rPr>
          <w:color w:val="auto"/>
          <w:sz w:val="22"/>
          <w:szCs w:val="22"/>
        </w:rPr>
        <w:t>Nozzle</w:t>
      </w:r>
      <w:proofErr w:type="spellEnd"/>
      <w:r w:rsidR="000D0DDF" w:rsidRPr="000D0DDF">
        <w:rPr>
          <w:color w:val="auto"/>
          <w:sz w:val="22"/>
          <w:szCs w:val="22"/>
        </w:rPr>
        <w:t xml:space="preserve"> - </w:t>
      </w:r>
      <w:r w:rsidR="00E66C14" w:rsidRPr="000D0DDF">
        <w:rPr>
          <w:color w:val="auto"/>
          <w:sz w:val="22"/>
          <w:szCs w:val="22"/>
        </w:rPr>
        <w:t>о</w:t>
      </w:r>
      <w:r w:rsidR="000D0DDF" w:rsidRPr="000D0DDF">
        <w:rPr>
          <w:color w:val="auto"/>
          <w:sz w:val="22"/>
          <w:szCs w:val="22"/>
        </w:rPr>
        <w:t>бщее количество стволов, ед.</w:t>
      </w:r>
      <w:r w:rsidR="000D0DDF">
        <w:rPr>
          <w:color w:val="auto"/>
          <w:sz w:val="22"/>
          <w:szCs w:val="22"/>
        </w:rPr>
        <w:t xml:space="preserve">; </w:t>
      </w:r>
      <w:proofErr w:type="spellStart"/>
      <w:r w:rsidR="000D0DDF" w:rsidRPr="000D0DDF">
        <w:rPr>
          <w:color w:val="auto"/>
          <w:sz w:val="22"/>
          <w:szCs w:val="22"/>
        </w:rPr>
        <w:t>Flow</w:t>
      </w:r>
      <w:proofErr w:type="spellEnd"/>
      <w:r w:rsidR="000D0DDF" w:rsidRPr="000D0DDF">
        <w:rPr>
          <w:color w:val="auto"/>
          <w:sz w:val="22"/>
          <w:szCs w:val="22"/>
        </w:rPr>
        <w:t xml:space="preserve"> </w:t>
      </w:r>
      <w:r w:rsidR="00804EEF">
        <w:rPr>
          <w:color w:val="auto"/>
          <w:sz w:val="22"/>
          <w:szCs w:val="22"/>
        </w:rPr>
        <w:t>–</w:t>
      </w:r>
      <w:r w:rsidR="000D0DDF" w:rsidRPr="000D0DDF">
        <w:rPr>
          <w:color w:val="auto"/>
          <w:sz w:val="22"/>
          <w:szCs w:val="22"/>
        </w:rPr>
        <w:t xml:space="preserve"> </w:t>
      </w:r>
      <w:r w:rsidR="00804EEF">
        <w:rPr>
          <w:color w:val="auto"/>
          <w:sz w:val="22"/>
          <w:szCs w:val="22"/>
        </w:rPr>
        <w:t xml:space="preserve">расчетный </w:t>
      </w:r>
      <w:r w:rsidR="00E66C14" w:rsidRPr="000D0DDF">
        <w:rPr>
          <w:color w:val="auto"/>
          <w:sz w:val="22"/>
          <w:szCs w:val="22"/>
        </w:rPr>
        <w:t>р</w:t>
      </w:r>
      <w:r w:rsidR="000D0DDF" w:rsidRPr="000D0DDF">
        <w:rPr>
          <w:color w:val="auto"/>
          <w:sz w:val="22"/>
          <w:szCs w:val="22"/>
        </w:rPr>
        <w:t>асход воды на тушени</w:t>
      </w:r>
      <w:r w:rsidR="009E465D">
        <w:rPr>
          <w:color w:val="auto"/>
          <w:sz w:val="22"/>
          <w:szCs w:val="22"/>
        </w:rPr>
        <w:t>е</w:t>
      </w:r>
      <w:r w:rsidR="000D0DDF" w:rsidRPr="000D0DDF">
        <w:rPr>
          <w:color w:val="auto"/>
          <w:sz w:val="22"/>
          <w:szCs w:val="22"/>
        </w:rPr>
        <w:t>, л/</w:t>
      </w:r>
      <w:proofErr w:type="gramStart"/>
      <w:r w:rsidR="000D0DDF" w:rsidRPr="000D0DDF">
        <w:rPr>
          <w:color w:val="auto"/>
          <w:sz w:val="22"/>
          <w:szCs w:val="22"/>
        </w:rPr>
        <w:t>с</w:t>
      </w:r>
      <w:proofErr w:type="gramEnd"/>
    </w:p>
    <w:p w:rsidR="004D47E3" w:rsidRDefault="00432738" w:rsidP="005D30C8">
      <w:pPr>
        <w:pStyle w:val="14"/>
        <w:rPr>
          <w:rFonts w:eastAsiaTheme="minorEastAsia"/>
        </w:rPr>
      </w:pPr>
      <w:r>
        <w:rPr>
          <w:rFonts w:eastAsiaTheme="minorEastAsia"/>
        </w:rPr>
        <w:t xml:space="preserve">После удаления </w:t>
      </w:r>
      <w:r>
        <w:rPr>
          <w:rFonts w:eastAsiaTheme="minorEastAsia"/>
          <w:lang w:val="en-US"/>
        </w:rPr>
        <w:t>F</w:t>
      </w:r>
      <w:r>
        <w:rPr>
          <w:rFonts w:eastAsiaTheme="minorEastAsia"/>
        </w:rPr>
        <w:t>1</w:t>
      </w:r>
      <w:r w:rsidR="00715485">
        <w:rPr>
          <w:rFonts w:eastAsiaTheme="minorEastAsia"/>
        </w:rPr>
        <w:t>6</w:t>
      </w:r>
      <w:r>
        <w:rPr>
          <w:rFonts w:eastAsiaTheme="minorEastAsia"/>
        </w:rPr>
        <w:t xml:space="preserve"> и других сильно коррелирующих признаков</w:t>
      </w:r>
      <w:r w:rsidR="0063579C">
        <w:rPr>
          <w:rFonts w:eastAsiaTheme="minorEastAsia"/>
        </w:rPr>
        <w:t xml:space="preserve"> (</w:t>
      </w:r>
      <w:r>
        <w:rPr>
          <w:rFonts w:eastAsiaTheme="minorEastAsia"/>
          <w:lang w:val="en-US"/>
        </w:rPr>
        <w:t>F</w:t>
      </w:r>
      <w:r w:rsidRPr="00432738">
        <w:rPr>
          <w:rFonts w:eastAsiaTheme="minorEastAsia"/>
        </w:rPr>
        <w:t>1</w:t>
      </w:r>
      <w:r w:rsidR="004A2BD1">
        <w:rPr>
          <w:rFonts w:eastAsiaTheme="minorEastAsia"/>
        </w:rPr>
        <w:t>5</w:t>
      </w:r>
      <w:r w:rsidRPr="00432738">
        <w:rPr>
          <w:rFonts w:eastAsiaTheme="minorEastAsia"/>
        </w:rPr>
        <w:t xml:space="preserve">, </w:t>
      </w:r>
      <w:r w:rsidR="00CC3500">
        <w:rPr>
          <w:rFonts w:eastAsiaTheme="minorEastAsia"/>
          <w:lang w:val="en-US"/>
        </w:rPr>
        <w:t>F</w:t>
      </w:r>
      <w:r w:rsidR="00CC3500" w:rsidRPr="00CC3500">
        <w:rPr>
          <w:rFonts w:eastAsiaTheme="minorEastAsia"/>
        </w:rPr>
        <w:t xml:space="preserve">15, </w:t>
      </w:r>
      <w:r>
        <w:rPr>
          <w:rFonts w:eastAsiaTheme="minorEastAsia"/>
          <w:lang w:val="en-US"/>
        </w:rPr>
        <w:t>Exiting</w:t>
      </w:r>
      <w:r w:rsidRPr="00432738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Flow</w:t>
      </w:r>
      <w:r w:rsidR="0063579C">
        <w:rPr>
          <w:rFonts w:eastAsiaTheme="minorEastAsia"/>
        </w:rPr>
        <w:t>)</w:t>
      </w:r>
      <w:r w:rsidRPr="0043273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матрица </w:t>
      </w:r>
      <w:r w:rsidR="004A2BD1">
        <w:rPr>
          <w:rFonts w:eastAsiaTheme="minorEastAsia"/>
        </w:rPr>
        <w:t xml:space="preserve">будет </w:t>
      </w:r>
      <w:r>
        <w:rPr>
          <w:rFonts w:eastAsiaTheme="minorEastAsia"/>
        </w:rPr>
        <w:t>выгляд</w:t>
      </w:r>
      <w:r w:rsidR="004A2BD1">
        <w:rPr>
          <w:rFonts w:eastAsiaTheme="minorEastAsia"/>
        </w:rPr>
        <w:t>еть</w:t>
      </w:r>
      <w:r>
        <w:rPr>
          <w:rFonts w:eastAsiaTheme="minorEastAsia"/>
        </w:rPr>
        <w:t xml:space="preserve"> следующим образом (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_Ref128414122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0029A7" w:rsidRPr="00BA22E4">
        <w:rPr>
          <w:sz w:val="22"/>
          <w:szCs w:val="22"/>
        </w:rPr>
        <w:t xml:space="preserve">Рисунок </w:t>
      </w:r>
      <w:r w:rsidR="000029A7">
        <w:rPr>
          <w:noProof/>
          <w:sz w:val="22"/>
          <w:szCs w:val="22"/>
        </w:rPr>
        <w:t>4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). </w:t>
      </w:r>
    </w:p>
    <w:p w:rsidR="00432738" w:rsidRDefault="000108D3" w:rsidP="00432738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4290191" cy="4301656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00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4012" cy="430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738" w:rsidRPr="00BA22E4" w:rsidRDefault="00432738" w:rsidP="00432738">
      <w:pPr>
        <w:pStyle w:val="a5"/>
        <w:jc w:val="center"/>
        <w:rPr>
          <w:color w:val="auto"/>
          <w:sz w:val="22"/>
          <w:szCs w:val="22"/>
        </w:rPr>
      </w:pPr>
      <w:bookmarkStart w:id="4" w:name="_Ref128414122"/>
      <w:r w:rsidRPr="00BA22E4">
        <w:rPr>
          <w:color w:val="auto"/>
          <w:sz w:val="22"/>
          <w:szCs w:val="22"/>
        </w:rPr>
        <w:t xml:space="preserve">Рисунок </w:t>
      </w:r>
      <w:r w:rsidRPr="00BA22E4">
        <w:rPr>
          <w:color w:val="auto"/>
          <w:sz w:val="22"/>
          <w:szCs w:val="22"/>
        </w:rPr>
        <w:fldChar w:fldCharType="begin"/>
      </w:r>
      <w:r w:rsidRPr="00BA22E4">
        <w:rPr>
          <w:color w:val="auto"/>
          <w:sz w:val="22"/>
          <w:szCs w:val="22"/>
        </w:rPr>
        <w:instrText xml:space="preserve"> SEQ Рисунок \* ARABIC </w:instrText>
      </w:r>
      <w:r w:rsidRPr="00BA22E4">
        <w:rPr>
          <w:color w:val="auto"/>
          <w:sz w:val="22"/>
          <w:szCs w:val="22"/>
        </w:rPr>
        <w:fldChar w:fldCharType="separate"/>
      </w:r>
      <w:r w:rsidR="000029A7">
        <w:rPr>
          <w:noProof/>
          <w:color w:val="auto"/>
          <w:sz w:val="22"/>
          <w:szCs w:val="22"/>
        </w:rPr>
        <w:t>4</w:t>
      </w:r>
      <w:r w:rsidRPr="00BA22E4">
        <w:rPr>
          <w:color w:val="auto"/>
          <w:sz w:val="22"/>
          <w:szCs w:val="22"/>
        </w:rPr>
        <w:fldChar w:fldCharType="end"/>
      </w:r>
      <w:bookmarkEnd w:id="4"/>
      <w:r w:rsidRPr="00BA22E4">
        <w:rPr>
          <w:color w:val="auto"/>
          <w:sz w:val="22"/>
          <w:szCs w:val="22"/>
        </w:rPr>
        <w:t xml:space="preserve">. </w:t>
      </w:r>
      <w:r>
        <w:rPr>
          <w:color w:val="auto"/>
          <w:sz w:val="22"/>
          <w:szCs w:val="22"/>
        </w:rPr>
        <w:t>Корреляционная матрица после удаления «избыточных» признаков</w:t>
      </w:r>
    </w:p>
    <w:p w:rsidR="00432738" w:rsidRDefault="00432738" w:rsidP="005D30C8">
      <w:pPr>
        <w:pStyle w:val="14"/>
        <w:rPr>
          <w:rFonts w:eastAsiaTheme="minorEastAsia"/>
        </w:rPr>
      </w:pPr>
      <w:r w:rsidRPr="00432738">
        <w:rPr>
          <w:rFonts w:eastAsiaTheme="minorEastAsia"/>
        </w:rPr>
        <w:t xml:space="preserve">Оценка выборки </w:t>
      </w:r>
      <w:r>
        <w:rPr>
          <w:rFonts w:eastAsiaTheme="minorEastAsia"/>
        </w:rPr>
        <w:t xml:space="preserve">на наличие выбросов (даже </w:t>
      </w:r>
      <w:r w:rsidRPr="00432738">
        <w:rPr>
          <w:rFonts w:eastAsiaTheme="minorEastAsia"/>
        </w:rPr>
        <w:t>без</w:t>
      </w:r>
      <w:r>
        <w:rPr>
          <w:rFonts w:eastAsiaTheme="minorEastAsia"/>
        </w:rPr>
        <w:t xml:space="preserve"> </w:t>
      </w:r>
      <w:proofErr w:type="spellStart"/>
      <w:r w:rsidRPr="00432738">
        <w:rPr>
          <w:rFonts w:eastAsiaTheme="minorEastAsia"/>
        </w:rPr>
        <w:t>Busy</w:t>
      </w:r>
      <w:proofErr w:type="spellEnd"/>
      <w:r w:rsidRPr="0043273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 w:rsidRPr="00432738">
        <w:rPr>
          <w:rFonts w:eastAsiaTheme="minorEastAsia"/>
        </w:rPr>
        <w:t>S,</w:t>
      </w:r>
      <w:r w:rsidR="00E651D2">
        <w:rPr>
          <w:rFonts w:eastAsiaTheme="minorEastAsia"/>
        </w:rPr>
        <w:t xml:space="preserve"> </w:t>
      </w:r>
      <w:r w:rsidR="004A2BD1">
        <w:rPr>
          <w:rFonts w:eastAsiaTheme="minorEastAsia"/>
        </w:rPr>
        <w:t xml:space="preserve">явно </w:t>
      </w:r>
      <w:r w:rsidR="00E651D2">
        <w:rPr>
          <w:rFonts w:eastAsiaTheme="minorEastAsia"/>
        </w:rPr>
        <w:t xml:space="preserve">имеющих очень большие </w:t>
      </w:r>
      <w:r w:rsidR="003A0B0C">
        <w:rPr>
          <w:rFonts w:eastAsiaTheme="minorEastAsia"/>
        </w:rPr>
        <w:t>разбросы</w:t>
      </w:r>
      <w:r w:rsidR="00E651D2">
        <w:rPr>
          <w:rFonts w:eastAsiaTheme="minorEastAsia"/>
        </w:rPr>
        <w:t>)</w:t>
      </w:r>
      <w:r w:rsidRPr="00432738">
        <w:rPr>
          <w:rFonts w:eastAsiaTheme="minorEastAsia"/>
        </w:rPr>
        <w:t xml:space="preserve"> показывает, что оставшиеся </w:t>
      </w:r>
      <w:r w:rsidR="00E651D2">
        <w:rPr>
          <w:rFonts w:eastAsiaTheme="minorEastAsia"/>
        </w:rPr>
        <w:t>признаки</w:t>
      </w:r>
      <w:r w:rsidRPr="00432738">
        <w:rPr>
          <w:rFonts w:eastAsiaTheme="minorEastAsia"/>
        </w:rPr>
        <w:t xml:space="preserve"> так же недостаточно однородны</w:t>
      </w:r>
      <w:r w:rsidR="009071E2" w:rsidRPr="009071E2">
        <w:rPr>
          <w:rFonts w:eastAsiaTheme="minorEastAsia"/>
        </w:rPr>
        <w:t xml:space="preserve"> (</w:t>
      </w:r>
      <w:r w:rsidR="009071E2">
        <w:rPr>
          <w:rFonts w:eastAsiaTheme="minorEastAsia"/>
        </w:rPr>
        <w:fldChar w:fldCharType="begin"/>
      </w:r>
      <w:r w:rsidR="009071E2">
        <w:rPr>
          <w:rFonts w:eastAsiaTheme="minorEastAsia"/>
        </w:rPr>
        <w:instrText xml:space="preserve"> REF _Ref128599734 \h </w:instrText>
      </w:r>
      <w:r w:rsidR="009071E2">
        <w:rPr>
          <w:rFonts w:eastAsiaTheme="minorEastAsia"/>
        </w:rPr>
      </w:r>
      <w:r w:rsidR="009071E2">
        <w:rPr>
          <w:rFonts w:eastAsiaTheme="minorEastAsia"/>
        </w:rPr>
        <w:fldChar w:fldCharType="separate"/>
      </w:r>
      <w:r w:rsidR="000029A7" w:rsidRPr="00BA22E4">
        <w:rPr>
          <w:sz w:val="22"/>
          <w:szCs w:val="22"/>
        </w:rPr>
        <w:t xml:space="preserve">Рисунок </w:t>
      </w:r>
      <w:r w:rsidR="000029A7">
        <w:rPr>
          <w:noProof/>
          <w:sz w:val="22"/>
          <w:szCs w:val="22"/>
        </w:rPr>
        <w:t>5</w:t>
      </w:r>
      <w:r w:rsidR="009071E2">
        <w:rPr>
          <w:rFonts w:eastAsiaTheme="minorEastAsia"/>
        </w:rPr>
        <w:fldChar w:fldCharType="end"/>
      </w:r>
      <w:r w:rsidR="009071E2" w:rsidRPr="009071E2">
        <w:rPr>
          <w:rFonts w:eastAsiaTheme="minorEastAsia"/>
        </w:rPr>
        <w:t>)</w:t>
      </w:r>
      <w:r w:rsidRPr="00432738">
        <w:rPr>
          <w:rFonts w:eastAsiaTheme="minorEastAsia"/>
        </w:rPr>
        <w:t>.</w:t>
      </w:r>
      <w:r w:rsidR="00E651D2">
        <w:rPr>
          <w:rFonts w:eastAsiaTheme="minorEastAsia"/>
        </w:rPr>
        <w:t xml:space="preserve"> Результат</w:t>
      </w:r>
      <w:r w:rsidR="003A0B0C">
        <w:rPr>
          <w:rFonts w:eastAsiaTheme="minorEastAsia"/>
        </w:rPr>
        <w:t>ы</w:t>
      </w:r>
      <w:r w:rsidR="00E651D2">
        <w:rPr>
          <w:rFonts w:eastAsiaTheme="minorEastAsia"/>
        </w:rPr>
        <w:t xml:space="preserve"> расчетов м</w:t>
      </w:r>
      <w:r w:rsidR="00E651D2" w:rsidRPr="004A0FED">
        <w:rPr>
          <w:rFonts w:eastAsiaTheme="minorEastAsia"/>
        </w:rPr>
        <w:t>етод</w:t>
      </w:r>
      <w:r w:rsidR="00E651D2">
        <w:rPr>
          <w:rFonts w:eastAsiaTheme="minorEastAsia"/>
        </w:rPr>
        <w:t>ом линейной регрессии зависят от неоднородностей признаков, поэтому целесообразно выполнить их нормализацию.</w:t>
      </w:r>
      <w:r w:rsidR="0001339F" w:rsidRPr="0001339F">
        <w:t xml:space="preserve"> </w:t>
      </w:r>
      <w:r w:rsidR="003A0B0C">
        <w:rPr>
          <w:rFonts w:eastAsiaTheme="minorEastAsia"/>
        </w:rPr>
        <w:t>Главным условием</w:t>
      </w:r>
      <w:r w:rsidR="0001339F" w:rsidRPr="0001339F">
        <w:rPr>
          <w:rFonts w:eastAsiaTheme="minorEastAsia"/>
        </w:rPr>
        <w:t xml:space="preserve"> правильной нормализации</w:t>
      </w:r>
      <w:r w:rsidR="00075269">
        <w:rPr>
          <w:rFonts w:eastAsiaTheme="minorEastAsia"/>
        </w:rPr>
        <w:t xml:space="preserve">, </w:t>
      </w:r>
      <w:r w:rsidR="003A0B0C">
        <w:rPr>
          <w:rFonts w:eastAsiaTheme="minorEastAsia"/>
        </w:rPr>
        <w:t xml:space="preserve">является обеспечение для всех </w:t>
      </w:r>
      <w:r w:rsidR="0001339F" w:rsidRPr="0001339F">
        <w:rPr>
          <w:rFonts w:eastAsiaTheme="minorEastAsia"/>
        </w:rPr>
        <w:t>признак</w:t>
      </w:r>
      <w:r w:rsidR="003A0B0C">
        <w:rPr>
          <w:rFonts w:eastAsiaTheme="minorEastAsia"/>
        </w:rPr>
        <w:t>ов</w:t>
      </w:r>
      <w:r w:rsidR="00075269">
        <w:rPr>
          <w:rFonts w:eastAsiaTheme="minorEastAsia"/>
        </w:rPr>
        <w:t xml:space="preserve"> </w:t>
      </w:r>
      <w:r w:rsidR="0001339F" w:rsidRPr="0001339F">
        <w:rPr>
          <w:rFonts w:eastAsiaTheme="minorEastAsia"/>
        </w:rPr>
        <w:t>равны</w:t>
      </w:r>
      <w:r w:rsidR="003A0B0C">
        <w:rPr>
          <w:rFonts w:eastAsiaTheme="minorEastAsia"/>
        </w:rPr>
        <w:t>х</w:t>
      </w:r>
      <w:r w:rsidR="0001339F" w:rsidRPr="0001339F">
        <w:rPr>
          <w:rFonts w:eastAsiaTheme="minorEastAsia"/>
        </w:rPr>
        <w:t xml:space="preserve"> возможност</w:t>
      </w:r>
      <w:r w:rsidR="003A0B0C">
        <w:rPr>
          <w:rFonts w:eastAsiaTheme="minorEastAsia"/>
        </w:rPr>
        <w:t>ей</w:t>
      </w:r>
      <w:r w:rsidR="0001339F" w:rsidRPr="0001339F">
        <w:rPr>
          <w:rFonts w:eastAsiaTheme="minorEastAsia"/>
        </w:rPr>
        <w:t xml:space="preserve"> влияния</w:t>
      </w:r>
      <w:r w:rsidR="00D9088D">
        <w:rPr>
          <w:rFonts w:eastAsiaTheme="minorEastAsia"/>
        </w:rPr>
        <w:t xml:space="preserve">, при этом алгоритмы </w:t>
      </w:r>
      <w:r w:rsidR="00D9088D">
        <w:rPr>
          <w:rFonts w:eastAsiaTheme="minorEastAsia"/>
          <w:lang w:val="en-US"/>
        </w:rPr>
        <w:t>ML</w:t>
      </w:r>
      <w:r w:rsidR="00D9088D" w:rsidRPr="00D9088D">
        <w:rPr>
          <w:rFonts w:eastAsiaTheme="minorEastAsia"/>
        </w:rPr>
        <w:t xml:space="preserve"> </w:t>
      </w:r>
      <w:r w:rsidR="00D9088D">
        <w:rPr>
          <w:rFonts w:eastAsiaTheme="minorEastAsia"/>
        </w:rPr>
        <w:t>работают</w:t>
      </w:r>
      <w:r w:rsidR="00075269">
        <w:rPr>
          <w:rFonts w:eastAsiaTheme="minorEastAsia"/>
        </w:rPr>
        <w:t xml:space="preserve"> </w:t>
      </w:r>
      <w:r w:rsidR="00D9088D">
        <w:rPr>
          <w:rFonts w:eastAsiaTheme="minorEastAsia"/>
        </w:rPr>
        <w:t xml:space="preserve">лучше и быстрее сходятся </w:t>
      </w:r>
      <w:r w:rsidR="00075269" w:rsidRPr="00075269">
        <w:rPr>
          <w:rFonts w:eastAsiaTheme="minorEastAsia"/>
        </w:rPr>
        <w:t>[</w:t>
      </w:r>
      <w:r w:rsidR="00075269">
        <w:rPr>
          <w:rFonts w:eastAsiaTheme="minorEastAsia"/>
        </w:rPr>
        <w:fldChar w:fldCharType="begin"/>
      </w:r>
      <w:r w:rsidR="00075269">
        <w:rPr>
          <w:rFonts w:eastAsiaTheme="minorEastAsia"/>
        </w:rPr>
        <w:instrText xml:space="preserve"> REF _Ref128422263 \r \h </w:instrText>
      </w:r>
      <w:r w:rsidR="00075269">
        <w:rPr>
          <w:rFonts w:eastAsiaTheme="minorEastAsia"/>
        </w:rPr>
      </w:r>
      <w:r w:rsidR="00075269">
        <w:rPr>
          <w:rFonts w:eastAsiaTheme="minorEastAsia"/>
        </w:rPr>
        <w:fldChar w:fldCharType="separate"/>
      </w:r>
      <w:r w:rsidR="000029A7">
        <w:rPr>
          <w:rFonts w:eastAsiaTheme="minorEastAsia"/>
        </w:rPr>
        <w:t>3</w:t>
      </w:r>
      <w:r w:rsidR="00075269">
        <w:rPr>
          <w:rFonts w:eastAsiaTheme="minorEastAsia"/>
        </w:rPr>
        <w:fldChar w:fldCharType="end"/>
      </w:r>
      <w:r w:rsidR="00075269" w:rsidRPr="00075269">
        <w:rPr>
          <w:rFonts w:eastAsiaTheme="minorEastAsia"/>
        </w:rPr>
        <w:t>]</w:t>
      </w:r>
      <w:r w:rsidR="0001339F" w:rsidRPr="0001339F">
        <w:rPr>
          <w:rFonts w:eastAsiaTheme="minorEastAsia"/>
        </w:rPr>
        <w:t>.</w:t>
      </w:r>
    </w:p>
    <w:p w:rsidR="009071E2" w:rsidRPr="00804EEF" w:rsidRDefault="00D9088D" w:rsidP="005D30C8">
      <w:pPr>
        <w:pStyle w:val="14"/>
        <w:rPr>
          <w:rFonts w:eastAsiaTheme="minorEastAsia"/>
        </w:rPr>
      </w:pPr>
      <w:r>
        <w:rPr>
          <w:rFonts w:eastAsiaTheme="minorEastAsia"/>
        </w:rPr>
        <w:t xml:space="preserve">Единого универсального метода нормализации пока не существует. </w:t>
      </w:r>
      <w:r w:rsidR="00752ECC">
        <w:rPr>
          <w:rFonts w:eastAsiaTheme="minorEastAsia"/>
        </w:rPr>
        <w:t>Чаще всего используют</w:t>
      </w:r>
      <w:r w:rsidR="00086A17" w:rsidRPr="009071E2">
        <w:rPr>
          <w:rFonts w:eastAsiaTheme="minorEastAsia"/>
        </w:rPr>
        <w:t xml:space="preserve"> </w:t>
      </w:r>
      <w:r w:rsidR="009071E2">
        <w:rPr>
          <w:rFonts w:eastAsiaTheme="minorEastAsia"/>
        </w:rPr>
        <w:t>один из трех</w:t>
      </w:r>
      <w:r w:rsidR="00086A17">
        <w:rPr>
          <w:rFonts w:eastAsiaTheme="minorEastAsia"/>
        </w:rPr>
        <w:t>: «Минимакс», «</w:t>
      </w:r>
      <w:r w:rsidR="00086A17">
        <w:rPr>
          <w:rFonts w:eastAsiaTheme="minorEastAsia"/>
          <w:lang w:val="en-US"/>
        </w:rPr>
        <w:t>Z</w:t>
      </w:r>
      <w:r w:rsidR="00086A17">
        <w:rPr>
          <w:rFonts w:eastAsiaTheme="minorEastAsia"/>
        </w:rPr>
        <w:t>-масштабирование»</w:t>
      </w:r>
      <w:r w:rsidR="00D348B4">
        <w:rPr>
          <w:rFonts w:eastAsiaTheme="minorEastAsia"/>
        </w:rPr>
        <w:t xml:space="preserve"> </w:t>
      </w:r>
      <w:r w:rsidR="00D348B4">
        <w:rPr>
          <w:rFonts w:eastAsiaTheme="minorEastAsia"/>
        </w:rPr>
        <w:lastRenderedPageBreak/>
        <w:t>и</w:t>
      </w:r>
      <w:r w:rsidR="00752ECC">
        <w:rPr>
          <w:rFonts w:eastAsiaTheme="minorEastAsia"/>
        </w:rPr>
        <w:t>ли</w:t>
      </w:r>
      <w:r w:rsidR="00D348B4">
        <w:rPr>
          <w:rFonts w:eastAsiaTheme="minorEastAsia"/>
        </w:rPr>
        <w:t xml:space="preserve"> «Робастная нормализация»</w:t>
      </w:r>
      <w:r w:rsidR="009071E2" w:rsidRPr="009071E2">
        <w:rPr>
          <w:rFonts w:eastAsiaTheme="minorEastAsia"/>
        </w:rPr>
        <w:t>.</w:t>
      </w:r>
      <w:r w:rsidR="00D348B4">
        <w:rPr>
          <w:rFonts w:eastAsiaTheme="minorEastAsia"/>
        </w:rPr>
        <w:t xml:space="preserve"> В модуле </w:t>
      </w:r>
      <w:proofErr w:type="spellStart"/>
      <w:r w:rsidR="00D348B4" w:rsidRPr="00D348B4">
        <w:rPr>
          <w:rFonts w:eastAsiaTheme="minorEastAsia"/>
        </w:rPr>
        <w:t>scikit-learn</w:t>
      </w:r>
      <w:proofErr w:type="spellEnd"/>
      <w:r w:rsidR="00D348B4">
        <w:rPr>
          <w:rFonts w:eastAsiaTheme="minorEastAsia"/>
        </w:rPr>
        <w:t xml:space="preserve"> указанные методы соответственно называются </w:t>
      </w:r>
      <w:proofErr w:type="spellStart"/>
      <w:r w:rsidR="00D348B4" w:rsidRPr="00D348B4">
        <w:rPr>
          <w:rFonts w:eastAsiaTheme="minorEastAsia"/>
        </w:rPr>
        <w:t>MinMaxScaler</w:t>
      </w:r>
      <w:proofErr w:type="spellEnd"/>
      <w:r w:rsidR="00D348B4">
        <w:rPr>
          <w:rFonts w:eastAsiaTheme="minorEastAsia"/>
        </w:rPr>
        <w:t xml:space="preserve">, </w:t>
      </w:r>
      <w:proofErr w:type="spellStart"/>
      <w:r w:rsidR="00D348B4" w:rsidRPr="00D348B4">
        <w:rPr>
          <w:rFonts w:eastAsiaTheme="minorEastAsia"/>
        </w:rPr>
        <w:t>StandardScaler</w:t>
      </w:r>
      <w:proofErr w:type="spellEnd"/>
      <w:r w:rsidR="00D348B4">
        <w:rPr>
          <w:rFonts w:eastAsiaTheme="minorEastAsia"/>
        </w:rPr>
        <w:t xml:space="preserve"> и </w:t>
      </w:r>
      <w:proofErr w:type="spellStart"/>
      <w:r w:rsidR="00D348B4" w:rsidRPr="00D348B4">
        <w:rPr>
          <w:rFonts w:eastAsiaTheme="minorEastAsia"/>
        </w:rPr>
        <w:t>RobustScaler</w:t>
      </w:r>
      <w:proofErr w:type="spellEnd"/>
      <w:r w:rsidR="00752ECC">
        <w:rPr>
          <w:rFonts w:eastAsiaTheme="minorEastAsia"/>
        </w:rPr>
        <w:t>.</w:t>
      </w:r>
      <w:r w:rsidR="004C4664">
        <w:rPr>
          <w:rFonts w:eastAsiaTheme="minorEastAsia"/>
        </w:rPr>
        <w:t xml:space="preserve"> На основании сравнительного анализа модифицированных распределений (</w:t>
      </w:r>
      <w:r w:rsidR="004C4664">
        <w:rPr>
          <w:rFonts w:eastAsiaTheme="minorEastAsia"/>
        </w:rPr>
        <w:fldChar w:fldCharType="begin"/>
      </w:r>
      <w:r w:rsidR="004C4664">
        <w:rPr>
          <w:rFonts w:eastAsiaTheme="minorEastAsia"/>
        </w:rPr>
        <w:instrText xml:space="preserve"> REF _Ref128649462 \h </w:instrText>
      </w:r>
      <w:r w:rsidR="004C4664">
        <w:rPr>
          <w:rFonts w:eastAsiaTheme="minorEastAsia"/>
        </w:rPr>
      </w:r>
      <w:r w:rsidR="004C4664">
        <w:rPr>
          <w:rFonts w:eastAsiaTheme="minorEastAsia"/>
        </w:rPr>
        <w:fldChar w:fldCharType="separate"/>
      </w:r>
      <w:r w:rsidR="004C4664" w:rsidRPr="00BA22E4">
        <w:rPr>
          <w:sz w:val="22"/>
          <w:szCs w:val="22"/>
        </w:rPr>
        <w:t xml:space="preserve">Рисунок </w:t>
      </w:r>
      <w:r w:rsidR="004C4664">
        <w:rPr>
          <w:noProof/>
          <w:sz w:val="22"/>
          <w:szCs w:val="22"/>
        </w:rPr>
        <w:t>6</w:t>
      </w:r>
      <w:r w:rsidR="004C4664">
        <w:rPr>
          <w:rFonts w:eastAsiaTheme="minorEastAsia"/>
        </w:rPr>
        <w:fldChar w:fldCharType="end"/>
      </w:r>
      <w:r w:rsidR="004C4664">
        <w:rPr>
          <w:rFonts w:eastAsiaTheme="minorEastAsia"/>
        </w:rPr>
        <w:t xml:space="preserve">) и рекомендаций </w:t>
      </w:r>
      <w:r w:rsidR="00752ECC" w:rsidRPr="00752ECC">
        <w:rPr>
          <w:rFonts w:eastAsiaTheme="minorEastAsia"/>
        </w:rPr>
        <w:t>[</w:t>
      </w:r>
      <w:r w:rsidR="00752ECC">
        <w:rPr>
          <w:rFonts w:eastAsiaTheme="minorEastAsia"/>
        </w:rPr>
        <w:fldChar w:fldCharType="begin"/>
      </w:r>
      <w:r w:rsidR="00752ECC">
        <w:rPr>
          <w:rFonts w:eastAsiaTheme="minorEastAsia"/>
        </w:rPr>
        <w:instrText xml:space="preserve"> REF _Ref128648753 \r \h </w:instrText>
      </w:r>
      <w:r w:rsidR="00752ECC">
        <w:rPr>
          <w:rFonts w:eastAsiaTheme="minorEastAsia"/>
        </w:rPr>
      </w:r>
      <w:r w:rsidR="00752ECC">
        <w:rPr>
          <w:rFonts w:eastAsiaTheme="minorEastAsia"/>
        </w:rPr>
        <w:fldChar w:fldCharType="separate"/>
      </w:r>
      <w:r w:rsidR="00752ECC">
        <w:rPr>
          <w:rFonts w:eastAsiaTheme="minorEastAsia"/>
        </w:rPr>
        <w:t>4</w:t>
      </w:r>
      <w:r w:rsidR="00752ECC">
        <w:rPr>
          <w:rFonts w:eastAsiaTheme="minorEastAsia"/>
        </w:rPr>
        <w:fldChar w:fldCharType="end"/>
      </w:r>
      <w:r w:rsidR="00752ECC" w:rsidRPr="00752ECC">
        <w:rPr>
          <w:rFonts w:eastAsiaTheme="minorEastAsia"/>
        </w:rPr>
        <w:t>]</w:t>
      </w:r>
      <w:r w:rsidR="004C4664">
        <w:rPr>
          <w:rFonts w:eastAsiaTheme="minorEastAsia"/>
        </w:rPr>
        <w:t xml:space="preserve"> в данном случае принято решение использовать метод </w:t>
      </w:r>
      <w:proofErr w:type="spellStart"/>
      <w:r w:rsidR="004C4664" w:rsidRPr="00D348B4">
        <w:rPr>
          <w:rFonts w:eastAsiaTheme="minorEastAsia"/>
        </w:rPr>
        <w:t>StandardScaler</w:t>
      </w:r>
      <w:proofErr w:type="spellEnd"/>
      <w:r w:rsidR="00D348B4">
        <w:rPr>
          <w:rFonts w:eastAsiaTheme="minorEastAsia"/>
        </w:rPr>
        <w:t>.</w:t>
      </w:r>
    </w:p>
    <w:p w:rsidR="00E651D2" w:rsidRDefault="00B37ED7" w:rsidP="00E651D2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B1AE6A0" wp14:editId="320E6470">
            <wp:extent cx="5587676" cy="3768919"/>
            <wp:effectExtent l="0" t="0" r="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00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6828" cy="3768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1D2" w:rsidRDefault="00E651D2" w:rsidP="00E651D2">
      <w:pPr>
        <w:pStyle w:val="a5"/>
        <w:jc w:val="center"/>
        <w:rPr>
          <w:color w:val="auto"/>
          <w:sz w:val="22"/>
          <w:szCs w:val="22"/>
        </w:rPr>
      </w:pPr>
      <w:bookmarkStart w:id="5" w:name="_Ref128599734"/>
      <w:r w:rsidRPr="00BA22E4">
        <w:rPr>
          <w:color w:val="auto"/>
          <w:sz w:val="22"/>
          <w:szCs w:val="22"/>
        </w:rPr>
        <w:t xml:space="preserve">Рисунок </w:t>
      </w:r>
      <w:r w:rsidRPr="00BA22E4">
        <w:rPr>
          <w:color w:val="auto"/>
          <w:sz w:val="22"/>
          <w:szCs w:val="22"/>
        </w:rPr>
        <w:fldChar w:fldCharType="begin"/>
      </w:r>
      <w:r w:rsidRPr="00BA22E4">
        <w:rPr>
          <w:color w:val="auto"/>
          <w:sz w:val="22"/>
          <w:szCs w:val="22"/>
        </w:rPr>
        <w:instrText xml:space="preserve"> SEQ Рисунок \* ARABIC </w:instrText>
      </w:r>
      <w:r w:rsidRPr="00BA22E4">
        <w:rPr>
          <w:color w:val="auto"/>
          <w:sz w:val="22"/>
          <w:szCs w:val="22"/>
        </w:rPr>
        <w:fldChar w:fldCharType="separate"/>
      </w:r>
      <w:r w:rsidR="000029A7">
        <w:rPr>
          <w:noProof/>
          <w:color w:val="auto"/>
          <w:sz w:val="22"/>
          <w:szCs w:val="22"/>
        </w:rPr>
        <w:t>5</w:t>
      </w:r>
      <w:r w:rsidRPr="00BA22E4">
        <w:rPr>
          <w:color w:val="auto"/>
          <w:sz w:val="22"/>
          <w:szCs w:val="22"/>
        </w:rPr>
        <w:fldChar w:fldCharType="end"/>
      </w:r>
      <w:bookmarkEnd w:id="5"/>
      <w:r w:rsidRPr="00BA22E4">
        <w:rPr>
          <w:color w:val="auto"/>
          <w:sz w:val="22"/>
          <w:szCs w:val="22"/>
        </w:rPr>
        <w:t xml:space="preserve">. </w:t>
      </w:r>
      <w:r>
        <w:rPr>
          <w:color w:val="auto"/>
          <w:sz w:val="22"/>
          <w:szCs w:val="22"/>
        </w:rPr>
        <w:t>Оценка выбросов</w:t>
      </w:r>
      <w:r w:rsidR="004010A9" w:rsidRPr="009071E2">
        <w:rPr>
          <w:color w:val="auto"/>
          <w:sz w:val="22"/>
          <w:szCs w:val="22"/>
        </w:rPr>
        <w:t xml:space="preserve"> </w:t>
      </w:r>
      <w:r w:rsidR="009071E2" w:rsidRPr="009071E2">
        <w:rPr>
          <w:color w:val="auto"/>
          <w:sz w:val="22"/>
          <w:szCs w:val="22"/>
        </w:rPr>
        <w:t>количественных</w:t>
      </w:r>
      <w:r w:rsidR="004010A9" w:rsidRPr="009071E2">
        <w:rPr>
          <w:color w:val="auto"/>
          <w:sz w:val="22"/>
          <w:szCs w:val="22"/>
        </w:rPr>
        <w:t xml:space="preserve"> </w:t>
      </w:r>
      <w:r w:rsidR="004010A9">
        <w:rPr>
          <w:color w:val="auto"/>
          <w:sz w:val="22"/>
          <w:szCs w:val="22"/>
        </w:rPr>
        <w:t>признаков</w:t>
      </w:r>
      <w:r w:rsidR="009071E2">
        <w:rPr>
          <w:color w:val="auto"/>
          <w:sz w:val="22"/>
          <w:szCs w:val="22"/>
        </w:rPr>
        <w:t>. Оранжевая полоска – медиана признака. Вершина треугольника – среднее арифметическое</w:t>
      </w:r>
      <w:r w:rsidR="004010A9">
        <w:rPr>
          <w:color w:val="auto"/>
          <w:sz w:val="22"/>
          <w:szCs w:val="22"/>
        </w:rPr>
        <w:t xml:space="preserve"> </w:t>
      </w:r>
    </w:p>
    <w:p w:rsidR="00CC3500" w:rsidRDefault="00CC3500">
      <w:r>
        <w:br w:type="page"/>
      </w:r>
    </w:p>
    <w:p w:rsidR="00CC3500" w:rsidRPr="00CC3500" w:rsidRDefault="00CC3500" w:rsidP="00CC3500"/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6"/>
        <w:gridCol w:w="2351"/>
        <w:gridCol w:w="2323"/>
        <w:gridCol w:w="2351"/>
      </w:tblGrid>
      <w:tr w:rsidR="00C956EE" w:rsidTr="001E0855">
        <w:tc>
          <w:tcPr>
            <w:tcW w:w="2568" w:type="dxa"/>
          </w:tcPr>
          <w:p w:rsidR="00B23C79" w:rsidRDefault="00C956EE" w:rsidP="00B23C79">
            <w:pPr>
              <w:keepNext/>
            </w:pPr>
            <w:r>
              <w:rPr>
                <w:noProof/>
                <w:lang w:eastAsia="ru-RU"/>
              </w:rPr>
              <w:drawing>
                <wp:inline distT="0" distB="0" distL="0" distR="0" wp14:anchorId="6D2FEE22" wp14:editId="62CF7933">
                  <wp:extent cx="1595887" cy="2717995"/>
                  <wp:effectExtent l="0" t="0" r="4445" b="635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006-1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6832" cy="2719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4" w:type="dxa"/>
          </w:tcPr>
          <w:p w:rsidR="00B23C79" w:rsidRDefault="00C956EE" w:rsidP="00B23C79">
            <w:pPr>
              <w:keepNext/>
            </w:pPr>
            <w:r>
              <w:rPr>
                <w:noProof/>
                <w:lang w:eastAsia="ru-RU"/>
              </w:rPr>
              <w:drawing>
                <wp:inline distT="0" distB="0" distL="0" distR="0" wp14:anchorId="4C697444" wp14:editId="049E2D46">
                  <wp:extent cx="1466491" cy="2702943"/>
                  <wp:effectExtent l="0" t="0" r="635" b="254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006-2.png"/>
                          <pic:cNvPicPr/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574"/>
                          <a:stretch/>
                        </pic:blipFill>
                        <pic:spPr bwMode="auto">
                          <a:xfrm>
                            <a:off x="0" y="0"/>
                            <a:ext cx="1465732" cy="2701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1" w:type="dxa"/>
          </w:tcPr>
          <w:p w:rsidR="00B23C79" w:rsidRDefault="00C956EE" w:rsidP="00B23C79">
            <w:pPr>
              <w:keepNext/>
            </w:pPr>
            <w:r>
              <w:rPr>
                <w:noProof/>
                <w:lang w:eastAsia="ru-RU"/>
              </w:rPr>
              <w:drawing>
                <wp:inline distT="0" distB="0" distL="0" distR="0" wp14:anchorId="433B7E5E" wp14:editId="5C6BAEDE">
                  <wp:extent cx="1440611" cy="2707764"/>
                  <wp:effectExtent l="0" t="0" r="762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006-3.png"/>
                          <pic:cNvPicPr/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242"/>
                          <a:stretch/>
                        </pic:blipFill>
                        <pic:spPr bwMode="auto">
                          <a:xfrm>
                            <a:off x="0" y="0"/>
                            <a:ext cx="1445526" cy="2717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8" w:type="dxa"/>
          </w:tcPr>
          <w:p w:rsidR="00B23C79" w:rsidRDefault="00C956EE" w:rsidP="00B23C79">
            <w:pPr>
              <w:keepNext/>
            </w:pPr>
            <w:r>
              <w:rPr>
                <w:noProof/>
                <w:lang w:eastAsia="ru-RU"/>
              </w:rPr>
              <w:drawing>
                <wp:inline distT="0" distB="0" distL="0" distR="0" wp14:anchorId="2A2068DF" wp14:editId="3863EDE8">
                  <wp:extent cx="1457864" cy="2703305"/>
                  <wp:effectExtent l="0" t="0" r="9525" b="1905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006-4.png"/>
                          <pic:cNvPicPr/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152"/>
                          <a:stretch/>
                        </pic:blipFill>
                        <pic:spPr bwMode="auto">
                          <a:xfrm>
                            <a:off x="0" y="0"/>
                            <a:ext cx="1464794" cy="27161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29A7" w:rsidTr="000029A7">
        <w:tc>
          <w:tcPr>
            <w:tcW w:w="9571" w:type="dxa"/>
            <w:gridSpan w:val="4"/>
            <w:vAlign w:val="center"/>
          </w:tcPr>
          <w:p w:rsidR="000029A7" w:rsidRDefault="000029A7" w:rsidP="000029A7">
            <w:pPr>
              <w:keepNext/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0029A7">
              <w:rPr>
                <w:noProof/>
                <w:sz w:val="20"/>
                <w:szCs w:val="20"/>
                <w:lang w:eastAsia="ru-RU"/>
              </w:rPr>
              <w:t>Диапазон значений распределения признаков</w:t>
            </w:r>
          </w:p>
          <w:p w:rsidR="000029A7" w:rsidRPr="000029A7" w:rsidRDefault="000029A7" w:rsidP="000029A7">
            <w:pPr>
              <w:keepNext/>
              <w:jc w:val="center"/>
              <w:rPr>
                <w:noProof/>
                <w:sz w:val="20"/>
                <w:szCs w:val="20"/>
                <w:lang w:eastAsia="ru-RU"/>
              </w:rPr>
            </w:pPr>
          </w:p>
        </w:tc>
      </w:tr>
    </w:tbl>
    <w:p w:rsidR="00B23C79" w:rsidRPr="004010A9" w:rsidRDefault="00B23C79" w:rsidP="00B23C79">
      <w:pPr>
        <w:pStyle w:val="a5"/>
        <w:jc w:val="center"/>
        <w:rPr>
          <w:color w:val="auto"/>
          <w:sz w:val="22"/>
          <w:szCs w:val="22"/>
        </w:rPr>
      </w:pPr>
      <w:bookmarkStart w:id="6" w:name="_Ref128649462"/>
      <w:r w:rsidRPr="00BA22E4">
        <w:rPr>
          <w:color w:val="auto"/>
          <w:sz w:val="22"/>
          <w:szCs w:val="22"/>
        </w:rPr>
        <w:t xml:space="preserve">Рисунок </w:t>
      </w:r>
      <w:r w:rsidRPr="00BA22E4">
        <w:rPr>
          <w:color w:val="auto"/>
          <w:sz w:val="22"/>
          <w:szCs w:val="22"/>
        </w:rPr>
        <w:fldChar w:fldCharType="begin"/>
      </w:r>
      <w:r w:rsidRPr="00BA22E4">
        <w:rPr>
          <w:color w:val="auto"/>
          <w:sz w:val="22"/>
          <w:szCs w:val="22"/>
        </w:rPr>
        <w:instrText xml:space="preserve"> SEQ Рисунок \* ARABIC </w:instrText>
      </w:r>
      <w:r w:rsidRPr="00BA22E4">
        <w:rPr>
          <w:color w:val="auto"/>
          <w:sz w:val="22"/>
          <w:szCs w:val="22"/>
        </w:rPr>
        <w:fldChar w:fldCharType="separate"/>
      </w:r>
      <w:r w:rsidR="000029A7">
        <w:rPr>
          <w:noProof/>
          <w:color w:val="auto"/>
          <w:sz w:val="22"/>
          <w:szCs w:val="22"/>
        </w:rPr>
        <w:t>6</w:t>
      </w:r>
      <w:r w:rsidRPr="00BA22E4">
        <w:rPr>
          <w:color w:val="auto"/>
          <w:sz w:val="22"/>
          <w:szCs w:val="22"/>
        </w:rPr>
        <w:fldChar w:fldCharType="end"/>
      </w:r>
      <w:bookmarkEnd w:id="6"/>
      <w:r w:rsidRPr="00BA22E4">
        <w:rPr>
          <w:color w:val="auto"/>
          <w:sz w:val="22"/>
          <w:szCs w:val="22"/>
        </w:rPr>
        <w:t xml:space="preserve">. </w:t>
      </w:r>
      <w:r w:rsidR="004C4664">
        <w:rPr>
          <w:color w:val="auto"/>
          <w:sz w:val="22"/>
          <w:szCs w:val="22"/>
        </w:rPr>
        <w:t xml:space="preserve">Варианты нормализации данных методами: </w:t>
      </w:r>
      <w:r>
        <w:rPr>
          <w:color w:val="auto"/>
          <w:sz w:val="22"/>
          <w:szCs w:val="22"/>
        </w:rPr>
        <w:t xml:space="preserve"> </w:t>
      </w:r>
      <w:proofErr w:type="spellStart"/>
      <w:r w:rsidR="004C4664" w:rsidRPr="004C4664">
        <w:rPr>
          <w:color w:val="auto"/>
          <w:sz w:val="22"/>
          <w:szCs w:val="22"/>
        </w:rPr>
        <w:t>MinMaxScaler</w:t>
      </w:r>
      <w:proofErr w:type="spellEnd"/>
      <w:r w:rsidR="004C4664" w:rsidRPr="004C4664">
        <w:rPr>
          <w:color w:val="auto"/>
          <w:sz w:val="22"/>
          <w:szCs w:val="22"/>
        </w:rPr>
        <w:t xml:space="preserve">, </w:t>
      </w:r>
      <w:proofErr w:type="spellStart"/>
      <w:r w:rsidR="004C4664" w:rsidRPr="004C4664">
        <w:rPr>
          <w:color w:val="auto"/>
          <w:sz w:val="22"/>
          <w:szCs w:val="22"/>
        </w:rPr>
        <w:t>RobustScaler</w:t>
      </w:r>
      <w:proofErr w:type="spellEnd"/>
      <w:r w:rsidR="004C4664" w:rsidRPr="004C4664">
        <w:rPr>
          <w:color w:val="auto"/>
          <w:sz w:val="22"/>
          <w:szCs w:val="22"/>
        </w:rPr>
        <w:t xml:space="preserve"> и </w:t>
      </w:r>
      <w:proofErr w:type="spellStart"/>
      <w:r w:rsidR="004C4664" w:rsidRPr="004C4664">
        <w:rPr>
          <w:color w:val="auto"/>
          <w:sz w:val="22"/>
          <w:szCs w:val="22"/>
        </w:rPr>
        <w:t>StandardScaler</w:t>
      </w:r>
      <w:proofErr w:type="spellEnd"/>
    </w:p>
    <w:p w:rsidR="00CF3205" w:rsidRPr="004A2BD1" w:rsidRDefault="00CF3205" w:rsidP="000029A7">
      <w:pPr>
        <w:pStyle w:val="14"/>
      </w:pPr>
      <w:r>
        <w:t>Распределение числовых признаков после нормализации представлено на диаграмме (</w:t>
      </w:r>
      <w:r>
        <w:fldChar w:fldCharType="begin"/>
      </w:r>
      <w:r>
        <w:instrText xml:space="preserve"> REF _Ref128651625 \h </w:instrText>
      </w:r>
      <w:r>
        <w:fldChar w:fldCharType="separate"/>
      </w:r>
      <w:r w:rsidRPr="00BA22E4">
        <w:rPr>
          <w:sz w:val="22"/>
          <w:szCs w:val="22"/>
        </w:rPr>
        <w:t xml:space="preserve">Рисунок </w:t>
      </w:r>
      <w:r>
        <w:rPr>
          <w:noProof/>
          <w:sz w:val="22"/>
          <w:szCs w:val="22"/>
        </w:rPr>
        <w:t>7</w:t>
      </w:r>
      <w:r>
        <w:fldChar w:fldCharType="end"/>
      </w:r>
      <w:r>
        <w:t xml:space="preserve">). </w:t>
      </w:r>
      <w:r w:rsidR="004A2BD1">
        <w:t xml:space="preserve">Теперь даже признаки </w:t>
      </w:r>
      <w:r w:rsidR="004A2BD1">
        <w:rPr>
          <w:lang w:val="en-US"/>
        </w:rPr>
        <w:t>S</w:t>
      </w:r>
      <w:r w:rsidR="004A2BD1" w:rsidRPr="004A2BD1">
        <w:t xml:space="preserve"> </w:t>
      </w:r>
      <w:r w:rsidR="004A2BD1">
        <w:t xml:space="preserve">и </w:t>
      </w:r>
      <w:r w:rsidR="004A2BD1">
        <w:rPr>
          <w:lang w:val="en-US"/>
        </w:rPr>
        <w:t>Busy</w:t>
      </w:r>
      <w:r w:rsidR="004A2BD1">
        <w:t xml:space="preserve"> имеют сравнимый с остальными масштаб разброса.</w:t>
      </w:r>
    </w:p>
    <w:p w:rsidR="00CF3205" w:rsidRDefault="00C956EE" w:rsidP="00CF3205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CAAAE47" wp14:editId="6AECC131">
            <wp:extent cx="5940425" cy="2281555"/>
            <wp:effectExtent l="0" t="0" r="3175" b="444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00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205" w:rsidRPr="004010A9" w:rsidRDefault="00CF3205" w:rsidP="00CF3205">
      <w:pPr>
        <w:pStyle w:val="a5"/>
        <w:jc w:val="center"/>
        <w:rPr>
          <w:color w:val="auto"/>
          <w:sz w:val="22"/>
          <w:szCs w:val="22"/>
        </w:rPr>
      </w:pPr>
      <w:bookmarkStart w:id="7" w:name="_Ref128651625"/>
      <w:r w:rsidRPr="00BA22E4">
        <w:rPr>
          <w:color w:val="auto"/>
          <w:sz w:val="22"/>
          <w:szCs w:val="22"/>
        </w:rPr>
        <w:t xml:space="preserve">Рисунок </w:t>
      </w:r>
      <w:r w:rsidRPr="00BA22E4">
        <w:rPr>
          <w:color w:val="auto"/>
          <w:sz w:val="22"/>
          <w:szCs w:val="22"/>
        </w:rPr>
        <w:fldChar w:fldCharType="begin"/>
      </w:r>
      <w:r w:rsidRPr="00BA22E4">
        <w:rPr>
          <w:color w:val="auto"/>
          <w:sz w:val="22"/>
          <w:szCs w:val="22"/>
        </w:rPr>
        <w:instrText xml:space="preserve"> SEQ Рисунок \* ARABIC </w:instrText>
      </w:r>
      <w:r w:rsidRPr="00BA22E4">
        <w:rPr>
          <w:color w:val="auto"/>
          <w:sz w:val="22"/>
          <w:szCs w:val="22"/>
        </w:rPr>
        <w:fldChar w:fldCharType="separate"/>
      </w:r>
      <w:r>
        <w:rPr>
          <w:noProof/>
          <w:color w:val="auto"/>
          <w:sz w:val="22"/>
          <w:szCs w:val="22"/>
        </w:rPr>
        <w:t>7</w:t>
      </w:r>
      <w:r w:rsidRPr="00BA22E4">
        <w:rPr>
          <w:color w:val="auto"/>
          <w:sz w:val="22"/>
          <w:szCs w:val="22"/>
        </w:rPr>
        <w:fldChar w:fldCharType="end"/>
      </w:r>
      <w:bookmarkEnd w:id="7"/>
      <w:r w:rsidRPr="00BA22E4">
        <w:rPr>
          <w:color w:val="auto"/>
          <w:sz w:val="22"/>
          <w:szCs w:val="22"/>
        </w:rPr>
        <w:t xml:space="preserve">. </w:t>
      </w:r>
      <w:r>
        <w:rPr>
          <w:color w:val="auto"/>
          <w:sz w:val="22"/>
          <w:szCs w:val="22"/>
        </w:rPr>
        <w:t>Оценка выбросов</w:t>
      </w:r>
      <w:r w:rsidRPr="009071E2">
        <w:rPr>
          <w:color w:val="auto"/>
          <w:sz w:val="22"/>
          <w:szCs w:val="22"/>
        </w:rPr>
        <w:t xml:space="preserve"> количественных </w:t>
      </w:r>
      <w:r>
        <w:rPr>
          <w:color w:val="auto"/>
          <w:sz w:val="22"/>
          <w:szCs w:val="22"/>
        </w:rPr>
        <w:t xml:space="preserve">признаков после нормализации методом </w:t>
      </w:r>
      <w:proofErr w:type="spellStart"/>
      <w:r w:rsidRPr="004C4664">
        <w:rPr>
          <w:color w:val="auto"/>
          <w:sz w:val="22"/>
          <w:szCs w:val="22"/>
        </w:rPr>
        <w:t>StandardScaler</w:t>
      </w:r>
      <w:proofErr w:type="spellEnd"/>
      <w:r>
        <w:rPr>
          <w:color w:val="auto"/>
          <w:sz w:val="22"/>
          <w:szCs w:val="22"/>
        </w:rPr>
        <w:t xml:space="preserve">  </w:t>
      </w:r>
    </w:p>
    <w:p w:rsidR="005D30C8" w:rsidRPr="00293DEA" w:rsidRDefault="00CF3205" w:rsidP="005D30C8">
      <w:pPr>
        <w:pStyle w:val="14"/>
        <w:rPr>
          <w:rFonts w:eastAsiaTheme="minorEastAsia"/>
        </w:rPr>
      </w:pPr>
      <w:r>
        <w:rPr>
          <w:rFonts w:eastAsiaTheme="minorEastAsia"/>
        </w:rPr>
        <w:t xml:space="preserve">Еще одним важным требованием </w:t>
      </w:r>
      <w:r w:rsidR="005D30C8">
        <w:rPr>
          <w:rFonts w:eastAsiaTheme="minorEastAsia"/>
        </w:rPr>
        <w:t xml:space="preserve">для корректной работы модели </w:t>
      </w:r>
      <w:r>
        <w:rPr>
          <w:rFonts w:eastAsiaTheme="minorEastAsia"/>
        </w:rPr>
        <w:t xml:space="preserve">является </w:t>
      </w:r>
      <w:r w:rsidR="005D30C8">
        <w:rPr>
          <w:rFonts w:eastAsiaTheme="minorEastAsia"/>
        </w:rPr>
        <w:t>преобразова</w:t>
      </w:r>
      <w:r>
        <w:rPr>
          <w:rFonts w:eastAsiaTheme="minorEastAsia"/>
        </w:rPr>
        <w:t>ние</w:t>
      </w:r>
      <w:r w:rsidR="005D30C8">
        <w:rPr>
          <w:rFonts w:eastAsiaTheme="minorEastAsia"/>
        </w:rPr>
        <w:t xml:space="preserve"> категориальны</w:t>
      </w:r>
      <w:r>
        <w:rPr>
          <w:rFonts w:eastAsiaTheme="minorEastAsia"/>
        </w:rPr>
        <w:t>х</w:t>
      </w:r>
      <w:r w:rsidR="005D30C8">
        <w:rPr>
          <w:rFonts w:eastAsiaTheme="minorEastAsia"/>
        </w:rPr>
        <w:t xml:space="preserve"> признак</w:t>
      </w:r>
      <w:r>
        <w:rPr>
          <w:rFonts w:eastAsiaTheme="minorEastAsia"/>
        </w:rPr>
        <w:t>ов</w:t>
      </w:r>
      <w:r w:rsidR="005D30C8">
        <w:rPr>
          <w:rFonts w:eastAsiaTheme="minorEastAsia"/>
        </w:rPr>
        <w:t xml:space="preserve"> исходной выборки </w:t>
      </w:r>
      <w:r w:rsidR="005D30C8" w:rsidRPr="00910394">
        <w:rPr>
          <w:rFonts w:ascii="Times New Roman" w:eastAsiaTheme="minorEastAsia" w:hAnsi="Times New Roman" w:cs="Times New Roman"/>
          <w:i/>
          <w:lang w:val="en-US"/>
        </w:rPr>
        <w:t>N</w:t>
      </w:r>
      <w:r w:rsidR="005D30C8">
        <w:rPr>
          <w:rFonts w:eastAsiaTheme="minorEastAsia"/>
        </w:rPr>
        <w:t xml:space="preserve"> </w:t>
      </w:r>
      <w:proofErr w:type="gramStart"/>
      <w:r w:rsidR="005D30C8">
        <w:rPr>
          <w:rFonts w:eastAsiaTheme="minorEastAsia"/>
        </w:rPr>
        <w:t>в</w:t>
      </w:r>
      <w:proofErr w:type="gramEnd"/>
      <w:r>
        <w:rPr>
          <w:rFonts w:eastAsiaTheme="minorEastAsia"/>
        </w:rPr>
        <w:t> </w:t>
      </w:r>
      <w:r w:rsidR="005D30C8">
        <w:rPr>
          <w:rFonts w:eastAsiaTheme="minorEastAsia"/>
        </w:rPr>
        <w:t xml:space="preserve">числовые. Например, признак </w:t>
      </w:r>
      <w:r w:rsidR="005D30C8">
        <w:rPr>
          <w:rFonts w:eastAsiaTheme="minorEastAsia"/>
          <w:lang w:val="en-US"/>
        </w:rPr>
        <w:t>F</w:t>
      </w:r>
      <w:r w:rsidR="005D30C8" w:rsidRPr="005D30C8">
        <w:rPr>
          <w:rFonts w:eastAsiaTheme="minorEastAsia"/>
        </w:rPr>
        <w:t xml:space="preserve">6 </w:t>
      </w:r>
      <w:r w:rsidR="004C1963">
        <w:rPr>
          <w:rFonts w:eastAsiaTheme="minorEastAsia"/>
        </w:rPr>
        <w:t>(</w:t>
      </w:r>
      <w:r w:rsidR="005D30C8">
        <w:rPr>
          <w:rFonts w:eastAsiaTheme="minorEastAsia"/>
        </w:rPr>
        <w:t>Вид населенного пункта</w:t>
      </w:r>
      <w:r w:rsidR="004C1963">
        <w:rPr>
          <w:rFonts w:eastAsiaTheme="minorEastAsia"/>
        </w:rPr>
        <w:t>)</w:t>
      </w:r>
      <w:r w:rsidR="005D30C8">
        <w:rPr>
          <w:rFonts w:eastAsiaTheme="minorEastAsia"/>
        </w:rPr>
        <w:t xml:space="preserve"> из 8-ми видов используемых в Федеральной базе данных «Пожары»</w:t>
      </w:r>
      <w:r w:rsidR="000B2B9A">
        <w:rPr>
          <w:rFonts w:eastAsiaTheme="minorEastAsia"/>
        </w:rPr>
        <w:t xml:space="preserve"> (далее – ФБД)</w:t>
      </w:r>
      <w:r w:rsidR="005D30C8">
        <w:rPr>
          <w:rFonts w:eastAsiaTheme="minorEastAsia"/>
        </w:rPr>
        <w:t xml:space="preserve">, </w:t>
      </w:r>
      <w:r w:rsidR="00856DDD">
        <w:rPr>
          <w:rFonts w:eastAsiaTheme="minorEastAsia"/>
        </w:rPr>
        <w:lastRenderedPageBreak/>
        <w:t>целесообразно</w:t>
      </w:r>
      <w:r w:rsidR="005D30C8">
        <w:rPr>
          <w:rFonts w:eastAsiaTheme="minorEastAsia"/>
        </w:rPr>
        <w:t xml:space="preserve"> свернут</w:t>
      </w:r>
      <w:r w:rsidR="00856DDD">
        <w:rPr>
          <w:rFonts w:eastAsiaTheme="minorEastAsia"/>
        </w:rPr>
        <w:t>ь</w:t>
      </w:r>
      <w:r w:rsidR="005D30C8">
        <w:rPr>
          <w:rFonts w:eastAsiaTheme="minorEastAsia"/>
        </w:rPr>
        <w:t xml:space="preserve"> до двух: 1 – города; 0 – сельская местность. Виды объектов пожара</w:t>
      </w:r>
      <w:r w:rsidR="000B2B9A">
        <w:rPr>
          <w:rFonts w:eastAsiaTheme="minorEastAsia"/>
        </w:rPr>
        <w:t xml:space="preserve"> </w:t>
      </w:r>
      <w:r w:rsidR="00293DEA" w:rsidRPr="00293DEA">
        <w:rPr>
          <w:rFonts w:eastAsiaTheme="minorEastAsia"/>
        </w:rPr>
        <w:t>(</w:t>
      </w:r>
      <w:r w:rsidR="00293DEA">
        <w:rPr>
          <w:rFonts w:eastAsiaTheme="minorEastAsia"/>
        </w:rPr>
        <w:t xml:space="preserve">показатель </w:t>
      </w:r>
      <w:r w:rsidR="00293DEA">
        <w:rPr>
          <w:rFonts w:eastAsiaTheme="minorEastAsia"/>
          <w:lang w:val="en-US"/>
        </w:rPr>
        <w:t>F</w:t>
      </w:r>
      <w:r w:rsidR="00293DEA" w:rsidRPr="00293DEA">
        <w:rPr>
          <w:rFonts w:eastAsiaTheme="minorEastAsia"/>
        </w:rPr>
        <w:t xml:space="preserve">12) </w:t>
      </w:r>
      <w:r w:rsidR="000B2B9A">
        <w:rPr>
          <w:rFonts w:eastAsiaTheme="minorEastAsia"/>
        </w:rPr>
        <w:t>в</w:t>
      </w:r>
      <w:r w:rsidR="00293DEA">
        <w:rPr>
          <w:rFonts w:eastAsiaTheme="minorEastAsia"/>
          <w:lang w:val="en-US"/>
        </w:rPr>
        <w:t> </w:t>
      </w:r>
      <w:r w:rsidR="000B2B9A">
        <w:rPr>
          <w:rFonts w:eastAsiaTheme="minorEastAsia"/>
        </w:rPr>
        <w:t xml:space="preserve">ФБД имеет 247 категорий, которые </w:t>
      </w:r>
      <w:proofErr w:type="gramStart"/>
      <w:r w:rsidR="000B2B9A">
        <w:rPr>
          <w:rFonts w:eastAsiaTheme="minorEastAsia"/>
        </w:rPr>
        <w:t xml:space="preserve">основываясь на особенности тактики тушения пожаров и практического опыта </w:t>
      </w:r>
      <w:r w:rsidR="00856DDD">
        <w:rPr>
          <w:rFonts w:eastAsiaTheme="minorEastAsia"/>
        </w:rPr>
        <w:t>можно сгруппировать</w:t>
      </w:r>
      <w:r w:rsidR="000B2B9A">
        <w:rPr>
          <w:rFonts w:eastAsiaTheme="minorEastAsia"/>
        </w:rPr>
        <w:t xml:space="preserve"> в </w:t>
      </w:r>
      <w:r w:rsidR="004A2BD1">
        <w:rPr>
          <w:rFonts w:eastAsiaTheme="minorEastAsia"/>
        </w:rPr>
        <w:t>пять</w:t>
      </w:r>
      <w:r w:rsidR="000B2B9A">
        <w:rPr>
          <w:rFonts w:eastAsiaTheme="minorEastAsia"/>
        </w:rPr>
        <w:t xml:space="preserve"> категорий </w:t>
      </w:r>
      <w:r w:rsidR="00293DEA" w:rsidRPr="00293DEA">
        <w:rPr>
          <w:rFonts w:eastAsiaTheme="minorEastAsia"/>
        </w:rPr>
        <w:t>(</w:t>
      </w:r>
      <w:r w:rsidR="00293DEA">
        <w:rPr>
          <w:rFonts w:eastAsiaTheme="minorEastAsia"/>
        </w:rPr>
        <w:fldChar w:fldCharType="begin"/>
      </w:r>
      <w:r w:rsidR="00293DEA">
        <w:rPr>
          <w:rFonts w:eastAsiaTheme="minorEastAsia"/>
        </w:rPr>
        <w:instrText xml:space="preserve"> REF _Ref128233436 \h </w:instrText>
      </w:r>
      <w:r w:rsidR="00293DEA">
        <w:rPr>
          <w:rFonts w:eastAsiaTheme="minorEastAsia"/>
        </w:rPr>
      </w:r>
      <w:r w:rsidR="00293DEA">
        <w:rPr>
          <w:rFonts w:eastAsiaTheme="minorEastAsia"/>
        </w:rPr>
        <w:fldChar w:fldCharType="separate"/>
      </w:r>
      <w:r w:rsidR="000029A7" w:rsidRPr="00BA22E4">
        <w:rPr>
          <w:sz w:val="22"/>
          <w:szCs w:val="22"/>
        </w:rPr>
        <w:t>Рисунок</w:t>
      </w:r>
      <w:proofErr w:type="gramEnd"/>
      <w:r w:rsidR="000029A7" w:rsidRPr="00BA22E4">
        <w:rPr>
          <w:sz w:val="22"/>
          <w:szCs w:val="22"/>
        </w:rPr>
        <w:t xml:space="preserve"> </w:t>
      </w:r>
      <w:r w:rsidR="000029A7">
        <w:rPr>
          <w:noProof/>
          <w:sz w:val="22"/>
          <w:szCs w:val="22"/>
        </w:rPr>
        <w:t>7</w:t>
      </w:r>
      <w:r w:rsidR="00293DEA">
        <w:rPr>
          <w:rFonts w:eastAsiaTheme="minorEastAsia"/>
        </w:rPr>
        <w:fldChar w:fldCharType="end"/>
      </w:r>
      <w:r w:rsidR="00293DEA">
        <w:rPr>
          <w:rFonts w:eastAsiaTheme="minorEastAsia"/>
        </w:rPr>
        <w:t>а</w:t>
      </w:r>
      <w:r w:rsidR="00293DEA" w:rsidRPr="00293DEA">
        <w:rPr>
          <w:rFonts w:eastAsiaTheme="minorEastAsia"/>
        </w:rPr>
        <w:t>).</w:t>
      </w:r>
    </w:p>
    <w:p w:rsidR="00293DEA" w:rsidRDefault="00CC54E6" w:rsidP="00293DEA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7BC681E" wp14:editId="31F30F5B">
            <wp:extent cx="4839419" cy="1216325"/>
            <wp:effectExtent l="0" t="0" r="0" b="317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EC738B.tmp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843974" cy="1217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3DEA" w:rsidRPr="00BA22E4" w:rsidRDefault="00293DEA" w:rsidP="00293DEA">
      <w:pPr>
        <w:pStyle w:val="a5"/>
        <w:jc w:val="center"/>
        <w:rPr>
          <w:color w:val="auto"/>
          <w:sz w:val="22"/>
          <w:szCs w:val="22"/>
        </w:rPr>
      </w:pPr>
      <w:bookmarkStart w:id="8" w:name="_Ref128233436"/>
      <w:r w:rsidRPr="00BA22E4">
        <w:rPr>
          <w:color w:val="auto"/>
          <w:sz w:val="22"/>
          <w:szCs w:val="22"/>
        </w:rPr>
        <w:t xml:space="preserve">Рисунок </w:t>
      </w:r>
      <w:r w:rsidRPr="00BA22E4">
        <w:rPr>
          <w:color w:val="auto"/>
          <w:sz w:val="22"/>
          <w:szCs w:val="22"/>
        </w:rPr>
        <w:fldChar w:fldCharType="begin"/>
      </w:r>
      <w:r w:rsidRPr="00BA22E4">
        <w:rPr>
          <w:color w:val="auto"/>
          <w:sz w:val="22"/>
          <w:szCs w:val="22"/>
        </w:rPr>
        <w:instrText xml:space="preserve"> SEQ Рисунок \* ARABIC </w:instrText>
      </w:r>
      <w:r w:rsidRPr="00BA22E4">
        <w:rPr>
          <w:color w:val="auto"/>
          <w:sz w:val="22"/>
          <w:szCs w:val="22"/>
        </w:rPr>
        <w:fldChar w:fldCharType="separate"/>
      </w:r>
      <w:r w:rsidR="000029A7">
        <w:rPr>
          <w:noProof/>
          <w:color w:val="auto"/>
          <w:sz w:val="22"/>
          <w:szCs w:val="22"/>
        </w:rPr>
        <w:t>7</w:t>
      </w:r>
      <w:r w:rsidRPr="00BA22E4">
        <w:rPr>
          <w:color w:val="auto"/>
          <w:sz w:val="22"/>
          <w:szCs w:val="22"/>
        </w:rPr>
        <w:fldChar w:fldCharType="end"/>
      </w:r>
      <w:bookmarkEnd w:id="8"/>
      <w:r w:rsidRPr="00BA22E4">
        <w:rPr>
          <w:color w:val="auto"/>
          <w:sz w:val="22"/>
          <w:szCs w:val="22"/>
        </w:rPr>
        <w:t xml:space="preserve">. </w:t>
      </w:r>
      <w:r>
        <w:rPr>
          <w:color w:val="auto"/>
          <w:sz w:val="22"/>
          <w:szCs w:val="22"/>
        </w:rPr>
        <w:t xml:space="preserve">Схема преобразования категориального (а) признака </w:t>
      </w:r>
      <w:proofErr w:type="gramStart"/>
      <w:r>
        <w:rPr>
          <w:color w:val="auto"/>
          <w:sz w:val="22"/>
          <w:szCs w:val="22"/>
        </w:rPr>
        <w:t>в</w:t>
      </w:r>
      <w:proofErr w:type="gramEnd"/>
      <w:r>
        <w:rPr>
          <w:color w:val="auto"/>
          <w:sz w:val="22"/>
          <w:szCs w:val="22"/>
        </w:rPr>
        <w:t xml:space="preserve"> числовой (б)</w:t>
      </w:r>
    </w:p>
    <w:p w:rsidR="005D30C8" w:rsidRDefault="00856DDD" w:rsidP="005D30C8">
      <w:pPr>
        <w:pStyle w:val="14"/>
        <w:rPr>
          <w:rFonts w:eastAsiaTheme="minorEastAsia"/>
        </w:rPr>
      </w:pPr>
      <w:r>
        <w:rPr>
          <w:rFonts w:eastAsiaTheme="minorEastAsia"/>
        </w:rPr>
        <w:t xml:space="preserve">Это </w:t>
      </w:r>
      <w:r w:rsidR="004A2BD1">
        <w:rPr>
          <w:rFonts w:eastAsiaTheme="minorEastAsia"/>
        </w:rPr>
        <w:t>можно пояснить на следующем примере</w:t>
      </w:r>
      <w:proofErr w:type="gramStart"/>
      <w:r w:rsidR="004A2BD1">
        <w:rPr>
          <w:rFonts w:eastAsiaTheme="minorEastAsia"/>
        </w:rPr>
        <w:t>.</w:t>
      </w:r>
      <w:proofErr w:type="gramEnd"/>
      <w:r>
        <w:rPr>
          <w:rFonts w:eastAsiaTheme="minorEastAsia"/>
        </w:rPr>
        <w:t xml:space="preserve"> </w:t>
      </w:r>
      <w:r w:rsidR="004A2BD1">
        <w:rPr>
          <w:rFonts w:eastAsiaTheme="minorEastAsia"/>
        </w:rPr>
        <w:t xml:space="preserve">В </w:t>
      </w:r>
      <w:r w:rsidR="00293DEA">
        <w:rPr>
          <w:rFonts w:eastAsiaTheme="minorEastAsia"/>
        </w:rPr>
        <w:t xml:space="preserve">исходной выборке </w:t>
      </w:r>
      <w:r w:rsidR="00293DEA" w:rsidRPr="00910394">
        <w:rPr>
          <w:rFonts w:ascii="Times New Roman" w:eastAsiaTheme="minorEastAsia" w:hAnsi="Times New Roman" w:cs="Times New Roman"/>
          <w:i/>
          <w:lang w:val="en-US"/>
        </w:rPr>
        <w:t>N</w:t>
      </w:r>
      <w:r w:rsidR="00293DEA">
        <w:rPr>
          <w:rFonts w:eastAsiaTheme="minorEastAsia"/>
        </w:rPr>
        <w:t xml:space="preserve"> для некоторого </w:t>
      </w:r>
      <w:r w:rsidR="00525982">
        <w:rPr>
          <w:rFonts w:eastAsiaTheme="minorEastAsia"/>
        </w:rPr>
        <w:t>образца</w:t>
      </w:r>
      <w:r w:rsidR="00651492">
        <w:rPr>
          <w:rFonts w:eastAsiaTheme="minorEastAsia"/>
        </w:rPr>
        <w:t xml:space="preserve"> показатель </w:t>
      </w:r>
      <w:r w:rsidR="00651492">
        <w:rPr>
          <w:rFonts w:eastAsiaTheme="minorEastAsia"/>
          <w:lang w:val="en-US"/>
        </w:rPr>
        <w:t>F</w:t>
      </w:r>
      <w:r w:rsidR="00651492" w:rsidRPr="00651492">
        <w:rPr>
          <w:rFonts w:eastAsiaTheme="minorEastAsia"/>
        </w:rPr>
        <w:t xml:space="preserve">12 </w:t>
      </w:r>
      <w:r w:rsidR="00651492">
        <w:rPr>
          <w:rFonts w:eastAsiaTheme="minorEastAsia"/>
        </w:rPr>
        <w:t xml:space="preserve">содержал код </w:t>
      </w:r>
      <w:r w:rsidR="00CC54E6">
        <w:rPr>
          <w:rFonts w:eastAsiaTheme="minorEastAsia"/>
        </w:rPr>
        <w:t>1</w:t>
      </w:r>
      <w:r w:rsidR="00651492">
        <w:rPr>
          <w:rFonts w:eastAsiaTheme="minorEastAsia"/>
        </w:rPr>
        <w:t xml:space="preserve"> (</w:t>
      </w:r>
      <w:r w:rsidR="00CC54E6">
        <w:rPr>
          <w:rFonts w:eastAsiaTheme="minorEastAsia"/>
        </w:rPr>
        <w:t>здания</w:t>
      </w:r>
      <w:r w:rsidR="00651492">
        <w:rPr>
          <w:rFonts w:eastAsiaTheme="minorEastAsia"/>
        </w:rPr>
        <w:t xml:space="preserve">). Значение </w:t>
      </w:r>
      <w:r w:rsidR="00CC54E6">
        <w:rPr>
          <w:rFonts w:eastAsiaTheme="minorEastAsia"/>
        </w:rPr>
        <w:t>1</w:t>
      </w:r>
      <w:r w:rsidR="00651492">
        <w:rPr>
          <w:rFonts w:eastAsiaTheme="minorEastAsia"/>
        </w:rPr>
        <w:t xml:space="preserve"> или любое другое не имеет какого-либо математического смысла. Например, сложение кода </w:t>
      </w:r>
      <w:r w:rsidR="00CC54E6">
        <w:rPr>
          <w:rFonts w:eastAsiaTheme="minorEastAsia"/>
        </w:rPr>
        <w:t>1</w:t>
      </w:r>
      <w:r w:rsidR="00651492">
        <w:rPr>
          <w:rFonts w:eastAsiaTheme="minorEastAsia"/>
        </w:rPr>
        <w:t xml:space="preserve"> и кода </w:t>
      </w:r>
      <w:r w:rsidR="00CC54E6">
        <w:rPr>
          <w:rFonts w:eastAsiaTheme="minorEastAsia"/>
        </w:rPr>
        <w:t>2</w:t>
      </w:r>
      <w:r w:rsidR="00651492">
        <w:rPr>
          <w:rFonts w:eastAsiaTheme="minorEastAsia"/>
        </w:rPr>
        <w:t xml:space="preserve"> не означает, что объект из категории «здание» </w:t>
      </w:r>
      <w:r w:rsidR="00287F92">
        <w:rPr>
          <w:rFonts w:eastAsiaTheme="minorEastAsia"/>
        </w:rPr>
        <w:t>перейдет</w:t>
      </w:r>
      <w:r w:rsidR="00651492">
        <w:rPr>
          <w:rFonts w:eastAsiaTheme="minorEastAsia"/>
        </w:rPr>
        <w:t xml:space="preserve"> в</w:t>
      </w:r>
      <w:r w:rsidR="00525982">
        <w:rPr>
          <w:rFonts w:eastAsiaTheme="minorEastAsia"/>
        </w:rPr>
        <w:t> </w:t>
      </w:r>
      <w:r w:rsidR="00651492">
        <w:rPr>
          <w:rFonts w:eastAsiaTheme="minorEastAsia"/>
        </w:rPr>
        <w:t xml:space="preserve">категорию «транспорт». Поэтому для корректного применения признака </w:t>
      </w:r>
      <w:r w:rsidR="00651492">
        <w:rPr>
          <w:rFonts w:eastAsiaTheme="minorEastAsia"/>
          <w:lang w:val="en-US"/>
        </w:rPr>
        <w:t>F</w:t>
      </w:r>
      <w:r w:rsidR="00651492" w:rsidRPr="00651492">
        <w:rPr>
          <w:rFonts w:eastAsiaTheme="minorEastAsia"/>
        </w:rPr>
        <w:t xml:space="preserve">12 </w:t>
      </w:r>
      <w:r w:rsidR="00651492">
        <w:rPr>
          <w:rFonts w:eastAsiaTheme="minorEastAsia"/>
        </w:rPr>
        <w:t xml:space="preserve">необходимо </w:t>
      </w:r>
      <w:r w:rsidR="00525982">
        <w:rPr>
          <w:rFonts w:eastAsiaTheme="minorEastAsia"/>
        </w:rPr>
        <w:t xml:space="preserve">все </w:t>
      </w:r>
      <w:r w:rsidR="00651492">
        <w:rPr>
          <w:rFonts w:eastAsiaTheme="minorEastAsia"/>
        </w:rPr>
        <w:t xml:space="preserve">его </w:t>
      </w:r>
      <w:r w:rsidR="00CC54E6">
        <w:rPr>
          <w:rFonts w:eastAsiaTheme="minorEastAsia"/>
        </w:rPr>
        <w:t>пять</w:t>
      </w:r>
      <w:r w:rsidR="009879EA">
        <w:rPr>
          <w:rFonts w:eastAsiaTheme="minorEastAsia"/>
        </w:rPr>
        <w:t xml:space="preserve"> категорий </w:t>
      </w:r>
      <w:r w:rsidR="00525982">
        <w:rPr>
          <w:rFonts w:eastAsiaTheme="minorEastAsia"/>
        </w:rPr>
        <w:t xml:space="preserve">с помощью унитарного кодирования </w:t>
      </w:r>
      <w:r w:rsidR="00651492">
        <w:rPr>
          <w:rFonts w:eastAsiaTheme="minorEastAsia"/>
        </w:rPr>
        <w:t>преобразовать в</w:t>
      </w:r>
      <w:r w:rsidR="009879EA">
        <w:rPr>
          <w:rFonts w:eastAsiaTheme="minorEastAsia"/>
        </w:rPr>
        <w:t> </w:t>
      </w:r>
      <w:r w:rsidR="00525982">
        <w:rPr>
          <w:rFonts w:eastAsiaTheme="minorEastAsia"/>
        </w:rPr>
        <w:t>вектор</w:t>
      </w:r>
      <w:r w:rsidR="00651492">
        <w:rPr>
          <w:rFonts w:eastAsiaTheme="minorEastAsia"/>
        </w:rPr>
        <w:t xml:space="preserve"> из </w:t>
      </w:r>
      <w:r w:rsidR="00CC54E6">
        <w:rPr>
          <w:rFonts w:eastAsiaTheme="minorEastAsia"/>
        </w:rPr>
        <w:t>пяти</w:t>
      </w:r>
      <w:r w:rsidR="00651492">
        <w:rPr>
          <w:rFonts w:eastAsiaTheme="minorEastAsia"/>
        </w:rPr>
        <w:t xml:space="preserve"> признаков</w:t>
      </w:r>
      <w:r w:rsidR="009879EA">
        <w:rPr>
          <w:rFonts w:eastAsiaTheme="minorEastAsia"/>
        </w:rPr>
        <w:t xml:space="preserve">. </w:t>
      </w:r>
      <w:r w:rsidR="009879EA" w:rsidRPr="00293DEA">
        <w:rPr>
          <w:rFonts w:eastAsiaTheme="minorEastAsia"/>
        </w:rPr>
        <w:t>(</w:t>
      </w:r>
      <w:r w:rsidR="009879EA">
        <w:rPr>
          <w:rFonts w:eastAsiaTheme="minorEastAsia"/>
        </w:rPr>
        <w:fldChar w:fldCharType="begin"/>
      </w:r>
      <w:r w:rsidR="009879EA">
        <w:rPr>
          <w:rFonts w:eastAsiaTheme="minorEastAsia"/>
        </w:rPr>
        <w:instrText xml:space="preserve"> REF _Ref128233436 \h </w:instrText>
      </w:r>
      <w:r w:rsidR="009879EA">
        <w:rPr>
          <w:rFonts w:eastAsiaTheme="minorEastAsia"/>
        </w:rPr>
      </w:r>
      <w:r w:rsidR="009879EA">
        <w:rPr>
          <w:rFonts w:eastAsiaTheme="minorEastAsia"/>
        </w:rPr>
        <w:fldChar w:fldCharType="separate"/>
      </w:r>
      <w:r w:rsidR="000029A7" w:rsidRPr="00BA22E4">
        <w:rPr>
          <w:sz w:val="22"/>
          <w:szCs w:val="22"/>
        </w:rPr>
        <w:t xml:space="preserve">Рисунок </w:t>
      </w:r>
      <w:r w:rsidR="000029A7">
        <w:rPr>
          <w:noProof/>
          <w:sz w:val="22"/>
          <w:szCs w:val="22"/>
        </w:rPr>
        <w:t>7</w:t>
      </w:r>
      <w:r w:rsidR="009879EA">
        <w:rPr>
          <w:rFonts w:eastAsiaTheme="minorEastAsia"/>
        </w:rPr>
        <w:fldChar w:fldCharType="end"/>
      </w:r>
      <w:r w:rsidR="009879EA">
        <w:rPr>
          <w:rFonts w:eastAsiaTheme="minorEastAsia"/>
        </w:rPr>
        <w:t>б</w:t>
      </w:r>
      <w:r w:rsidR="009879EA" w:rsidRPr="00293DEA">
        <w:rPr>
          <w:rFonts w:eastAsiaTheme="minorEastAsia"/>
        </w:rPr>
        <w:t>).</w:t>
      </w:r>
      <w:r w:rsidR="00651492">
        <w:rPr>
          <w:rFonts w:eastAsiaTheme="minorEastAsia"/>
        </w:rPr>
        <w:t xml:space="preserve"> В</w:t>
      </w:r>
      <w:r w:rsidR="004A2BD1">
        <w:rPr>
          <w:rFonts w:eastAsiaTheme="minorEastAsia"/>
        </w:rPr>
        <w:t> </w:t>
      </w:r>
      <w:r w:rsidR="00651492">
        <w:rPr>
          <w:rFonts w:eastAsiaTheme="minorEastAsia"/>
        </w:rPr>
        <w:t>результате</w:t>
      </w:r>
      <w:r w:rsidR="009879EA">
        <w:rPr>
          <w:rFonts w:eastAsiaTheme="minorEastAsia"/>
        </w:rPr>
        <w:t xml:space="preserve"> каждому объекту будет соответствовать значение единицы в</w:t>
      </w:r>
      <w:r w:rsidR="00525982">
        <w:rPr>
          <w:rFonts w:eastAsiaTheme="minorEastAsia"/>
        </w:rPr>
        <w:t> </w:t>
      </w:r>
      <w:r w:rsidR="009879EA">
        <w:rPr>
          <w:rFonts w:eastAsiaTheme="minorEastAsia"/>
        </w:rPr>
        <w:t xml:space="preserve">соответствующем признаке. В </w:t>
      </w:r>
      <w:r w:rsidR="009879EA">
        <w:rPr>
          <w:rFonts w:eastAsiaTheme="minorEastAsia"/>
          <w:lang w:val="en-US"/>
        </w:rPr>
        <w:t>Python</w:t>
      </w:r>
      <w:r w:rsidR="009879EA" w:rsidRPr="009879EA">
        <w:rPr>
          <w:rFonts w:eastAsiaTheme="minorEastAsia"/>
        </w:rPr>
        <w:t xml:space="preserve"> </w:t>
      </w:r>
      <w:r w:rsidR="009879EA">
        <w:rPr>
          <w:rFonts w:eastAsiaTheme="minorEastAsia"/>
        </w:rPr>
        <w:t xml:space="preserve">такое преобразование выполняется командой </w:t>
      </w:r>
      <w:r w:rsidR="00525982">
        <w:rPr>
          <w:rFonts w:eastAsiaTheme="minorEastAsia"/>
          <w:lang w:val="en-US"/>
        </w:rPr>
        <w:t>Pandas</w:t>
      </w:r>
      <w:r w:rsidR="00525982" w:rsidRPr="00525982">
        <w:rPr>
          <w:rFonts w:eastAsiaTheme="minorEastAsia"/>
        </w:rPr>
        <w:t>.</w:t>
      </w:r>
      <w:proofErr w:type="spellStart"/>
      <w:r w:rsidR="009879EA" w:rsidRPr="009879EA">
        <w:rPr>
          <w:rFonts w:eastAsiaTheme="minorEastAsia"/>
        </w:rPr>
        <w:t>get_dummies</w:t>
      </w:r>
      <w:proofErr w:type="spellEnd"/>
      <w:r w:rsidR="009879EA" w:rsidRPr="009879EA">
        <w:rPr>
          <w:rFonts w:eastAsiaTheme="minorEastAsia"/>
        </w:rPr>
        <w:t>()</w:t>
      </w:r>
      <w:r w:rsidR="009879EA">
        <w:rPr>
          <w:rFonts w:eastAsiaTheme="minorEastAsia"/>
        </w:rPr>
        <w:t xml:space="preserve"> с параметром </w:t>
      </w:r>
      <w:proofErr w:type="spellStart"/>
      <w:r w:rsidR="009879EA" w:rsidRPr="009879EA">
        <w:rPr>
          <w:rFonts w:eastAsiaTheme="minorEastAsia"/>
        </w:rPr>
        <w:t>drop_first</w:t>
      </w:r>
      <w:proofErr w:type="spellEnd"/>
      <w:r w:rsidR="009879EA" w:rsidRPr="009879EA">
        <w:rPr>
          <w:rFonts w:eastAsiaTheme="minorEastAsia"/>
        </w:rPr>
        <w:t xml:space="preserve">= </w:t>
      </w:r>
      <w:r w:rsidR="00CC54E6">
        <w:rPr>
          <w:rFonts w:eastAsiaTheme="minorEastAsia"/>
          <w:lang w:val="en-US"/>
        </w:rPr>
        <w:t>False</w:t>
      </w:r>
      <w:r w:rsidR="009879EA">
        <w:rPr>
          <w:rFonts w:eastAsiaTheme="minorEastAsia"/>
        </w:rPr>
        <w:t>.</w:t>
      </w:r>
    </w:p>
    <w:p w:rsidR="00C438BD" w:rsidRPr="00C438BD" w:rsidRDefault="00682732" w:rsidP="005D30C8">
      <w:pPr>
        <w:pStyle w:val="14"/>
        <w:rPr>
          <w:rFonts w:eastAsiaTheme="minorEastAsia"/>
        </w:rPr>
      </w:pPr>
      <w:r>
        <w:rPr>
          <w:rFonts w:eastAsiaTheme="minorEastAsia"/>
        </w:rPr>
        <w:t>Модель</w:t>
      </w:r>
      <w:r w:rsidR="00850DFD">
        <w:rPr>
          <w:rFonts w:eastAsiaTheme="minorEastAsia"/>
        </w:rPr>
        <w:t xml:space="preserve"> </w:t>
      </w:r>
      <w:r w:rsidR="00C438BD">
        <w:rPr>
          <w:rFonts w:eastAsiaTheme="minorEastAsia"/>
        </w:rPr>
        <w:t>логистической</w:t>
      </w:r>
      <w:r>
        <w:rPr>
          <w:rFonts w:eastAsiaTheme="minorEastAsia"/>
        </w:rPr>
        <w:t xml:space="preserve"> регрессии </w:t>
      </w:r>
      <w:proofErr w:type="spellStart"/>
      <w:r w:rsidRPr="00682732">
        <w:rPr>
          <w:rFonts w:ascii="Times New Roman" w:eastAsiaTheme="minorEastAsia" w:hAnsi="Times New Roman" w:cs="Times New Roman"/>
          <w:i/>
          <w:lang w:val="en-US"/>
        </w:rPr>
        <w:t>f</w:t>
      </w:r>
      <w:r w:rsidRPr="00682732">
        <w:rPr>
          <w:rFonts w:ascii="Times New Roman" w:eastAsiaTheme="minorEastAsia" w:hAnsi="Times New Roman" w:cs="Times New Roman"/>
          <w:i/>
          <w:vertAlign w:val="subscript"/>
          <w:lang w:val="en-US"/>
        </w:rPr>
        <w:t>w</w:t>
      </w:r>
      <w:proofErr w:type="spellEnd"/>
      <w:r w:rsidRPr="00682732">
        <w:rPr>
          <w:rFonts w:ascii="Times New Roman" w:eastAsiaTheme="minorEastAsia" w:hAnsi="Times New Roman" w:cs="Times New Roman"/>
          <w:i/>
          <w:vertAlign w:val="subscript"/>
        </w:rPr>
        <w:t>,</w:t>
      </w:r>
      <w:r w:rsidRPr="00682732">
        <w:rPr>
          <w:rFonts w:ascii="Times New Roman" w:eastAsiaTheme="minorEastAsia" w:hAnsi="Times New Roman" w:cs="Times New Roman"/>
          <w:i/>
          <w:vertAlign w:val="subscript"/>
          <w:lang w:val="en-US"/>
        </w:rPr>
        <w:t>b</w:t>
      </w:r>
      <w:r w:rsidRPr="00682732">
        <w:rPr>
          <w:rFonts w:ascii="Times New Roman" w:eastAsiaTheme="minorEastAsia" w:hAnsi="Times New Roman" w:cs="Times New Roman"/>
        </w:rPr>
        <w:t>(</w:t>
      </w:r>
      <w:r w:rsidRPr="006621F1">
        <w:rPr>
          <w:rFonts w:ascii="Times New Roman" w:eastAsiaTheme="minorEastAsia" w:hAnsi="Times New Roman" w:cs="Times New Roman"/>
          <w:i/>
          <w:lang w:val="en-US"/>
        </w:rPr>
        <w:t>x</w:t>
      </w:r>
      <w:r w:rsidRPr="00682732">
        <w:rPr>
          <w:rFonts w:ascii="Times New Roman" w:eastAsiaTheme="minorEastAsia" w:hAnsi="Times New Roman" w:cs="Times New Roman"/>
        </w:rPr>
        <w:t>)</w:t>
      </w:r>
      <w:r w:rsidRPr="00682732">
        <w:rPr>
          <w:rFonts w:eastAsiaTheme="minorEastAsia"/>
        </w:rPr>
        <w:t xml:space="preserve"> </w:t>
      </w:r>
      <w:r>
        <w:rPr>
          <w:rFonts w:eastAsiaTheme="minorEastAsia"/>
        </w:rPr>
        <w:t>конструируется</w:t>
      </w:r>
      <w:r w:rsidRPr="0068273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основе набора (1) и является </w:t>
      </w:r>
      <w:r w:rsidR="00C438BD">
        <w:rPr>
          <w:rFonts w:eastAsiaTheme="minorEastAsia"/>
        </w:rPr>
        <w:t xml:space="preserve">функцией от </w:t>
      </w:r>
      <w:r w:rsidR="00C438BD" w:rsidRPr="006621F1">
        <w:rPr>
          <w:rFonts w:ascii="Times New Roman" w:eastAsiaTheme="minorEastAsia" w:hAnsi="Times New Roman" w:cs="Times New Roman"/>
          <w:i/>
          <w:lang w:val="en-US"/>
        </w:rPr>
        <w:t>x</w:t>
      </w:r>
      <w:r w:rsidR="00C438BD" w:rsidRPr="00C438BD">
        <w:rPr>
          <w:rFonts w:ascii="Times New Roman" w:eastAsiaTheme="minorEastAsia" w:hAnsi="Times New Roman" w:cs="Times New Roman"/>
          <w:i/>
          <w:vertAlign w:val="subscript"/>
          <w:lang w:val="en-US"/>
        </w:rPr>
        <w:t>i</w:t>
      </w:r>
      <w:r w:rsidR="00C438BD" w:rsidRPr="00C438BD">
        <w:rPr>
          <w:rFonts w:eastAsiaTheme="minorEastAsia"/>
        </w:rPr>
        <w:t xml:space="preserve"> </w:t>
      </w:r>
      <w:r w:rsidR="00C438BD">
        <w:rPr>
          <w:rFonts w:eastAsiaTheme="minorEastAsia"/>
        </w:rPr>
        <w:t xml:space="preserve">для бинарных значений </w:t>
      </w:r>
      <w:r w:rsidR="00C438BD">
        <w:rPr>
          <w:rFonts w:ascii="Times New Roman" w:eastAsiaTheme="minorEastAsia" w:hAnsi="Times New Roman" w:cs="Times New Roman"/>
          <w:i/>
          <w:lang w:val="en-US"/>
        </w:rPr>
        <w:t>y</w:t>
      </w:r>
      <w:r w:rsidR="00C438BD" w:rsidRPr="00C438BD">
        <w:rPr>
          <w:rFonts w:ascii="Times New Roman" w:eastAsiaTheme="minorEastAsia" w:hAnsi="Times New Roman" w:cs="Times New Roman"/>
          <w:i/>
        </w:rPr>
        <w:t xml:space="preserve"> </w:t>
      </w:r>
      <w:r w:rsidR="00C438BD" w:rsidRPr="00C438BD">
        <w:rPr>
          <w:rFonts w:eastAsiaTheme="minorEastAsia"/>
        </w:rPr>
        <w:t>(2).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3"/>
        <w:gridCol w:w="958"/>
      </w:tblGrid>
      <w:tr w:rsidR="00682732" w:rsidTr="00C438BD">
        <w:trPr>
          <w:trHeight w:val="1247"/>
        </w:trPr>
        <w:tc>
          <w:tcPr>
            <w:tcW w:w="8613" w:type="dxa"/>
            <w:vAlign w:val="center"/>
          </w:tcPr>
          <w:p w:rsidR="00682732" w:rsidRPr="00EB7A35" w:rsidRDefault="00F269D9" w:rsidP="00C438BD">
            <w:pPr>
              <w:pStyle w:val="14"/>
              <w:spacing w:line="240" w:lineRule="auto"/>
              <w:ind w:firstLine="0"/>
              <w:jc w:val="center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w,b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≝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w+b</m:t>
                            </m:r>
                          </m:e>
                        </m:d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682732" w:rsidRDefault="00682732" w:rsidP="00682732">
            <w:pPr>
              <w:pStyle w:val="14"/>
              <w:spacing w:line="240" w:lineRule="auto"/>
              <w:ind w:firstLine="0"/>
              <w:jc w:val="right"/>
            </w:pPr>
            <w:r>
              <w:t>(2)</w:t>
            </w:r>
          </w:p>
        </w:tc>
      </w:tr>
    </w:tbl>
    <w:p w:rsidR="00651492" w:rsidRDefault="006621F1" w:rsidP="005D30C8">
      <w:pPr>
        <w:pStyle w:val="14"/>
        <w:rPr>
          <w:rFonts w:eastAsiaTheme="minorEastAsia"/>
        </w:rPr>
      </w:pPr>
      <w:r>
        <w:rPr>
          <w:rFonts w:eastAsiaTheme="minorEastAsia"/>
        </w:rPr>
        <w:t xml:space="preserve">где </w:t>
      </w:r>
      <w:r>
        <w:rPr>
          <w:rFonts w:eastAsiaTheme="minorEastAsia"/>
          <w:lang w:val="en-US"/>
        </w:rPr>
        <w:t>w</w:t>
      </w:r>
      <w:r w:rsidRPr="006621F1">
        <w:rPr>
          <w:rFonts w:eastAsiaTheme="minorEastAsia"/>
        </w:rPr>
        <w:t xml:space="preserve"> – </w:t>
      </w:r>
      <w:r>
        <w:rPr>
          <w:rFonts w:eastAsiaTheme="minorEastAsia"/>
          <w:lang w:val="en-US"/>
        </w:rPr>
        <w:t>D</w:t>
      </w:r>
      <w:r w:rsidRPr="006621F1">
        <w:rPr>
          <w:rFonts w:eastAsiaTheme="minorEastAsia"/>
        </w:rPr>
        <w:t>-</w:t>
      </w:r>
      <w:r>
        <w:rPr>
          <w:rFonts w:eastAsiaTheme="minorEastAsia"/>
        </w:rPr>
        <w:t xml:space="preserve">мерный вектор параметров; </w:t>
      </w:r>
      <w:r>
        <w:rPr>
          <w:rFonts w:eastAsiaTheme="minorEastAsia"/>
          <w:lang w:val="en-US"/>
        </w:rPr>
        <w:t>b</w:t>
      </w:r>
      <w:r w:rsidRPr="006621F1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6621F1">
        <w:rPr>
          <w:rFonts w:eastAsiaTheme="minorEastAsia"/>
        </w:rPr>
        <w:t xml:space="preserve"> </w:t>
      </w:r>
      <w:r>
        <w:rPr>
          <w:rFonts w:eastAsiaTheme="minorEastAsia"/>
        </w:rPr>
        <w:t>действительное число.</w:t>
      </w:r>
    </w:p>
    <w:p w:rsidR="006621F1" w:rsidRDefault="006621F1" w:rsidP="005D30C8">
      <w:pPr>
        <w:pStyle w:val="14"/>
        <w:rPr>
          <w:rFonts w:eastAsiaTheme="minorEastAsia"/>
        </w:rPr>
      </w:pPr>
      <w:r>
        <w:rPr>
          <w:rFonts w:eastAsiaTheme="minorEastAsia"/>
        </w:rPr>
        <w:t xml:space="preserve">Модель использует для предсказания неизвестного значения метки </w:t>
      </w:r>
      <w:r>
        <w:rPr>
          <w:rFonts w:ascii="Times New Roman" w:eastAsiaTheme="minorEastAsia" w:hAnsi="Times New Roman" w:cs="Times New Roman"/>
          <w:i/>
          <w:lang w:val="en-US"/>
        </w:rPr>
        <w:t>y</w:t>
      </w:r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для</w:t>
      </w:r>
      <w:proofErr w:type="gramEnd"/>
      <w:r>
        <w:rPr>
          <w:rFonts w:eastAsiaTheme="minorEastAsia"/>
        </w:rPr>
        <w:t xml:space="preserve"> данного </w:t>
      </w:r>
      <w:r w:rsidRPr="006621F1">
        <w:rPr>
          <w:rFonts w:ascii="Times New Roman" w:eastAsiaTheme="minorEastAsia" w:hAnsi="Times New Roman" w:cs="Times New Roman"/>
          <w:i/>
          <w:lang w:val="en-US"/>
        </w:rPr>
        <w:t>x</w:t>
      </w:r>
      <w:r>
        <w:rPr>
          <w:rFonts w:eastAsiaTheme="minorEastAsia"/>
        </w:rPr>
        <w:t xml:space="preserve">:  </w:t>
      </w:r>
      <m:oMath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 xml:space="preserve"> ←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</m:acc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>
        <w:rPr>
          <w:rFonts w:eastAsiaTheme="minorEastAsia"/>
        </w:rPr>
        <w:t>.</w:t>
      </w:r>
      <w:r w:rsidRPr="006621F1">
        <w:rPr>
          <w:rFonts w:eastAsiaTheme="minorEastAsia"/>
        </w:rPr>
        <w:t xml:space="preserve"> </w:t>
      </w:r>
      <w:r>
        <w:rPr>
          <w:rFonts w:eastAsiaTheme="minorEastAsia"/>
        </w:rPr>
        <w:t>Процесс обучения модели</w:t>
      </w:r>
      <w:r w:rsidR="00F41A74">
        <w:rPr>
          <w:rFonts w:eastAsiaTheme="minorEastAsia"/>
        </w:rPr>
        <w:t>,</w:t>
      </w:r>
      <w:r>
        <w:rPr>
          <w:rFonts w:eastAsiaTheme="minorEastAsia"/>
        </w:rPr>
        <w:t xml:space="preserve"> по сути это поиск </w:t>
      </w:r>
      <w:r>
        <w:rPr>
          <w:rFonts w:eastAsiaTheme="minorEastAsia"/>
        </w:rPr>
        <w:lastRenderedPageBreak/>
        <w:t>оптимальных значений</w:t>
      </w:r>
      <w:r w:rsidR="00525909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w</m:t>
                </m:r>
              </m:e>
            </m:acc>
            <m:r>
              <w:rPr>
                <w:rFonts w:ascii="Cambria Math" w:eastAsiaTheme="minorEastAsia" w:hAnsi="Cambria Math"/>
              </w:rPr>
              <m:t>,</m:t>
            </m:r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acc>
          </m:e>
        </m:d>
      </m:oMath>
      <w:r>
        <w:rPr>
          <w:rFonts w:eastAsiaTheme="minorEastAsia"/>
        </w:rPr>
        <w:t>, при которых модель дает наиболее точные прогнозы.</w:t>
      </w:r>
      <w:r w:rsidR="00F41A74">
        <w:rPr>
          <w:rFonts w:eastAsiaTheme="minorEastAsia"/>
        </w:rPr>
        <w:t xml:space="preserve"> Достигается при </w:t>
      </w:r>
      <w:r w:rsidR="006D31AA">
        <w:rPr>
          <w:rFonts w:eastAsiaTheme="minorEastAsia"/>
        </w:rPr>
        <w:t>максимизации</w:t>
      </w:r>
      <w:r w:rsidR="00F41A74">
        <w:rPr>
          <w:rFonts w:eastAsiaTheme="minorEastAsia"/>
        </w:rPr>
        <w:t xml:space="preserve"> </w:t>
      </w:r>
      <w:r w:rsidR="006D31AA">
        <w:rPr>
          <w:rFonts w:eastAsiaTheme="minorEastAsia"/>
        </w:rPr>
        <w:t>критерия правдоподобия</w:t>
      </w:r>
      <w:r w:rsidR="00F41A74">
        <w:rPr>
          <w:rFonts w:eastAsiaTheme="minorEastAsia"/>
        </w:rPr>
        <w:t xml:space="preserve"> (3).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3"/>
        <w:gridCol w:w="958"/>
      </w:tblGrid>
      <w:tr w:rsidR="00F41A74" w:rsidTr="00F41A74">
        <w:trPr>
          <w:trHeight w:val="1362"/>
        </w:trPr>
        <w:tc>
          <w:tcPr>
            <w:tcW w:w="8613" w:type="dxa"/>
            <w:vAlign w:val="center"/>
          </w:tcPr>
          <w:p w:rsidR="00F41A74" w:rsidRPr="00EB7A35" w:rsidRDefault="00F269D9" w:rsidP="006D31AA">
            <w:pPr>
              <w:pStyle w:val="14"/>
              <w:spacing w:line="240" w:lineRule="auto"/>
              <w:ind w:firstLine="0"/>
              <w:jc w:val="center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w,b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≝</m:t>
                </m:r>
                <m:nary>
                  <m:naryPr>
                    <m:chr m:val="∏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i=1…N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w,b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sup>
                    </m:sSup>
                  </m:e>
                </m:nary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w,b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F41A74" w:rsidRDefault="00F41A74" w:rsidP="00F41A74">
            <w:pPr>
              <w:pStyle w:val="14"/>
              <w:spacing w:line="240" w:lineRule="auto"/>
              <w:ind w:firstLine="0"/>
              <w:jc w:val="right"/>
            </w:pPr>
            <w:r>
              <w:t>(3)</w:t>
            </w:r>
          </w:p>
        </w:tc>
      </w:tr>
    </w:tbl>
    <w:p w:rsidR="006621F1" w:rsidRPr="00525909" w:rsidRDefault="00525909" w:rsidP="005D30C8">
      <w:pPr>
        <w:pStyle w:val="14"/>
        <w:rPr>
          <w:rFonts w:eastAsiaTheme="minorEastAsia"/>
        </w:rPr>
      </w:pPr>
      <w:r>
        <w:rPr>
          <w:rFonts w:eastAsiaTheme="minorEastAsia"/>
        </w:rPr>
        <w:t xml:space="preserve">Для практических расчетов удобнее максимизировать логарифм правдоподобия (4), поскольку </w:t>
      </w:r>
      <w:proofErr w:type="spellStart"/>
      <w:r>
        <w:rPr>
          <w:rFonts w:eastAsiaTheme="minorEastAsia"/>
          <w:lang w:val="en-US"/>
        </w:rPr>
        <w:t>ln</w:t>
      </w:r>
      <w:proofErr w:type="spellEnd"/>
      <w:r w:rsidRPr="00525909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строго </w:t>
      </w:r>
      <w:r w:rsidR="00C67B4C">
        <w:rPr>
          <w:rFonts w:eastAsiaTheme="minorEastAsia"/>
        </w:rPr>
        <w:t xml:space="preserve"> </w:t>
      </w:r>
      <w:r>
        <w:rPr>
          <w:rFonts w:eastAsiaTheme="minorEastAsia"/>
        </w:rPr>
        <w:t>возрастающая функция</w:t>
      </w:r>
      <w:r w:rsidR="00C67B4C">
        <w:rPr>
          <w:rFonts w:eastAsiaTheme="minorEastAsia"/>
        </w:rPr>
        <w:t xml:space="preserve"> максимизация, которой равносильна максимизации ее аргумента.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97"/>
        <w:gridCol w:w="674"/>
      </w:tblGrid>
      <w:tr w:rsidR="00C67B4C" w:rsidTr="003A7AF5">
        <w:trPr>
          <w:trHeight w:val="1362"/>
        </w:trPr>
        <w:tc>
          <w:tcPr>
            <w:tcW w:w="8897" w:type="dxa"/>
            <w:vAlign w:val="center"/>
          </w:tcPr>
          <w:p w:rsidR="00C67B4C" w:rsidRPr="003A7AF5" w:rsidRDefault="00F269D9" w:rsidP="00C67B4C">
            <w:pPr>
              <w:pStyle w:val="14"/>
              <w:spacing w:line="240" w:lineRule="auto"/>
              <w:ind w:firstLine="0"/>
              <w:jc w:val="center"/>
              <w:rPr>
                <w:i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w,b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  <w:lang w:val="en-US"/>
                  </w:rPr>
                  <m:t>≝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w,b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</m:func>
                <m:r>
                  <w:rPr>
                    <w:rFonts w:ascii="Cambria Math" w:hAnsi="Cambria Math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ln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w,b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w,b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</m:d>
                          </m:e>
                        </m:func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674" w:type="dxa"/>
            <w:vAlign w:val="center"/>
          </w:tcPr>
          <w:p w:rsidR="00C67B4C" w:rsidRDefault="00C67B4C" w:rsidP="00C67B4C">
            <w:pPr>
              <w:pStyle w:val="14"/>
              <w:spacing w:line="240" w:lineRule="auto"/>
              <w:ind w:firstLine="0"/>
              <w:jc w:val="right"/>
            </w:pPr>
            <w:r>
              <w:t>(4)</w:t>
            </w:r>
          </w:p>
        </w:tc>
      </w:tr>
    </w:tbl>
    <w:p w:rsidR="00711960" w:rsidRDefault="003A7AF5" w:rsidP="005D30C8">
      <w:pPr>
        <w:pStyle w:val="14"/>
        <w:rPr>
          <w:rFonts w:eastAsiaTheme="minorEastAsia"/>
        </w:rPr>
      </w:pPr>
      <w:r w:rsidRPr="003A7AF5">
        <w:rPr>
          <w:rFonts w:eastAsiaTheme="minorEastAsia"/>
        </w:rPr>
        <w:t xml:space="preserve">Данная задача </w:t>
      </w:r>
      <w:r>
        <w:rPr>
          <w:rFonts w:eastAsiaTheme="minorEastAsia"/>
        </w:rPr>
        <w:t>оптимизации</w:t>
      </w:r>
      <w:r w:rsidRPr="003A7AF5">
        <w:rPr>
          <w:rFonts w:eastAsiaTheme="minorEastAsia"/>
        </w:rPr>
        <w:t xml:space="preserve"> </w:t>
      </w:r>
      <w:r>
        <w:rPr>
          <w:rFonts w:eastAsiaTheme="minorEastAsia"/>
        </w:rPr>
        <w:t>не</w:t>
      </w:r>
      <w:r w:rsidRPr="003A7AF5">
        <w:rPr>
          <w:rFonts w:eastAsiaTheme="minorEastAsia"/>
        </w:rPr>
        <w:t xml:space="preserve"> </w:t>
      </w:r>
      <w:r>
        <w:rPr>
          <w:rFonts w:eastAsiaTheme="minorEastAsia"/>
        </w:rPr>
        <w:t>имеет аналитического решения и поэтому используется процедура численной оптимизации</w:t>
      </w:r>
      <w:r w:rsidR="00623795">
        <w:rPr>
          <w:rFonts w:eastAsiaTheme="minorEastAsia"/>
        </w:rPr>
        <w:t>, называемая</w:t>
      </w:r>
      <w:r>
        <w:rPr>
          <w:rFonts w:eastAsiaTheme="minorEastAsia"/>
        </w:rPr>
        <w:t xml:space="preserve"> – градиентный спуск.</w:t>
      </w:r>
    </w:p>
    <w:p w:rsidR="00B030BC" w:rsidRDefault="00B030BC" w:rsidP="005D30C8">
      <w:pPr>
        <w:pStyle w:val="14"/>
        <w:rPr>
          <w:rFonts w:eastAsiaTheme="minorEastAsia"/>
        </w:rPr>
      </w:pPr>
      <w:r w:rsidRPr="00B030BC">
        <w:rPr>
          <w:rFonts w:eastAsiaTheme="minorEastAsia"/>
        </w:rPr>
        <w:t xml:space="preserve">Для получения адекватных результатов процесс обучения и тестирования нужно проводить на разных наборах данных. В противном случае невозможно узнать, насколько хорошо модель идентифицирует данные, которые она не получала раньше. С использованием методов библиотеки </w:t>
      </w:r>
      <w:proofErr w:type="spellStart"/>
      <w:r w:rsidRPr="00B030BC">
        <w:rPr>
          <w:rFonts w:eastAsiaTheme="minorEastAsia"/>
        </w:rPr>
        <w:t>Scikit-learn</w:t>
      </w:r>
      <w:proofErr w:type="spellEnd"/>
      <w:r w:rsidRPr="00B030BC">
        <w:rPr>
          <w:rFonts w:eastAsiaTheme="minorEastAsia"/>
        </w:rPr>
        <w:t xml:space="preserve">, </w:t>
      </w:r>
      <w:r w:rsidR="00AE590F">
        <w:rPr>
          <w:rFonts w:eastAsiaTheme="minorEastAsia"/>
        </w:rPr>
        <w:t>разбиваем</w:t>
      </w:r>
      <w:r w:rsidRPr="00B030BC">
        <w:rPr>
          <w:rFonts w:eastAsiaTheme="minorEastAsia"/>
        </w:rPr>
        <w:t xml:space="preserve"> исходную выборку</w:t>
      </w:r>
      <w:r w:rsidR="00DF0B9C">
        <w:rPr>
          <w:rFonts w:eastAsiaTheme="minorEastAsia"/>
        </w:rPr>
        <w:t xml:space="preserve"> (</w:t>
      </w:r>
      <w:r w:rsidR="00DF0B9C">
        <w:rPr>
          <w:rFonts w:eastAsiaTheme="minorEastAsia"/>
          <w:lang w:val="en-US"/>
        </w:rPr>
        <w:t>N</w:t>
      </w:r>
      <w:r w:rsidR="00DF0B9C" w:rsidRPr="00DF0B9C">
        <w:rPr>
          <w:rFonts w:eastAsiaTheme="minorEastAsia"/>
        </w:rPr>
        <w:t xml:space="preserve"> = 26389</w:t>
      </w:r>
      <w:r w:rsidR="00DF0B9C">
        <w:rPr>
          <w:rFonts w:eastAsiaTheme="minorEastAsia"/>
        </w:rPr>
        <w:t>)</w:t>
      </w:r>
      <w:r w:rsidRPr="00B030BC">
        <w:rPr>
          <w:rFonts w:eastAsiaTheme="minorEastAsia"/>
        </w:rPr>
        <w:t xml:space="preserve"> на две части размером 20% и 80%</w:t>
      </w:r>
      <w:r w:rsidR="00DF0B9C" w:rsidRPr="00DF0B9C">
        <w:rPr>
          <w:rFonts w:eastAsiaTheme="minorEastAsia"/>
        </w:rPr>
        <w:t xml:space="preserve"> (</w:t>
      </w:r>
      <w:r w:rsidR="00DF0B9C">
        <w:rPr>
          <w:rFonts w:eastAsiaTheme="minorEastAsia"/>
        </w:rPr>
        <w:t xml:space="preserve">соответственно </w:t>
      </w:r>
      <w:r w:rsidR="00DF0B9C" w:rsidRPr="00DF0B9C">
        <w:rPr>
          <w:rFonts w:eastAsiaTheme="minorEastAsia"/>
        </w:rPr>
        <w:t xml:space="preserve">5278 </w:t>
      </w:r>
      <w:r w:rsidR="00DF0B9C">
        <w:rPr>
          <w:rFonts w:eastAsiaTheme="minorEastAsia"/>
        </w:rPr>
        <w:t xml:space="preserve">и </w:t>
      </w:r>
      <w:r w:rsidR="00DF0B9C" w:rsidRPr="00DF0B9C">
        <w:rPr>
          <w:rFonts w:eastAsiaTheme="minorEastAsia"/>
        </w:rPr>
        <w:t>21111</w:t>
      </w:r>
      <w:r w:rsidR="00DF0B9C">
        <w:rPr>
          <w:rFonts w:eastAsiaTheme="minorEastAsia"/>
        </w:rPr>
        <w:t xml:space="preserve"> образец</w:t>
      </w:r>
      <w:r w:rsidR="00DF0B9C" w:rsidRPr="00DF0B9C">
        <w:rPr>
          <w:rFonts w:eastAsiaTheme="minorEastAsia"/>
        </w:rPr>
        <w:t>)</w:t>
      </w:r>
      <w:r w:rsidRPr="00B030BC">
        <w:rPr>
          <w:rFonts w:eastAsiaTheme="minorEastAsia"/>
        </w:rPr>
        <w:t xml:space="preserve">. </w:t>
      </w:r>
      <w:proofErr w:type="gramStart"/>
      <w:r w:rsidRPr="00B030BC">
        <w:rPr>
          <w:rFonts w:eastAsiaTheme="minorEastAsia"/>
        </w:rPr>
        <w:t>Часть в</w:t>
      </w:r>
      <w:r w:rsidR="00DF0B9C">
        <w:rPr>
          <w:rFonts w:eastAsiaTheme="minorEastAsia"/>
        </w:rPr>
        <w:t> </w:t>
      </w:r>
      <w:r w:rsidRPr="00B030BC">
        <w:rPr>
          <w:rFonts w:eastAsiaTheme="minorEastAsia"/>
        </w:rPr>
        <w:t xml:space="preserve">20% данных предназначена для тестирования (чтобы удалить элемент случайности, при сравнении разных моделей </w:t>
      </w:r>
      <w:r w:rsidR="00DF0B9C">
        <w:rPr>
          <w:rFonts w:eastAsiaTheme="minorEastAsia"/>
        </w:rPr>
        <w:t xml:space="preserve">для функции </w:t>
      </w:r>
      <w:proofErr w:type="spellStart"/>
      <w:r w:rsidR="00DF0B9C" w:rsidRPr="00DF0B9C">
        <w:rPr>
          <w:rFonts w:eastAsiaTheme="minorEastAsia"/>
        </w:rPr>
        <w:t>train_test_split</w:t>
      </w:r>
      <w:proofErr w:type="spellEnd"/>
      <w:r w:rsidR="00DF0B9C" w:rsidRPr="00DF0B9C">
        <w:rPr>
          <w:rFonts w:eastAsiaTheme="minorEastAsia"/>
        </w:rPr>
        <w:t>(</w:t>
      </w:r>
      <w:r w:rsidR="00DF0B9C">
        <w:rPr>
          <w:rFonts w:eastAsiaTheme="minorEastAsia"/>
        </w:rPr>
        <w:t xml:space="preserve">) </w:t>
      </w:r>
      <w:r w:rsidRPr="00B030BC">
        <w:rPr>
          <w:rFonts w:eastAsiaTheme="minorEastAsia"/>
        </w:rPr>
        <w:t xml:space="preserve">будет использован параметр </w:t>
      </w:r>
      <w:proofErr w:type="spellStart"/>
      <w:r w:rsidRPr="00B030BC">
        <w:rPr>
          <w:rFonts w:eastAsiaTheme="minorEastAsia"/>
        </w:rPr>
        <w:t>random</w:t>
      </w:r>
      <w:proofErr w:type="spellEnd"/>
      <w:r w:rsidRPr="00B030BC">
        <w:rPr>
          <w:rFonts w:eastAsiaTheme="minorEastAsia"/>
        </w:rPr>
        <w:t xml:space="preserve">_ </w:t>
      </w:r>
      <w:proofErr w:type="spellStart"/>
      <w:r w:rsidRPr="00B030BC">
        <w:rPr>
          <w:rFonts w:eastAsiaTheme="minorEastAsia"/>
        </w:rPr>
        <w:t>state</w:t>
      </w:r>
      <w:proofErr w:type="spellEnd"/>
      <w:r w:rsidRPr="00B030BC">
        <w:rPr>
          <w:rFonts w:eastAsiaTheme="minorEastAsia"/>
        </w:rPr>
        <w:t>=42.</w:t>
      </w:r>
      <w:proofErr w:type="gramEnd"/>
    </w:p>
    <w:p w:rsidR="00AE590F" w:rsidRDefault="00DF0B9C" w:rsidP="005D30C8">
      <w:pPr>
        <w:pStyle w:val="14"/>
        <w:rPr>
          <w:rFonts w:eastAsiaTheme="minorEastAsia"/>
        </w:rPr>
      </w:pPr>
      <w:r>
        <w:rPr>
          <w:rFonts w:eastAsiaTheme="minorEastAsia"/>
        </w:rPr>
        <w:t xml:space="preserve">Проверка качества созданной </w:t>
      </w:r>
      <w:r w:rsidR="00AE590F">
        <w:rPr>
          <w:rFonts w:eastAsiaTheme="minorEastAsia"/>
        </w:rPr>
        <w:t xml:space="preserve">модели </w:t>
      </w:r>
      <w:r>
        <w:rPr>
          <w:rFonts w:eastAsiaTheme="minorEastAsia"/>
        </w:rPr>
        <w:t xml:space="preserve">логистической регрессии </w:t>
      </w:r>
      <w:r w:rsidR="00AE590F">
        <w:rPr>
          <w:rFonts w:eastAsiaTheme="minorEastAsia"/>
        </w:rPr>
        <w:t xml:space="preserve">(2) </w:t>
      </w:r>
      <w:r>
        <w:rPr>
          <w:rFonts w:eastAsiaTheme="minorEastAsia"/>
        </w:rPr>
        <w:t>с использованием критерия правдоподобия (4) может быть выполнена нескольки</w:t>
      </w:r>
      <w:r w:rsidR="00623795">
        <w:rPr>
          <w:rFonts w:eastAsiaTheme="minorEastAsia"/>
        </w:rPr>
        <w:t>ми</w:t>
      </w:r>
      <w:r>
        <w:rPr>
          <w:rFonts w:eastAsiaTheme="minorEastAsia"/>
        </w:rPr>
        <w:t xml:space="preserve"> способ</w:t>
      </w:r>
      <w:r w:rsidR="00623795">
        <w:rPr>
          <w:rFonts w:eastAsiaTheme="minorEastAsia"/>
        </w:rPr>
        <w:t>ами</w:t>
      </w:r>
      <w:r>
        <w:rPr>
          <w:rFonts w:eastAsiaTheme="minorEastAsia"/>
        </w:rPr>
        <w:t xml:space="preserve">. Например, </w:t>
      </w:r>
      <w:r w:rsidR="00623795">
        <w:rPr>
          <w:rFonts w:eastAsiaTheme="minorEastAsia"/>
        </w:rPr>
        <w:t xml:space="preserve">с помощью </w:t>
      </w:r>
      <w:r>
        <w:rPr>
          <w:rFonts w:eastAsiaTheme="minorEastAsia"/>
        </w:rPr>
        <w:t>матриц</w:t>
      </w:r>
      <w:r w:rsidR="00623795">
        <w:rPr>
          <w:rFonts w:eastAsiaTheme="minorEastAsia"/>
        </w:rPr>
        <w:t>ы</w:t>
      </w:r>
      <w:r>
        <w:rPr>
          <w:rFonts w:eastAsiaTheme="minorEastAsia"/>
        </w:rPr>
        <w:t xml:space="preserve"> запутанности (так же используются названия</w:t>
      </w:r>
      <w:r w:rsidR="004663D1">
        <w:rPr>
          <w:rFonts w:eastAsiaTheme="minorEastAsia"/>
        </w:rPr>
        <w:t xml:space="preserve"> «диаграмма истинности», «</w:t>
      </w:r>
      <w:r w:rsidR="004663D1" w:rsidRPr="004663D1">
        <w:rPr>
          <w:rFonts w:eastAsiaTheme="minorEastAsia"/>
          <w:lang w:val="en-US"/>
        </w:rPr>
        <w:t>Confusion</w:t>
      </w:r>
      <w:r w:rsidR="004663D1">
        <w:rPr>
          <w:rFonts w:eastAsiaTheme="minorEastAsia"/>
        </w:rPr>
        <w:t xml:space="preserve"> </w:t>
      </w:r>
      <w:r w:rsidR="004663D1" w:rsidRPr="004663D1">
        <w:rPr>
          <w:rFonts w:eastAsiaTheme="minorEastAsia"/>
          <w:lang w:val="en-US"/>
        </w:rPr>
        <w:t>Matrix</w:t>
      </w:r>
      <w:r w:rsidR="004663D1">
        <w:rPr>
          <w:rFonts w:eastAsiaTheme="minorEastAsia"/>
        </w:rPr>
        <w:t>»)</w:t>
      </w:r>
      <w:r w:rsidR="009A05AC">
        <w:rPr>
          <w:rFonts w:eastAsiaTheme="minorEastAsia"/>
        </w:rPr>
        <w:t xml:space="preserve"> </w:t>
      </w:r>
      <w:r w:rsidR="009A05AC" w:rsidRPr="009A05AC">
        <w:rPr>
          <w:rFonts w:eastAsiaTheme="minorEastAsia"/>
        </w:rPr>
        <w:t>[</w:t>
      </w:r>
      <w:r w:rsidR="009A05AC">
        <w:rPr>
          <w:rFonts w:eastAsiaTheme="minorEastAsia"/>
        </w:rPr>
        <w:fldChar w:fldCharType="begin"/>
      </w:r>
      <w:r w:rsidR="009A05AC">
        <w:rPr>
          <w:rFonts w:eastAsiaTheme="minorEastAsia"/>
        </w:rPr>
        <w:instrText xml:space="preserve"> REF _Ref128785583 \r \h </w:instrText>
      </w:r>
      <w:r w:rsidR="009A05AC">
        <w:rPr>
          <w:rFonts w:eastAsiaTheme="minorEastAsia"/>
        </w:rPr>
      </w:r>
      <w:r w:rsidR="009A05AC">
        <w:rPr>
          <w:rFonts w:eastAsiaTheme="minorEastAsia"/>
        </w:rPr>
        <w:fldChar w:fldCharType="separate"/>
      </w:r>
      <w:r w:rsidR="009A05AC">
        <w:rPr>
          <w:rFonts w:eastAsiaTheme="minorEastAsia"/>
        </w:rPr>
        <w:t>5</w:t>
      </w:r>
      <w:r w:rsidR="009A05AC">
        <w:rPr>
          <w:rFonts w:eastAsiaTheme="minorEastAsia"/>
        </w:rPr>
        <w:fldChar w:fldCharType="end"/>
      </w:r>
      <w:r w:rsidR="009A05AC" w:rsidRPr="009A05AC">
        <w:rPr>
          <w:rFonts w:eastAsiaTheme="minorEastAsia"/>
        </w:rPr>
        <w:t>]</w:t>
      </w:r>
      <w:r w:rsidR="00997E10">
        <w:rPr>
          <w:rFonts w:eastAsiaTheme="minorEastAsia"/>
        </w:rPr>
        <w:t>.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1701"/>
        <w:gridCol w:w="2198"/>
        <w:gridCol w:w="2029"/>
      </w:tblGrid>
      <w:tr w:rsidR="00623795" w:rsidTr="00B850BF">
        <w:trPr>
          <w:jc w:val="center"/>
        </w:trPr>
        <w:tc>
          <w:tcPr>
            <w:tcW w:w="660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3795" w:rsidRPr="00623795" w:rsidRDefault="00623795" w:rsidP="00623795">
            <w:pPr>
              <w:jc w:val="center"/>
            </w:pPr>
            <w:r>
              <w:t>Матрица запутанности (</w:t>
            </w:r>
            <w:r w:rsidRPr="004663D1">
              <w:rPr>
                <w:rFonts w:eastAsiaTheme="minorEastAsia"/>
                <w:lang w:val="en-US"/>
              </w:rPr>
              <w:t>Confusion</w:t>
            </w:r>
            <w:r>
              <w:rPr>
                <w:rFonts w:eastAsiaTheme="minorEastAsia"/>
              </w:rPr>
              <w:t xml:space="preserve"> </w:t>
            </w:r>
            <w:r w:rsidRPr="004663D1">
              <w:rPr>
                <w:rFonts w:eastAsiaTheme="minorEastAsia"/>
                <w:lang w:val="en-US"/>
              </w:rPr>
              <w:t>Matrix</w:t>
            </w:r>
            <w:r>
              <w:rPr>
                <w:rFonts w:eastAsiaTheme="minorEastAsia"/>
              </w:rPr>
              <w:t>)</w:t>
            </w:r>
          </w:p>
        </w:tc>
      </w:tr>
      <w:tr w:rsidR="004663D1" w:rsidTr="00997E10">
        <w:trPr>
          <w:jc w:val="center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63D1" w:rsidRDefault="004663D1" w:rsidP="004663D1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</w:tcBorders>
            <w:vAlign w:val="center"/>
          </w:tcPr>
          <w:p w:rsidR="004663D1" w:rsidRDefault="004663D1" w:rsidP="004663D1">
            <w:pPr>
              <w:jc w:val="center"/>
            </w:pPr>
          </w:p>
        </w:tc>
        <w:tc>
          <w:tcPr>
            <w:tcW w:w="4227" w:type="dxa"/>
            <w:gridSpan w:val="2"/>
            <w:vAlign w:val="center"/>
          </w:tcPr>
          <w:p w:rsidR="004663D1" w:rsidRDefault="004663D1" w:rsidP="004663D1">
            <w:pPr>
              <w:jc w:val="center"/>
            </w:pPr>
            <w:r>
              <w:t>Прогноз</w:t>
            </w:r>
          </w:p>
        </w:tc>
      </w:tr>
      <w:tr w:rsidR="004663D1" w:rsidTr="00997E10">
        <w:trPr>
          <w:jc w:val="center"/>
        </w:trPr>
        <w:tc>
          <w:tcPr>
            <w:tcW w:w="675" w:type="dxa"/>
            <w:tcBorders>
              <w:top w:val="nil"/>
              <w:left w:val="nil"/>
              <w:right w:val="nil"/>
            </w:tcBorders>
            <w:vAlign w:val="center"/>
          </w:tcPr>
          <w:p w:rsidR="004663D1" w:rsidRDefault="004663D1" w:rsidP="004663D1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</w:tcBorders>
            <w:vAlign w:val="center"/>
          </w:tcPr>
          <w:p w:rsidR="004663D1" w:rsidRDefault="004663D1" w:rsidP="004663D1">
            <w:pPr>
              <w:jc w:val="center"/>
            </w:pPr>
          </w:p>
        </w:tc>
        <w:tc>
          <w:tcPr>
            <w:tcW w:w="2198" w:type="dxa"/>
            <w:vAlign w:val="center"/>
          </w:tcPr>
          <w:p w:rsidR="004663D1" w:rsidRDefault="004663D1" w:rsidP="004663D1">
            <w:pPr>
              <w:jc w:val="center"/>
            </w:pPr>
            <w:r>
              <w:t>Ординарный</w:t>
            </w:r>
          </w:p>
        </w:tc>
        <w:tc>
          <w:tcPr>
            <w:tcW w:w="2029" w:type="dxa"/>
            <w:vAlign w:val="center"/>
          </w:tcPr>
          <w:p w:rsidR="004663D1" w:rsidRDefault="004663D1" w:rsidP="004663D1">
            <w:pPr>
              <w:jc w:val="center"/>
            </w:pPr>
            <w:r>
              <w:t>Затяжной</w:t>
            </w:r>
          </w:p>
        </w:tc>
      </w:tr>
      <w:tr w:rsidR="004663D1" w:rsidTr="00997E10">
        <w:trPr>
          <w:trHeight w:val="422"/>
          <w:jc w:val="center"/>
        </w:trPr>
        <w:tc>
          <w:tcPr>
            <w:tcW w:w="675" w:type="dxa"/>
            <w:vMerge w:val="restart"/>
            <w:vAlign w:val="center"/>
          </w:tcPr>
          <w:p w:rsidR="004663D1" w:rsidRDefault="004663D1" w:rsidP="004663D1">
            <w:pPr>
              <w:jc w:val="center"/>
            </w:pPr>
            <w:r>
              <w:lastRenderedPageBreak/>
              <w:t>Факт</w:t>
            </w:r>
          </w:p>
        </w:tc>
        <w:tc>
          <w:tcPr>
            <w:tcW w:w="1701" w:type="dxa"/>
            <w:vAlign w:val="center"/>
          </w:tcPr>
          <w:p w:rsidR="004663D1" w:rsidRDefault="004663D1" w:rsidP="004663D1">
            <w:pPr>
              <w:jc w:val="center"/>
            </w:pPr>
            <w:r>
              <w:t>Ординарный</w:t>
            </w:r>
          </w:p>
        </w:tc>
        <w:tc>
          <w:tcPr>
            <w:tcW w:w="2198" w:type="dxa"/>
            <w:vAlign w:val="center"/>
          </w:tcPr>
          <w:p w:rsidR="004663D1" w:rsidRDefault="004663D1" w:rsidP="004663D1">
            <w:pPr>
              <w:jc w:val="center"/>
            </w:pPr>
            <w:r>
              <w:t>5226 (99,0 %)</w:t>
            </w:r>
          </w:p>
        </w:tc>
        <w:tc>
          <w:tcPr>
            <w:tcW w:w="2029" w:type="dxa"/>
            <w:vAlign w:val="center"/>
          </w:tcPr>
          <w:p w:rsidR="004663D1" w:rsidRDefault="004663D1" w:rsidP="004663D1">
            <w:pPr>
              <w:jc w:val="center"/>
            </w:pPr>
            <w:r>
              <w:t>9 (0,2 %)</w:t>
            </w:r>
          </w:p>
        </w:tc>
      </w:tr>
      <w:tr w:rsidR="004663D1" w:rsidTr="00997E10">
        <w:trPr>
          <w:trHeight w:val="422"/>
          <w:jc w:val="center"/>
        </w:trPr>
        <w:tc>
          <w:tcPr>
            <w:tcW w:w="675" w:type="dxa"/>
            <w:vMerge/>
            <w:vAlign w:val="center"/>
          </w:tcPr>
          <w:p w:rsidR="004663D1" w:rsidRDefault="004663D1" w:rsidP="004663D1">
            <w:pPr>
              <w:jc w:val="center"/>
            </w:pPr>
          </w:p>
        </w:tc>
        <w:tc>
          <w:tcPr>
            <w:tcW w:w="1701" w:type="dxa"/>
            <w:vAlign w:val="center"/>
          </w:tcPr>
          <w:p w:rsidR="004663D1" w:rsidRDefault="004663D1" w:rsidP="004663D1">
            <w:pPr>
              <w:jc w:val="center"/>
            </w:pPr>
            <w:r>
              <w:t>Затяжной</w:t>
            </w:r>
          </w:p>
        </w:tc>
        <w:tc>
          <w:tcPr>
            <w:tcW w:w="2198" w:type="dxa"/>
            <w:vAlign w:val="center"/>
          </w:tcPr>
          <w:p w:rsidR="004663D1" w:rsidRDefault="004663D1" w:rsidP="004663D1">
            <w:pPr>
              <w:jc w:val="center"/>
            </w:pPr>
            <w:r>
              <w:t>25 (0,5 %)</w:t>
            </w:r>
          </w:p>
        </w:tc>
        <w:tc>
          <w:tcPr>
            <w:tcW w:w="2029" w:type="dxa"/>
            <w:vAlign w:val="center"/>
          </w:tcPr>
          <w:p w:rsidR="004663D1" w:rsidRDefault="004663D1" w:rsidP="004663D1">
            <w:pPr>
              <w:jc w:val="center"/>
            </w:pPr>
            <w:r>
              <w:t>18 (0,3 %)</w:t>
            </w:r>
          </w:p>
        </w:tc>
      </w:tr>
    </w:tbl>
    <w:p w:rsidR="004663D1" w:rsidRDefault="00997E10" w:rsidP="00997E10">
      <w:pPr>
        <w:pStyle w:val="14"/>
      </w:pPr>
      <w:r>
        <w:t xml:space="preserve">В 99 % случаев </w:t>
      </w:r>
      <w:r w:rsidR="00E93DEC">
        <w:t xml:space="preserve">модель </w:t>
      </w:r>
      <w:r w:rsidR="00E93DEC">
        <w:rPr>
          <w:lang w:val="en-US"/>
        </w:rPr>
        <w:t>ML</w:t>
      </w:r>
      <w:r w:rsidR="00E93DEC" w:rsidRPr="00E93DEC">
        <w:t xml:space="preserve"> </w:t>
      </w:r>
      <w:r>
        <w:t xml:space="preserve">по тестовой </w:t>
      </w:r>
      <w:proofErr w:type="gramStart"/>
      <w:r>
        <w:t>выборке</w:t>
      </w:r>
      <w:proofErr w:type="gramEnd"/>
      <w:r>
        <w:t xml:space="preserve"> верно определ</w:t>
      </w:r>
      <w:r w:rsidR="00E93DEC">
        <w:t>ила</w:t>
      </w:r>
      <w:r>
        <w:t xml:space="preserve"> ординарные пожары. 25 образцов ложно определены как ординарные.</w:t>
      </w:r>
      <w:r w:rsidR="00B007C2">
        <w:t xml:space="preserve"> Получается, что более половины (25 из 43 затя</w:t>
      </w:r>
      <w:bookmarkStart w:id="9" w:name="а"/>
      <w:bookmarkEnd w:id="9"/>
      <w:r w:rsidR="00B007C2">
        <w:t>жных пожаров) распознаны неверно</w:t>
      </w:r>
      <w:r w:rsidR="00E93DEC">
        <w:t xml:space="preserve">, в </w:t>
      </w:r>
      <w:proofErr w:type="spellStart"/>
      <w:r w:rsidR="00E93DEC">
        <w:t>репозитории</w:t>
      </w:r>
      <w:proofErr w:type="spellEnd"/>
      <w:r w:rsidR="00E93DEC">
        <w:t xml:space="preserve"> </w:t>
      </w:r>
      <w:proofErr w:type="spellStart"/>
      <w:r w:rsidR="00E93DEC">
        <w:rPr>
          <w:lang w:val="en-US"/>
        </w:rPr>
        <w:t>Hithab</w:t>
      </w:r>
      <w:proofErr w:type="spellEnd"/>
      <w:r w:rsidR="00E93DEC" w:rsidRPr="00E93DEC">
        <w:t xml:space="preserve"> </w:t>
      </w:r>
      <w:r w:rsidR="00E93DEC">
        <w:t>приведена выборка с этими образцами</w:t>
      </w:r>
      <w:r w:rsidR="00B007C2">
        <w:t>.</w:t>
      </w:r>
      <w:r w:rsidR="00D37A81">
        <w:t xml:space="preserve"> Выявленные </w:t>
      </w:r>
      <w:proofErr w:type="gramStart"/>
      <w:r w:rsidR="00D37A81">
        <w:t>недостатки</w:t>
      </w:r>
      <w:proofErr w:type="gramEnd"/>
      <w:r w:rsidR="00D37A81">
        <w:t xml:space="preserve"> возможно устранить методами </w:t>
      </w:r>
      <w:r w:rsidR="00D37A81">
        <w:rPr>
          <w:lang w:val="en-US"/>
        </w:rPr>
        <w:t>ML</w:t>
      </w:r>
      <w:r w:rsidR="00D37A81" w:rsidRPr="00D37A81">
        <w:t>.</w:t>
      </w:r>
      <w:r w:rsidR="00D37A81">
        <w:t xml:space="preserve"> </w:t>
      </w:r>
    </w:p>
    <w:p w:rsidR="00B007C2" w:rsidRPr="00B007C2" w:rsidRDefault="00B007C2" w:rsidP="00997E10">
      <w:pPr>
        <w:pStyle w:val="14"/>
      </w:pPr>
      <w:r>
        <w:t>На диаграмме (</w:t>
      </w:r>
      <w:r>
        <w:fldChar w:fldCharType="begin"/>
      </w:r>
      <w:r>
        <w:instrText xml:space="preserve"> REF _Ref128785092 \h </w:instrText>
      </w:r>
      <w:r>
        <w:fldChar w:fldCharType="separate"/>
      </w:r>
      <w:r w:rsidRPr="00BA22E4">
        <w:rPr>
          <w:sz w:val="22"/>
          <w:szCs w:val="22"/>
        </w:rPr>
        <w:t xml:space="preserve">Рисунок </w:t>
      </w:r>
      <w:r>
        <w:rPr>
          <w:noProof/>
          <w:sz w:val="22"/>
          <w:szCs w:val="22"/>
        </w:rPr>
        <w:t>9</w:t>
      </w:r>
      <w:r>
        <w:fldChar w:fldCharType="end"/>
      </w:r>
      <w:r>
        <w:t xml:space="preserve">) показаны признаки и их степень влияния на условия классификации образцов. Наиболее значимые факторы оказывающие влияние на выбор в пользу затяжных пожаров – </w:t>
      </w:r>
      <w:r>
        <w:rPr>
          <w:lang w:val="en-US"/>
        </w:rPr>
        <w:t>F</w:t>
      </w:r>
      <w:r w:rsidRPr="00B007C2">
        <w:t xml:space="preserve">99 </w:t>
      </w:r>
      <w:r>
        <w:t xml:space="preserve">и </w:t>
      </w:r>
      <w:r>
        <w:rPr>
          <w:lang w:val="en-US"/>
        </w:rPr>
        <w:t>Busy</w:t>
      </w:r>
      <w:r>
        <w:t xml:space="preserve">. Факторы в пользу ординарных пожаров – </w:t>
      </w:r>
      <w:r>
        <w:rPr>
          <w:lang w:val="en-US"/>
        </w:rPr>
        <w:t xml:space="preserve">F12_8 </w:t>
      </w:r>
      <w:r>
        <w:t xml:space="preserve">и </w:t>
      </w:r>
      <w:r>
        <w:rPr>
          <w:lang w:val="en-US"/>
        </w:rPr>
        <w:t>F72_3</w:t>
      </w:r>
      <w:r>
        <w:t>.</w:t>
      </w:r>
    </w:p>
    <w:p w:rsidR="005C690F" w:rsidRDefault="001A3944" w:rsidP="005C690F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67572C8" wp14:editId="22C1389A">
            <wp:extent cx="5940425" cy="343027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009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942" w:rsidRPr="00EB3942" w:rsidRDefault="005C690F" w:rsidP="00EB3942">
      <w:pPr>
        <w:pStyle w:val="a5"/>
        <w:jc w:val="center"/>
        <w:rPr>
          <w:color w:val="auto"/>
          <w:sz w:val="22"/>
          <w:szCs w:val="22"/>
        </w:rPr>
      </w:pPr>
      <w:bookmarkStart w:id="10" w:name="_Ref128785092"/>
      <w:r w:rsidRPr="00BA22E4">
        <w:rPr>
          <w:color w:val="auto"/>
          <w:sz w:val="22"/>
          <w:szCs w:val="22"/>
        </w:rPr>
        <w:t xml:space="preserve">Рисунок </w:t>
      </w:r>
      <w:r w:rsidRPr="00BA22E4">
        <w:rPr>
          <w:color w:val="auto"/>
          <w:sz w:val="22"/>
          <w:szCs w:val="22"/>
        </w:rPr>
        <w:fldChar w:fldCharType="begin"/>
      </w:r>
      <w:r w:rsidRPr="00BA22E4">
        <w:rPr>
          <w:color w:val="auto"/>
          <w:sz w:val="22"/>
          <w:szCs w:val="22"/>
        </w:rPr>
        <w:instrText xml:space="preserve"> SEQ Рисунок \* ARABIC </w:instrText>
      </w:r>
      <w:r w:rsidRPr="00BA22E4">
        <w:rPr>
          <w:color w:val="auto"/>
          <w:sz w:val="22"/>
          <w:szCs w:val="22"/>
        </w:rPr>
        <w:fldChar w:fldCharType="separate"/>
      </w:r>
      <w:r>
        <w:rPr>
          <w:noProof/>
          <w:color w:val="auto"/>
          <w:sz w:val="22"/>
          <w:szCs w:val="22"/>
        </w:rPr>
        <w:t>9</w:t>
      </w:r>
      <w:r w:rsidRPr="00BA22E4">
        <w:rPr>
          <w:color w:val="auto"/>
          <w:sz w:val="22"/>
          <w:szCs w:val="22"/>
        </w:rPr>
        <w:fldChar w:fldCharType="end"/>
      </w:r>
      <w:bookmarkEnd w:id="10"/>
      <w:r w:rsidRPr="00BA22E4">
        <w:rPr>
          <w:color w:val="auto"/>
          <w:sz w:val="22"/>
          <w:szCs w:val="22"/>
        </w:rPr>
        <w:t xml:space="preserve">. </w:t>
      </w:r>
      <w:r>
        <w:rPr>
          <w:color w:val="auto"/>
          <w:sz w:val="22"/>
          <w:szCs w:val="22"/>
        </w:rPr>
        <w:t xml:space="preserve">Значимость признаков: </w:t>
      </w:r>
      <w:r>
        <w:rPr>
          <w:color w:val="auto"/>
          <w:sz w:val="22"/>
          <w:szCs w:val="22"/>
          <w:lang w:val="en-US"/>
        </w:rPr>
        <w:t>F</w:t>
      </w:r>
      <w:r w:rsidRPr="005C690F">
        <w:rPr>
          <w:color w:val="auto"/>
          <w:sz w:val="22"/>
          <w:szCs w:val="22"/>
        </w:rPr>
        <w:t xml:space="preserve">99 – </w:t>
      </w:r>
      <w:r>
        <w:rPr>
          <w:color w:val="auto"/>
          <w:sz w:val="22"/>
          <w:szCs w:val="22"/>
        </w:rPr>
        <w:t>использование СИЗОД;</w:t>
      </w:r>
      <w:r w:rsidR="00B37ED7">
        <w:rPr>
          <w:color w:val="auto"/>
          <w:sz w:val="22"/>
          <w:szCs w:val="22"/>
        </w:rPr>
        <w:t xml:space="preserve"> </w:t>
      </w:r>
      <w:r w:rsidR="001A3944">
        <w:rPr>
          <w:color w:val="auto"/>
          <w:sz w:val="22"/>
          <w:szCs w:val="22"/>
          <w:lang w:val="en-US"/>
        </w:rPr>
        <w:t>Busy</w:t>
      </w:r>
      <w:r w:rsidR="001A3944" w:rsidRPr="001A3944">
        <w:rPr>
          <w:color w:val="auto"/>
          <w:sz w:val="22"/>
          <w:szCs w:val="22"/>
        </w:rPr>
        <w:t xml:space="preserve"> </w:t>
      </w:r>
      <w:r w:rsidR="001A3944">
        <w:rPr>
          <w:color w:val="auto"/>
          <w:sz w:val="22"/>
          <w:szCs w:val="22"/>
        </w:rPr>
        <w:t>–</w:t>
      </w:r>
      <w:r w:rsidR="001A3944" w:rsidRPr="001A3944">
        <w:rPr>
          <w:color w:val="auto"/>
          <w:sz w:val="22"/>
          <w:szCs w:val="22"/>
        </w:rPr>
        <w:t xml:space="preserve"> </w:t>
      </w:r>
      <w:r w:rsidR="001A3944">
        <w:rPr>
          <w:color w:val="auto"/>
          <w:sz w:val="22"/>
          <w:szCs w:val="22"/>
        </w:rPr>
        <w:t>время занятости на</w:t>
      </w:r>
      <w:r w:rsidR="009A05AC">
        <w:rPr>
          <w:color w:val="auto"/>
          <w:sz w:val="22"/>
          <w:szCs w:val="22"/>
        </w:rPr>
        <w:t> </w:t>
      </w:r>
      <w:r w:rsidR="001A3944">
        <w:rPr>
          <w:color w:val="auto"/>
          <w:sz w:val="22"/>
          <w:szCs w:val="22"/>
        </w:rPr>
        <w:t xml:space="preserve">пожаре, мин.; </w:t>
      </w:r>
      <w:r w:rsidR="001A3944">
        <w:rPr>
          <w:color w:val="auto"/>
          <w:sz w:val="22"/>
          <w:szCs w:val="22"/>
          <w:lang w:val="en-US"/>
        </w:rPr>
        <w:t>Car</w:t>
      </w:r>
      <w:r w:rsidR="001A3944" w:rsidRPr="00B37ED7">
        <w:rPr>
          <w:color w:val="auto"/>
          <w:sz w:val="22"/>
          <w:szCs w:val="22"/>
        </w:rPr>
        <w:t xml:space="preserve"> – </w:t>
      </w:r>
      <w:r w:rsidR="001A3944">
        <w:rPr>
          <w:color w:val="auto"/>
          <w:sz w:val="22"/>
          <w:szCs w:val="22"/>
        </w:rPr>
        <w:t xml:space="preserve">общее количество пожарной техники, ед.; </w:t>
      </w:r>
      <w:r w:rsidR="001A3944">
        <w:rPr>
          <w:color w:val="auto"/>
          <w:sz w:val="22"/>
          <w:szCs w:val="22"/>
          <w:lang w:val="en-US"/>
        </w:rPr>
        <w:t>Nozzle</w:t>
      </w:r>
      <w:r w:rsidR="001A3944" w:rsidRPr="00B37ED7">
        <w:rPr>
          <w:color w:val="auto"/>
          <w:sz w:val="22"/>
          <w:szCs w:val="22"/>
        </w:rPr>
        <w:t xml:space="preserve"> </w:t>
      </w:r>
      <w:r w:rsidR="001A3944">
        <w:rPr>
          <w:color w:val="auto"/>
          <w:sz w:val="22"/>
          <w:szCs w:val="22"/>
        </w:rPr>
        <w:t>–</w:t>
      </w:r>
      <w:r w:rsidR="001A3944" w:rsidRPr="00B37ED7">
        <w:rPr>
          <w:color w:val="auto"/>
          <w:sz w:val="22"/>
          <w:szCs w:val="22"/>
        </w:rPr>
        <w:t xml:space="preserve"> </w:t>
      </w:r>
      <w:r w:rsidR="001A3944">
        <w:rPr>
          <w:color w:val="auto"/>
          <w:sz w:val="22"/>
          <w:szCs w:val="22"/>
        </w:rPr>
        <w:t xml:space="preserve">общее количество стволов, ед.; </w:t>
      </w:r>
      <w:r w:rsidR="001A3944">
        <w:rPr>
          <w:color w:val="auto"/>
          <w:sz w:val="22"/>
          <w:szCs w:val="22"/>
          <w:lang w:val="en-US"/>
        </w:rPr>
        <w:t>F</w:t>
      </w:r>
      <w:r w:rsidR="001A3944" w:rsidRPr="001A3944">
        <w:rPr>
          <w:color w:val="auto"/>
          <w:sz w:val="22"/>
          <w:szCs w:val="22"/>
        </w:rPr>
        <w:t xml:space="preserve">6 </w:t>
      </w:r>
      <w:r w:rsidR="001A3944">
        <w:rPr>
          <w:color w:val="auto"/>
          <w:sz w:val="22"/>
          <w:szCs w:val="22"/>
        </w:rPr>
        <w:t>–</w:t>
      </w:r>
      <w:r w:rsidR="001A3944" w:rsidRPr="001A3944">
        <w:rPr>
          <w:color w:val="auto"/>
          <w:sz w:val="22"/>
          <w:szCs w:val="22"/>
        </w:rPr>
        <w:t xml:space="preserve"> </w:t>
      </w:r>
      <w:r w:rsidR="001A3944">
        <w:rPr>
          <w:color w:val="auto"/>
          <w:sz w:val="22"/>
          <w:szCs w:val="22"/>
        </w:rPr>
        <w:t xml:space="preserve">вид населенного пункта; </w:t>
      </w:r>
      <w:r w:rsidR="001A3944">
        <w:rPr>
          <w:color w:val="auto"/>
          <w:sz w:val="22"/>
          <w:szCs w:val="22"/>
          <w:lang w:val="en-US"/>
        </w:rPr>
        <w:t>F</w:t>
      </w:r>
      <w:r w:rsidR="001A3944" w:rsidRPr="001A3944">
        <w:rPr>
          <w:color w:val="auto"/>
          <w:sz w:val="22"/>
          <w:szCs w:val="22"/>
        </w:rPr>
        <w:t xml:space="preserve">26 </w:t>
      </w:r>
      <w:r w:rsidR="001A3944">
        <w:rPr>
          <w:color w:val="auto"/>
          <w:sz w:val="22"/>
          <w:szCs w:val="22"/>
        </w:rPr>
        <w:t>–</w:t>
      </w:r>
      <w:r w:rsidR="001A3944" w:rsidRPr="001A3944">
        <w:rPr>
          <w:color w:val="auto"/>
          <w:sz w:val="22"/>
          <w:szCs w:val="22"/>
        </w:rPr>
        <w:t xml:space="preserve"> </w:t>
      </w:r>
      <w:r w:rsidR="001A3944">
        <w:rPr>
          <w:color w:val="auto"/>
          <w:sz w:val="22"/>
          <w:szCs w:val="22"/>
        </w:rPr>
        <w:t xml:space="preserve">расстояние до места пожара, км; </w:t>
      </w:r>
      <w:r w:rsidR="00EB3942">
        <w:rPr>
          <w:color w:val="auto"/>
          <w:sz w:val="22"/>
          <w:szCs w:val="22"/>
          <w:lang w:val="en-US"/>
        </w:rPr>
        <w:t>S</w:t>
      </w:r>
      <w:r w:rsidR="00EB3942" w:rsidRPr="001A3944">
        <w:rPr>
          <w:color w:val="auto"/>
          <w:sz w:val="22"/>
          <w:szCs w:val="22"/>
        </w:rPr>
        <w:t xml:space="preserve"> </w:t>
      </w:r>
      <w:r w:rsidR="00EB3942">
        <w:rPr>
          <w:color w:val="auto"/>
          <w:sz w:val="22"/>
          <w:szCs w:val="22"/>
        </w:rPr>
        <w:t>–</w:t>
      </w:r>
      <w:r w:rsidR="00EB3942" w:rsidRPr="001A3944">
        <w:rPr>
          <w:color w:val="auto"/>
          <w:sz w:val="22"/>
          <w:szCs w:val="22"/>
        </w:rPr>
        <w:t xml:space="preserve"> </w:t>
      </w:r>
      <w:r w:rsidR="00EB3942">
        <w:rPr>
          <w:color w:val="auto"/>
          <w:sz w:val="22"/>
          <w:szCs w:val="22"/>
        </w:rPr>
        <w:t>площадь пожара, м</w:t>
      </w:r>
      <w:r w:rsidR="00EB3942" w:rsidRPr="001A3944">
        <w:rPr>
          <w:color w:val="auto"/>
          <w:sz w:val="22"/>
          <w:szCs w:val="22"/>
          <w:vertAlign w:val="superscript"/>
        </w:rPr>
        <w:t>2</w:t>
      </w:r>
      <w:r w:rsidR="00EB3942">
        <w:rPr>
          <w:color w:val="auto"/>
          <w:sz w:val="22"/>
          <w:szCs w:val="22"/>
        </w:rPr>
        <w:t xml:space="preserve">; </w:t>
      </w:r>
      <w:r w:rsidR="00EB3942">
        <w:rPr>
          <w:color w:val="auto"/>
          <w:sz w:val="22"/>
          <w:szCs w:val="22"/>
          <w:lang w:val="en-US"/>
        </w:rPr>
        <w:t>F</w:t>
      </w:r>
      <w:r w:rsidR="00EB3942" w:rsidRPr="00EB3942">
        <w:rPr>
          <w:color w:val="auto"/>
          <w:sz w:val="22"/>
          <w:szCs w:val="22"/>
        </w:rPr>
        <w:t xml:space="preserve">14 – </w:t>
      </w:r>
      <w:r w:rsidR="00EB3942">
        <w:rPr>
          <w:color w:val="auto"/>
          <w:sz w:val="22"/>
          <w:szCs w:val="22"/>
        </w:rPr>
        <w:t xml:space="preserve">этажность здания; </w:t>
      </w:r>
      <w:r w:rsidR="00EB3942">
        <w:rPr>
          <w:color w:val="auto"/>
          <w:sz w:val="22"/>
          <w:szCs w:val="22"/>
          <w:lang w:val="en-US"/>
        </w:rPr>
        <w:t>Month</w:t>
      </w:r>
      <w:r w:rsidR="00EB3942" w:rsidRPr="00B37ED7">
        <w:rPr>
          <w:color w:val="auto"/>
          <w:sz w:val="22"/>
          <w:szCs w:val="22"/>
        </w:rPr>
        <w:t xml:space="preserve">_1 </w:t>
      </w:r>
      <w:r w:rsidR="00EB3942">
        <w:rPr>
          <w:color w:val="auto"/>
          <w:sz w:val="22"/>
          <w:szCs w:val="22"/>
        </w:rPr>
        <w:t>…</w:t>
      </w:r>
      <w:r w:rsidR="00EB3942" w:rsidRPr="00B37ED7">
        <w:rPr>
          <w:color w:val="auto"/>
          <w:sz w:val="22"/>
          <w:szCs w:val="22"/>
        </w:rPr>
        <w:t xml:space="preserve"> </w:t>
      </w:r>
      <w:r w:rsidR="00EB3942">
        <w:rPr>
          <w:color w:val="auto"/>
          <w:sz w:val="22"/>
          <w:szCs w:val="22"/>
          <w:lang w:val="en-US"/>
        </w:rPr>
        <w:t>Month</w:t>
      </w:r>
      <w:r w:rsidR="00EB3942" w:rsidRPr="00B37ED7">
        <w:rPr>
          <w:color w:val="auto"/>
          <w:sz w:val="22"/>
          <w:szCs w:val="22"/>
        </w:rPr>
        <w:t xml:space="preserve">_12 – </w:t>
      </w:r>
      <w:r w:rsidR="00EB3942">
        <w:rPr>
          <w:color w:val="auto"/>
          <w:sz w:val="22"/>
          <w:szCs w:val="22"/>
        </w:rPr>
        <w:t xml:space="preserve">номер месяца. </w:t>
      </w:r>
      <w:r w:rsidR="00EB3942">
        <w:rPr>
          <w:color w:val="auto"/>
          <w:sz w:val="22"/>
          <w:szCs w:val="22"/>
        </w:rPr>
        <w:br/>
      </w:r>
      <w:r w:rsidR="00EB3942">
        <w:rPr>
          <w:color w:val="auto"/>
          <w:sz w:val="22"/>
          <w:szCs w:val="22"/>
          <w:lang w:val="en-US"/>
        </w:rPr>
        <w:t>F</w:t>
      </w:r>
      <w:r w:rsidR="00EB3942" w:rsidRPr="00EB3942">
        <w:rPr>
          <w:color w:val="auto"/>
          <w:sz w:val="22"/>
          <w:szCs w:val="22"/>
        </w:rPr>
        <w:t xml:space="preserve">72_ - </w:t>
      </w:r>
      <w:r w:rsidR="00EB3942">
        <w:rPr>
          <w:color w:val="auto"/>
          <w:sz w:val="22"/>
          <w:szCs w:val="22"/>
        </w:rPr>
        <w:t xml:space="preserve">Условия развития пожаров до крупных размеров: </w:t>
      </w:r>
      <w:r w:rsidR="00EB3942" w:rsidRPr="00EB3942">
        <w:rPr>
          <w:color w:val="auto"/>
          <w:sz w:val="22"/>
          <w:szCs w:val="22"/>
        </w:rPr>
        <w:t>1</w:t>
      </w:r>
      <w:r w:rsidR="00EB3942">
        <w:rPr>
          <w:color w:val="auto"/>
          <w:sz w:val="22"/>
          <w:szCs w:val="22"/>
        </w:rPr>
        <w:t xml:space="preserve"> - п</w:t>
      </w:r>
      <w:r w:rsidR="00EB3942" w:rsidRPr="00EB3942">
        <w:rPr>
          <w:color w:val="auto"/>
          <w:sz w:val="22"/>
          <w:szCs w:val="22"/>
        </w:rPr>
        <w:t>озднее обнаружение пожара</w:t>
      </w:r>
      <w:r w:rsidR="00EB3942">
        <w:rPr>
          <w:color w:val="auto"/>
          <w:sz w:val="22"/>
          <w:szCs w:val="22"/>
        </w:rPr>
        <w:t xml:space="preserve">; </w:t>
      </w:r>
      <w:r w:rsidR="00EB3942" w:rsidRPr="00EB3942">
        <w:rPr>
          <w:color w:val="auto"/>
          <w:sz w:val="22"/>
          <w:szCs w:val="22"/>
        </w:rPr>
        <w:t>2</w:t>
      </w:r>
      <w:r w:rsidR="009A05AC">
        <w:rPr>
          <w:color w:val="auto"/>
          <w:sz w:val="22"/>
          <w:szCs w:val="22"/>
        </w:rPr>
        <w:t> </w:t>
      </w:r>
      <w:r w:rsidR="009A05AC">
        <w:rPr>
          <w:color w:val="auto"/>
          <w:sz w:val="22"/>
          <w:szCs w:val="22"/>
        </w:rPr>
        <w:noBreakHyphen/>
        <w:t> </w:t>
      </w:r>
      <w:r w:rsidR="00EB3942">
        <w:rPr>
          <w:color w:val="auto"/>
          <w:sz w:val="22"/>
          <w:szCs w:val="22"/>
        </w:rPr>
        <w:t>п</w:t>
      </w:r>
      <w:r w:rsidR="00EB3942" w:rsidRPr="00EB3942">
        <w:rPr>
          <w:color w:val="auto"/>
          <w:sz w:val="22"/>
          <w:szCs w:val="22"/>
        </w:rPr>
        <w:t xml:space="preserve">озднее сообщение о пожаре </w:t>
      </w:r>
      <w:r w:rsidR="00EB3942">
        <w:rPr>
          <w:color w:val="auto"/>
          <w:sz w:val="22"/>
          <w:szCs w:val="22"/>
        </w:rPr>
        <w:t xml:space="preserve">; </w:t>
      </w:r>
      <w:r w:rsidR="00EB3942" w:rsidRPr="00EB3942">
        <w:rPr>
          <w:color w:val="auto"/>
          <w:sz w:val="22"/>
          <w:szCs w:val="22"/>
        </w:rPr>
        <w:t>3</w:t>
      </w:r>
      <w:r w:rsidR="00EB3942">
        <w:rPr>
          <w:color w:val="auto"/>
          <w:sz w:val="22"/>
          <w:szCs w:val="22"/>
        </w:rPr>
        <w:t xml:space="preserve"> - о</w:t>
      </w:r>
      <w:r w:rsidR="00EB3942" w:rsidRPr="00EB3942">
        <w:rPr>
          <w:color w:val="auto"/>
          <w:sz w:val="22"/>
          <w:szCs w:val="22"/>
        </w:rPr>
        <w:t>тсутствие мер по борьбе с пожаром до прибытия подразделений пожарной охраны</w:t>
      </w:r>
      <w:r w:rsidR="00EB3942">
        <w:rPr>
          <w:color w:val="auto"/>
          <w:sz w:val="22"/>
          <w:szCs w:val="22"/>
        </w:rPr>
        <w:t xml:space="preserve">; </w:t>
      </w:r>
      <w:r w:rsidR="00EB3942" w:rsidRPr="00EB3942">
        <w:rPr>
          <w:color w:val="auto"/>
          <w:sz w:val="22"/>
          <w:szCs w:val="22"/>
        </w:rPr>
        <w:t>4</w:t>
      </w:r>
      <w:r w:rsidR="00EB3942">
        <w:rPr>
          <w:color w:val="auto"/>
          <w:sz w:val="22"/>
          <w:szCs w:val="22"/>
        </w:rPr>
        <w:t xml:space="preserve"> - п</w:t>
      </w:r>
      <w:r w:rsidR="00EB3942" w:rsidRPr="00EB3942">
        <w:rPr>
          <w:color w:val="auto"/>
          <w:sz w:val="22"/>
          <w:szCs w:val="22"/>
        </w:rPr>
        <w:t>озднее прибытие подразделений пожарной охраны</w:t>
      </w:r>
      <w:r w:rsidR="00EB3942">
        <w:rPr>
          <w:color w:val="auto"/>
          <w:sz w:val="22"/>
          <w:szCs w:val="22"/>
        </w:rPr>
        <w:t xml:space="preserve">; </w:t>
      </w:r>
      <w:r w:rsidR="00EB3942" w:rsidRPr="00EB3942">
        <w:rPr>
          <w:color w:val="auto"/>
          <w:sz w:val="22"/>
          <w:szCs w:val="22"/>
        </w:rPr>
        <w:t>5</w:t>
      </w:r>
      <w:r w:rsidR="009A05AC">
        <w:rPr>
          <w:color w:val="auto"/>
          <w:sz w:val="22"/>
          <w:szCs w:val="22"/>
        </w:rPr>
        <w:t> </w:t>
      </w:r>
      <w:r w:rsidR="009A05AC">
        <w:rPr>
          <w:color w:val="auto"/>
          <w:sz w:val="22"/>
          <w:szCs w:val="22"/>
        </w:rPr>
        <w:noBreakHyphen/>
        <w:t> </w:t>
      </w:r>
      <w:r w:rsidR="00EB3942">
        <w:rPr>
          <w:color w:val="auto"/>
          <w:sz w:val="22"/>
          <w:szCs w:val="22"/>
        </w:rPr>
        <w:t>п</w:t>
      </w:r>
      <w:r w:rsidR="00EB3942" w:rsidRPr="00EB3942">
        <w:rPr>
          <w:color w:val="auto"/>
          <w:sz w:val="22"/>
          <w:szCs w:val="22"/>
        </w:rPr>
        <w:t>оздняя подача огнетушащих средств</w:t>
      </w:r>
      <w:r w:rsidR="00EB3942">
        <w:rPr>
          <w:color w:val="auto"/>
          <w:sz w:val="22"/>
          <w:szCs w:val="22"/>
        </w:rPr>
        <w:t>;</w:t>
      </w:r>
      <w:r w:rsidR="00EB3942" w:rsidRPr="00EB3942">
        <w:rPr>
          <w:color w:val="auto"/>
          <w:sz w:val="22"/>
          <w:szCs w:val="22"/>
        </w:rPr>
        <w:t xml:space="preserve"> 6</w:t>
      </w:r>
      <w:r w:rsidR="00EB3942">
        <w:rPr>
          <w:color w:val="auto"/>
          <w:sz w:val="22"/>
          <w:szCs w:val="22"/>
        </w:rPr>
        <w:t xml:space="preserve"> - ф</w:t>
      </w:r>
      <w:r w:rsidR="00EB3942" w:rsidRPr="00EB3942">
        <w:rPr>
          <w:color w:val="auto"/>
          <w:sz w:val="22"/>
          <w:szCs w:val="22"/>
        </w:rPr>
        <w:t>орс-мажорные обстоятельства</w:t>
      </w:r>
      <w:r w:rsidR="00EB3942">
        <w:rPr>
          <w:color w:val="auto"/>
          <w:sz w:val="22"/>
          <w:szCs w:val="22"/>
        </w:rPr>
        <w:t xml:space="preserve">; </w:t>
      </w:r>
      <w:r w:rsidR="00EB3942" w:rsidRPr="00EB3942">
        <w:rPr>
          <w:color w:val="auto"/>
          <w:sz w:val="22"/>
          <w:szCs w:val="22"/>
        </w:rPr>
        <w:t>7</w:t>
      </w:r>
      <w:r w:rsidR="00EB3942">
        <w:rPr>
          <w:color w:val="auto"/>
          <w:sz w:val="22"/>
          <w:szCs w:val="22"/>
        </w:rPr>
        <w:t xml:space="preserve"> - н</w:t>
      </w:r>
      <w:r w:rsidR="00EB3942" w:rsidRPr="00EB3942">
        <w:rPr>
          <w:color w:val="auto"/>
          <w:sz w:val="22"/>
          <w:szCs w:val="22"/>
        </w:rPr>
        <w:t>едостатки в</w:t>
      </w:r>
      <w:r w:rsidR="009A05AC">
        <w:rPr>
          <w:color w:val="auto"/>
          <w:sz w:val="22"/>
          <w:szCs w:val="22"/>
        </w:rPr>
        <w:t> </w:t>
      </w:r>
      <w:r w:rsidR="00EB3942" w:rsidRPr="00EB3942">
        <w:rPr>
          <w:color w:val="auto"/>
          <w:sz w:val="22"/>
          <w:szCs w:val="22"/>
        </w:rPr>
        <w:t>организации пожаротушения</w:t>
      </w:r>
      <w:r w:rsidR="00EB3942">
        <w:rPr>
          <w:color w:val="auto"/>
          <w:sz w:val="22"/>
          <w:szCs w:val="22"/>
        </w:rPr>
        <w:t xml:space="preserve">; </w:t>
      </w:r>
      <w:r w:rsidR="00EB3942" w:rsidRPr="00EB3942">
        <w:rPr>
          <w:color w:val="auto"/>
          <w:sz w:val="22"/>
          <w:szCs w:val="22"/>
        </w:rPr>
        <w:t>8</w:t>
      </w:r>
      <w:r w:rsidR="00EB3942">
        <w:rPr>
          <w:color w:val="auto"/>
          <w:sz w:val="22"/>
          <w:szCs w:val="22"/>
        </w:rPr>
        <w:t xml:space="preserve"> - п</w:t>
      </w:r>
      <w:r w:rsidR="00EB3942" w:rsidRPr="00EB3942">
        <w:rPr>
          <w:color w:val="auto"/>
          <w:sz w:val="22"/>
          <w:szCs w:val="22"/>
        </w:rPr>
        <w:t>рочие условия</w:t>
      </w:r>
      <w:r w:rsidR="00EB3942">
        <w:rPr>
          <w:color w:val="auto"/>
          <w:sz w:val="22"/>
          <w:szCs w:val="22"/>
        </w:rPr>
        <w:t>.</w:t>
      </w:r>
      <w:r w:rsidR="00EB3942">
        <w:rPr>
          <w:color w:val="auto"/>
          <w:sz w:val="22"/>
          <w:szCs w:val="22"/>
        </w:rPr>
        <w:br/>
      </w:r>
      <w:r w:rsidR="00EB3942">
        <w:rPr>
          <w:color w:val="auto"/>
          <w:sz w:val="22"/>
          <w:szCs w:val="22"/>
          <w:lang w:val="en-US"/>
        </w:rPr>
        <w:t>F</w:t>
      </w:r>
      <w:r w:rsidR="00EB3942" w:rsidRPr="00EB3942">
        <w:rPr>
          <w:color w:val="auto"/>
          <w:sz w:val="22"/>
          <w:szCs w:val="22"/>
        </w:rPr>
        <w:t>12</w:t>
      </w:r>
      <w:r w:rsidR="00EB3942">
        <w:rPr>
          <w:color w:val="auto"/>
          <w:sz w:val="22"/>
          <w:szCs w:val="22"/>
        </w:rPr>
        <w:t>_</w:t>
      </w:r>
      <w:r w:rsidR="00EB3942" w:rsidRPr="00EB3942">
        <w:rPr>
          <w:color w:val="auto"/>
          <w:sz w:val="22"/>
          <w:szCs w:val="22"/>
        </w:rPr>
        <w:t xml:space="preserve"> – </w:t>
      </w:r>
      <w:r w:rsidR="00EB3942">
        <w:rPr>
          <w:color w:val="auto"/>
          <w:sz w:val="22"/>
          <w:szCs w:val="22"/>
        </w:rPr>
        <w:t xml:space="preserve">Объекты пожара: </w:t>
      </w:r>
      <w:r w:rsidR="00EB3942" w:rsidRPr="00EB3942">
        <w:rPr>
          <w:color w:val="auto"/>
          <w:sz w:val="22"/>
          <w:szCs w:val="22"/>
        </w:rPr>
        <w:t>1</w:t>
      </w:r>
      <w:r w:rsidR="00EB3942">
        <w:rPr>
          <w:color w:val="auto"/>
          <w:sz w:val="22"/>
          <w:szCs w:val="22"/>
        </w:rPr>
        <w:t xml:space="preserve"> – з</w:t>
      </w:r>
      <w:r w:rsidR="00EB3942" w:rsidRPr="00EB3942">
        <w:rPr>
          <w:color w:val="auto"/>
          <w:sz w:val="22"/>
          <w:szCs w:val="22"/>
        </w:rPr>
        <w:t>дания</w:t>
      </w:r>
      <w:r w:rsidR="00EB3942">
        <w:rPr>
          <w:color w:val="auto"/>
          <w:sz w:val="22"/>
          <w:szCs w:val="22"/>
        </w:rPr>
        <w:t xml:space="preserve">; </w:t>
      </w:r>
      <w:r w:rsidR="00EB3942" w:rsidRPr="00EB3942">
        <w:rPr>
          <w:color w:val="auto"/>
          <w:sz w:val="22"/>
          <w:szCs w:val="22"/>
        </w:rPr>
        <w:t>2</w:t>
      </w:r>
      <w:r w:rsidR="00EB3942">
        <w:rPr>
          <w:color w:val="auto"/>
          <w:sz w:val="22"/>
          <w:szCs w:val="22"/>
        </w:rPr>
        <w:t xml:space="preserve"> – с</w:t>
      </w:r>
      <w:r w:rsidR="00EB3942" w:rsidRPr="00EB3942">
        <w:rPr>
          <w:color w:val="auto"/>
          <w:sz w:val="22"/>
          <w:szCs w:val="22"/>
        </w:rPr>
        <w:t>клады</w:t>
      </w:r>
      <w:r w:rsidR="00EB3942">
        <w:rPr>
          <w:color w:val="auto"/>
          <w:sz w:val="22"/>
          <w:szCs w:val="22"/>
        </w:rPr>
        <w:t xml:space="preserve">; </w:t>
      </w:r>
      <w:r w:rsidR="00EB3942" w:rsidRPr="00EB3942">
        <w:rPr>
          <w:color w:val="auto"/>
          <w:sz w:val="22"/>
          <w:szCs w:val="22"/>
        </w:rPr>
        <w:t>3</w:t>
      </w:r>
      <w:r w:rsidR="00EB3942">
        <w:rPr>
          <w:color w:val="auto"/>
          <w:sz w:val="22"/>
          <w:szCs w:val="22"/>
        </w:rPr>
        <w:t xml:space="preserve"> – т</w:t>
      </w:r>
      <w:r w:rsidR="00EB3942" w:rsidRPr="00EB3942">
        <w:rPr>
          <w:color w:val="auto"/>
          <w:sz w:val="22"/>
          <w:szCs w:val="22"/>
        </w:rPr>
        <w:t>ранспорт</w:t>
      </w:r>
      <w:r w:rsidR="00EB3942">
        <w:rPr>
          <w:color w:val="auto"/>
          <w:sz w:val="22"/>
          <w:szCs w:val="22"/>
        </w:rPr>
        <w:t xml:space="preserve">; </w:t>
      </w:r>
      <w:r w:rsidR="00EB3942" w:rsidRPr="00EB3942">
        <w:rPr>
          <w:color w:val="auto"/>
          <w:sz w:val="22"/>
          <w:szCs w:val="22"/>
        </w:rPr>
        <w:t>8</w:t>
      </w:r>
      <w:r w:rsidR="00EB3942">
        <w:rPr>
          <w:color w:val="auto"/>
          <w:sz w:val="22"/>
          <w:szCs w:val="22"/>
        </w:rPr>
        <w:t xml:space="preserve"> - о</w:t>
      </w:r>
      <w:r w:rsidR="00EB3942" w:rsidRPr="00EB3942">
        <w:rPr>
          <w:color w:val="auto"/>
          <w:sz w:val="22"/>
          <w:szCs w:val="22"/>
        </w:rPr>
        <w:t>ткрытые территории</w:t>
      </w:r>
      <w:r w:rsidR="00EB3942">
        <w:rPr>
          <w:color w:val="auto"/>
          <w:sz w:val="22"/>
          <w:szCs w:val="22"/>
        </w:rPr>
        <w:t xml:space="preserve">; </w:t>
      </w:r>
      <w:r w:rsidR="00EB3942" w:rsidRPr="00EB3942">
        <w:rPr>
          <w:color w:val="auto"/>
          <w:sz w:val="22"/>
          <w:szCs w:val="22"/>
        </w:rPr>
        <w:t>9</w:t>
      </w:r>
      <w:r w:rsidR="00EB3942">
        <w:rPr>
          <w:color w:val="auto"/>
          <w:sz w:val="22"/>
          <w:szCs w:val="22"/>
        </w:rPr>
        <w:t> </w:t>
      </w:r>
      <w:r w:rsidR="00EB3942">
        <w:rPr>
          <w:color w:val="auto"/>
          <w:sz w:val="22"/>
          <w:szCs w:val="22"/>
        </w:rPr>
        <w:noBreakHyphen/>
        <w:t> п</w:t>
      </w:r>
      <w:r w:rsidR="00EB3942" w:rsidRPr="00EB3942">
        <w:rPr>
          <w:color w:val="auto"/>
          <w:sz w:val="22"/>
          <w:szCs w:val="22"/>
        </w:rPr>
        <w:t>рочие</w:t>
      </w:r>
    </w:p>
    <w:p w:rsidR="00CC155D" w:rsidRPr="00D37A81" w:rsidRDefault="009A05AC" w:rsidP="002B4C28">
      <w:pPr>
        <w:pStyle w:val="14"/>
      </w:pPr>
      <w:r>
        <w:lastRenderedPageBreak/>
        <w:t>Вывод</w:t>
      </w:r>
      <w:r w:rsidR="00E93DEC">
        <w:t>. Даже в самых «спокойных» регионах, как Магаданская область за год происходит порядка 1000 пожаров.</w:t>
      </w:r>
      <w:r w:rsidR="00D37A81" w:rsidRPr="00D37A81">
        <w:t xml:space="preserve"> </w:t>
      </w:r>
      <w:r w:rsidR="00D37A81">
        <w:t>Затяжные пожары представляю</w:t>
      </w:r>
      <w:r w:rsidR="007C31D3">
        <w:t>т</w:t>
      </w:r>
      <w:r w:rsidR="00D37A81">
        <w:t xml:space="preserve"> интерес для изучения в </w:t>
      </w:r>
      <w:r w:rsidR="007C31D3">
        <w:t xml:space="preserve">пожарных подразделениях, а также в научных организациях МЧС России, </w:t>
      </w:r>
      <w:r w:rsidR="00D37A81">
        <w:t xml:space="preserve">целях получения положительного опыта и совершенствования деятельности по тушению пожаров. Применение методов машинного обучения позволяет </w:t>
      </w:r>
      <w:r w:rsidR="007C31D3">
        <w:t>на основе большого объема данных (</w:t>
      </w:r>
      <w:r w:rsidR="007C31D3">
        <w:rPr>
          <w:lang w:val="en-US"/>
        </w:rPr>
        <w:t>Big</w:t>
      </w:r>
      <w:r w:rsidR="007C31D3" w:rsidRPr="007C31D3">
        <w:t xml:space="preserve"> </w:t>
      </w:r>
      <w:r w:rsidR="007C31D3">
        <w:rPr>
          <w:lang w:val="en-US"/>
        </w:rPr>
        <w:t>Data</w:t>
      </w:r>
      <w:r w:rsidR="007C31D3">
        <w:t xml:space="preserve">) оперативно </w:t>
      </w:r>
      <w:r w:rsidR="00D37A81">
        <w:t>выяв</w:t>
      </w:r>
      <w:r w:rsidR="007C31D3">
        <w:t>ля</w:t>
      </w:r>
      <w:r w:rsidR="00D37A81">
        <w:t xml:space="preserve">ть факторы и взаимосвязи, оказывающие значимое влияние на процесс </w:t>
      </w:r>
      <w:r w:rsidR="007C31D3">
        <w:t>пожаро</w:t>
      </w:r>
      <w:r w:rsidR="00D37A81">
        <w:t>тушения и общую организацию деятельности пожарно-спасательных подразделений.</w:t>
      </w:r>
      <w:r w:rsidR="007C31D3">
        <w:t xml:space="preserve"> </w:t>
      </w:r>
    </w:p>
    <w:p w:rsidR="009A05AC" w:rsidRPr="009A05AC" w:rsidRDefault="009A05AC" w:rsidP="002B4C28">
      <w:pPr>
        <w:pStyle w:val="14"/>
      </w:pPr>
    </w:p>
    <w:p w:rsidR="00BC79BF" w:rsidRPr="00BC79BF" w:rsidRDefault="00BC79BF" w:rsidP="002B4C28">
      <w:pPr>
        <w:pStyle w:val="14"/>
      </w:pPr>
    </w:p>
    <w:p w:rsidR="002B4C28" w:rsidRDefault="002B4C28" w:rsidP="002B4C28">
      <w:pPr>
        <w:pStyle w:val="14"/>
      </w:pPr>
    </w:p>
    <w:p w:rsidR="002B4C28" w:rsidRDefault="002B4C28" w:rsidP="002D629F">
      <w:pPr>
        <w:pStyle w:val="14"/>
        <w:numPr>
          <w:ilvl w:val="0"/>
          <w:numId w:val="1"/>
        </w:numPr>
      </w:pPr>
      <w:bookmarkStart w:id="11" w:name="_Ref128175005"/>
      <w:r>
        <w:t>В.Б.</w:t>
      </w:r>
      <w:r w:rsidR="00BA6D81">
        <w:t xml:space="preserve"> </w:t>
      </w:r>
      <w:r>
        <w:t>Габдуллин, А.Д. Ищенко Длительность работы звена газодымозащитной службы у очага при тушении затяжных пожаров на объектах энергетики в условиях задымления / Материалы   VII   Международной   научно-практической   конференции «Пожаротушение: проблемы, технологии, инновации» в 2 ч. Ч. 2. - М.: Академия ГПС МЧС России, 2020. – 173 с.</w:t>
      </w:r>
      <w:bookmarkEnd w:id="11"/>
    </w:p>
    <w:p w:rsidR="00876F34" w:rsidRDefault="00876F34" w:rsidP="00876F34">
      <w:pPr>
        <w:pStyle w:val="14"/>
        <w:numPr>
          <w:ilvl w:val="0"/>
          <w:numId w:val="1"/>
        </w:numPr>
      </w:pPr>
      <w:bookmarkStart w:id="12" w:name="_Ref128217515"/>
      <w:r>
        <w:t>Бурков</w:t>
      </w:r>
      <w:r>
        <w:tab/>
        <w:t>Андрей Машинное обучение без лишних слов. — СПб</w:t>
      </w:r>
      <w:proofErr w:type="gramStart"/>
      <w:r>
        <w:t xml:space="preserve">.: </w:t>
      </w:r>
      <w:proofErr w:type="gramEnd"/>
      <w:r>
        <w:t>Питер, 2020. — 192 с.: ил. — (Серия «Библиотека программиста»).</w:t>
      </w:r>
      <w:bookmarkEnd w:id="12"/>
    </w:p>
    <w:p w:rsidR="00876F34" w:rsidRDefault="00876F34" w:rsidP="00876F34">
      <w:pPr>
        <w:pStyle w:val="14"/>
        <w:numPr>
          <w:ilvl w:val="0"/>
          <w:numId w:val="1"/>
        </w:numPr>
      </w:pPr>
      <w:bookmarkStart w:id="13" w:name="_Ref128422263"/>
      <w:proofErr w:type="spellStart"/>
      <w:r>
        <w:t>Харрисон</w:t>
      </w:r>
      <w:proofErr w:type="spellEnd"/>
      <w:r>
        <w:t xml:space="preserve">, Мэтт. Машинное обучение: карманный справочник. Краткое руководство по методам структурированного машинного обучения на </w:t>
      </w:r>
      <w:proofErr w:type="spellStart"/>
      <w:r>
        <w:t>Python</w:t>
      </w:r>
      <w:proofErr w:type="spellEnd"/>
      <w:r>
        <w:t>. :  Пер. с англ. -   СПб. : ООО "Диалектика", 2020  -   320 с.</w:t>
      </w:r>
      <w:proofErr w:type="gramStart"/>
      <w:r>
        <w:t xml:space="preserve"> :</w:t>
      </w:r>
      <w:proofErr w:type="gramEnd"/>
      <w:r>
        <w:t xml:space="preserve"> ил. -   </w:t>
      </w:r>
      <w:proofErr w:type="spellStart"/>
      <w:r>
        <w:t>Парал</w:t>
      </w:r>
      <w:proofErr w:type="spellEnd"/>
      <w:r>
        <w:t xml:space="preserve">. </w:t>
      </w:r>
      <w:proofErr w:type="spellStart"/>
      <w:r>
        <w:t>тит</w:t>
      </w:r>
      <w:proofErr w:type="spellEnd"/>
      <w:r>
        <w:t>. англ.</w:t>
      </w:r>
      <w:bookmarkEnd w:id="13"/>
    </w:p>
    <w:p w:rsidR="00752ECC" w:rsidRDefault="00752ECC" w:rsidP="00876F34">
      <w:pPr>
        <w:pStyle w:val="14"/>
        <w:numPr>
          <w:ilvl w:val="0"/>
          <w:numId w:val="1"/>
        </w:numPr>
      </w:pPr>
      <w:bookmarkStart w:id="14" w:name="_Ref128648753"/>
      <w:proofErr w:type="spellStart"/>
      <w:r>
        <w:t>Нолис</w:t>
      </w:r>
      <w:proofErr w:type="spellEnd"/>
      <w:r>
        <w:t xml:space="preserve"> Ж., Робинсон Э. </w:t>
      </w:r>
      <w:proofErr w:type="spellStart"/>
      <w:r>
        <w:rPr>
          <w:lang w:val="en-US"/>
        </w:rPr>
        <w:t>DataScience</w:t>
      </w:r>
      <w:proofErr w:type="spellEnd"/>
      <w:r w:rsidRPr="00752ECC">
        <w:t xml:space="preserve"> </w:t>
      </w:r>
      <w:r>
        <w:t>для карьериста. – СПб</w:t>
      </w:r>
      <w:proofErr w:type="gramStart"/>
      <w:r>
        <w:t xml:space="preserve">.: </w:t>
      </w:r>
      <w:proofErr w:type="gramEnd"/>
      <w:r>
        <w:t>Питер, 2021. – 368 с.: ил. – (Серия «Библиотека программиста»).</w:t>
      </w:r>
      <w:bookmarkEnd w:id="14"/>
    </w:p>
    <w:p w:rsidR="00B007C2" w:rsidRPr="00B007C2" w:rsidRDefault="00B007C2" w:rsidP="00876F34">
      <w:pPr>
        <w:pStyle w:val="14"/>
        <w:numPr>
          <w:ilvl w:val="0"/>
          <w:numId w:val="1"/>
        </w:numPr>
      </w:pPr>
      <w:bookmarkStart w:id="15" w:name="_Ref128785583"/>
      <w:proofErr w:type="spellStart"/>
      <w:r>
        <w:lastRenderedPageBreak/>
        <w:t>Спринглер</w:t>
      </w:r>
      <w:proofErr w:type="spellEnd"/>
      <w:r w:rsidRPr="00B007C2">
        <w:t xml:space="preserve"> </w:t>
      </w:r>
      <w:r>
        <w:t>В</w:t>
      </w:r>
      <w:r w:rsidRPr="00B007C2">
        <w:t xml:space="preserve">. </w:t>
      </w:r>
      <w:r>
        <w:t>Гид</w:t>
      </w:r>
      <w:r w:rsidRPr="00B007C2">
        <w:t xml:space="preserve">  </w:t>
      </w:r>
      <w:r>
        <w:t>по</w:t>
      </w:r>
      <w:r w:rsidRPr="00B007C2">
        <w:t xml:space="preserve"> </w:t>
      </w:r>
      <w:r>
        <w:rPr>
          <w:lang w:val="en-US"/>
        </w:rPr>
        <w:t>Computer</w:t>
      </w:r>
      <w:r w:rsidRPr="00B007C2">
        <w:t xml:space="preserve"> </w:t>
      </w:r>
      <w:r>
        <w:rPr>
          <w:lang w:val="en-US"/>
        </w:rPr>
        <w:t>Science</w:t>
      </w:r>
      <w:r w:rsidRPr="00B007C2">
        <w:t>,</w:t>
      </w:r>
      <w:r>
        <w:t xml:space="preserve"> расширенное издание. – СПб</w:t>
      </w:r>
      <w:proofErr w:type="gramStart"/>
      <w:r>
        <w:t xml:space="preserve">.: </w:t>
      </w:r>
      <w:proofErr w:type="gramEnd"/>
      <w:r>
        <w:t xml:space="preserve">Питер, 2021. – 304 с.: ил. </w:t>
      </w:r>
      <w:r w:rsidR="009A05AC">
        <w:t>– (Серия «Библиотека программиста»).</w:t>
      </w:r>
      <w:bookmarkEnd w:id="15"/>
    </w:p>
    <w:sectPr w:rsidR="00B007C2" w:rsidRPr="00B007C2">
      <w:headerReference w:type="default" r:id="rId21"/>
      <w:footerReference w:type="defaul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69D9" w:rsidRDefault="00F269D9" w:rsidP="00EB7A35">
      <w:pPr>
        <w:spacing w:after="0" w:line="240" w:lineRule="auto"/>
      </w:pPr>
      <w:r>
        <w:separator/>
      </w:r>
    </w:p>
  </w:endnote>
  <w:endnote w:type="continuationSeparator" w:id="0">
    <w:p w:rsidR="00F269D9" w:rsidRDefault="00F269D9" w:rsidP="00EB7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62477446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:rsidR="007C31D3" w:rsidRPr="007C31D3" w:rsidRDefault="007C31D3">
        <w:pPr>
          <w:pStyle w:val="aa"/>
          <w:jc w:val="center"/>
          <w:rPr>
            <w:sz w:val="18"/>
            <w:szCs w:val="18"/>
          </w:rPr>
        </w:pPr>
        <w:r>
          <w:t xml:space="preserve">Стр. </w:t>
        </w:r>
        <w:r w:rsidRPr="007C31D3">
          <w:rPr>
            <w:sz w:val="18"/>
            <w:szCs w:val="18"/>
          </w:rPr>
          <w:fldChar w:fldCharType="begin"/>
        </w:r>
        <w:r w:rsidRPr="007C31D3">
          <w:rPr>
            <w:sz w:val="18"/>
            <w:szCs w:val="18"/>
          </w:rPr>
          <w:instrText>PAGE   \* MERGEFORMAT</w:instrText>
        </w:r>
        <w:r w:rsidRPr="007C31D3">
          <w:rPr>
            <w:sz w:val="18"/>
            <w:szCs w:val="18"/>
          </w:rPr>
          <w:fldChar w:fldCharType="separate"/>
        </w:r>
        <w:r>
          <w:rPr>
            <w:noProof/>
            <w:sz w:val="18"/>
            <w:szCs w:val="18"/>
          </w:rPr>
          <w:t>3</w:t>
        </w:r>
        <w:r w:rsidRPr="007C31D3">
          <w:rPr>
            <w:sz w:val="18"/>
            <w:szCs w:val="18"/>
          </w:rPr>
          <w:fldChar w:fldCharType="end"/>
        </w:r>
        <w:r>
          <w:rPr>
            <w:sz w:val="18"/>
            <w:szCs w:val="18"/>
          </w:rPr>
          <w:t xml:space="preserve"> из </w:t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DOCPROPERTY  Pages  \* MERGEFORMAT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12</w:t>
        </w:r>
        <w:r>
          <w:rPr>
            <w:sz w:val="18"/>
            <w:szCs w:val="18"/>
          </w:rPr>
          <w:fldChar w:fldCharType="end"/>
        </w:r>
      </w:p>
    </w:sdtContent>
  </w:sdt>
  <w:p w:rsidR="007C31D3" w:rsidRDefault="007C31D3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69D9" w:rsidRDefault="00F269D9" w:rsidP="00EB7A35">
      <w:pPr>
        <w:spacing w:after="0" w:line="240" w:lineRule="auto"/>
      </w:pPr>
      <w:r>
        <w:separator/>
      </w:r>
    </w:p>
  </w:footnote>
  <w:footnote w:type="continuationSeparator" w:id="0">
    <w:p w:rsidR="00F269D9" w:rsidRDefault="00F269D9" w:rsidP="00EB7A35">
      <w:pPr>
        <w:spacing w:after="0" w:line="240" w:lineRule="auto"/>
      </w:pPr>
      <w:r>
        <w:continuationSeparator/>
      </w:r>
    </w:p>
  </w:footnote>
  <w:footnote w:id="1">
    <w:p w:rsidR="00682732" w:rsidRPr="00682732" w:rsidRDefault="00682732">
      <w:pPr>
        <w:pStyle w:val="ac"/>
      </w:pPr>
      <w:r>
        <w:rPr>
          <w:rStyle w:val="ae"/>
        </w:rPr>
        <w:footnoteRef/>
      </w:r>
      <w:r>
        <w:t xml:space="preserve"> В </w:t>
      </w:r>
      <w:r>
        <w:rPr>
          <w:lang w:val="en-US"/>
        </w:rPr>
        <w:t>ML</w:t>
      </w:r>
      <w:r w:rsidRPr="00682732">
        <w:t xml:space="preserve"> </w:t>
      </w:r>
      <w:r>
        <w:t>обычно</w:t>
      </w:r>
      <w:r w:rsidR="00804EEF">
        <w:t xml:space="preserve"> для наблюдений</w:t>
      </w:r>
      <w:r>
        <w:t xml:space="preserve"> используется термин «образец»</w:t>
      </w:r>
      <w:r w:rsidR="00804EEF">
        <w:t>, а для показателей – «признак».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31D3" w:rsidRPr="007C31D3" w:rsidRDefault="007C31D3" w:rsidP="007C31D3">
    <w:pPr>
      <w:pStyle w:val="a8"/>
      <w:jc w:val="center"/>
      <w:rPr>
        <w:i/>
        <w:color w:val="808080" w:themeColor="background1" w:themeShade="80"/>
        <w:sz w:val="20"/>
        <w:szCs w:val="20"/>
      </w:rPr>
    </w:pPr>
    <w:r w:rsidRPr="007C31D3">
      <w:rPr>
        <w:i/>
        <w:color w:val="808080" w:themeColor="background1" w:themeShade="80"/>
        <w:sz w:val="20"/>
        <w:szCs w:val="20"/>
      </w:rPr>
      <w:t>Власов К.С., Порошин А.А. (ФГБУ ВНИИПО МЧС России)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E7275F"/>
    <w:multiLevelType w:val="hybridMultilevel"/>
    <w:tmpl w:val="78061E2A"/>
    <w:lvl w:ilvl="0" w:tplc="922048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77C"/>
    <w:rsid w:val="000029A7"/>
    <w:rsid w:val="000108D3"/>
    <w:rsid w:val="0001339F"/>
    <w:rsid w:val="000706DB"/>
    <w:rsid w:val="00075269"/>
    <w:rsid w:val="00086A17"/>
    <w:rsid w:val="000A1D3F"/>
    <w:rsid w:val="000A23F9"/>
    <w:rsid w:val="000A75C9"/>
    <w:rsid w:val="000B2B9A"/>
    <w:rsid w:val="000D0DDF"/>
    <w:rsid w:val="0015677C"/>
    <w:rsid w:val="001A3944"/>
    <w:rsid w:val="001E0855"/>
    <w:rsid w:val="00287F92"/>
    <w:rsid w:val="00293DEA"/>
    <w:rsid w:val="002B4C28"/>
    <w:rsid w:val="002C7493"/>
    <w:rsid w:val="002D629F"/>
    <w:rsid w:val="003A0B0C"/>
    <w:rsid w:val="003A7AF5"/>
    <w:rsid w:val="003C5F73"/>
    <w:rsid w:val="003D4875"/>
    <w:rsid w:val="004010A9"/>
    <w:rsid w:val="00432738"/>
    <w:rsid w:val="00441A37"/>
    <w:rsid w:val="004663D1"/>
    <w:rsid w:val="00473ACC"/>
    <w:rsid w:val="004A0FED"/>
    <w:rsid w:val="004A2BD1"/>
    <w:rsid w:val="004C1963"/>
    <w:rsid w:val="004C21C4"/>
    <w:rsid w:val="004C4664"/>
    <w:rsid w:val="004C6B13"/>
    <w:rsid w:val="004D47E3"/>
    <w:rsid w:val="004E5143"/>
    <w:rsid w:val="005251F5"/>
    <w:rsid w:val="00525909"/>
    <w:rsid w:val="00525982"/>
    <w:rsid w:val="005C690F"/>
    <w:rsid w:val="005D30C8"/>
    <w:rsid w:val="00602A95"/>
    <w:rsid w:val="00610BE1"/>
    <w:rsid w:val="00623795"/>
    <w:rsid w:val="0063579C"/>
    <w:rsid w:val="00651492"/>
    <w:rsid w:val="006621F1"/>
    <w:rsid w:val="00674CCA"/>
    <w:rsid w:val="00682732"/>
    <w:rsid w:val="00683BDA"/>
    <w:rsid w:val="006B4739"/>
    <w:rsid w:val="006D31AA"/>
    <w:rsid w:val="007012C7"/>
    <w:rsid w:val="00711960"/>
    <w:rsid w:val="00715485"/>
    <w:rsid w:val="007202EE"/>
    <w:rsid w:val="0073493A"/>
    <w:rsid w:val="00752ECC"/>
    <w:rsid w:val="007C31D3"/>
    <w:rsid w:val="00804EEF"/>
    <w:rsid w:val="0081099A"/>
    <w:rsid w:val="00850DFD"/>
    <w:rsid w:val="00856DDD"/>
    <w:rsid w:val="00860CC4"/>
    <w:rsid w:val="00876F34"/>
    <w:rsid w:val="008C68C8"/>
    <w:rsid w:val="008C79FB"/>
    <w:rsid w:val="008D2C17"/>
    <w:rsid w:val="009071E2"/>
    <w:rsid w:val="00910394"/>
    <w:rsid w:val="00985CDB"/>
    <w:rsid w:val="009879EA"/>
    <w:rsid w:val="00997E10"/>
    <w:rsid w:val="009A05AC"/>
    <w:rsid w:val="009C59E1"/>
    <w:rsid w:val="009E465D"/>
    <w:rsid w:val="00A06225"/>
    <w:rsid w:val="00A139FC"/>
    <w:rsid w:val="00AC79D1"/>
    <w:rsid w:val="00AE590F"/>
    <w:rsid w:val="00B00140"/>
    <w:rsid w:val="00B007C2"/>
    <w:rsid w:val="00B030BC"/>
    <w:rsid w:val="00B23C79"/>
    <w:rsid w:val="00B37ED7"/>
    <w:rsid w:val="00B53886"/>
    <w:rsid w:val="00BA22E4"/>
    <w:rsid w:val="00BA6D81"/>
    <w:rsid w:val="00BC79BF"/>
    <w:rsid w:val="00BD7EAB"/>
    <w:rsid w:val="00BE5FB0"/>
    <w:rsid w:val="00BF58DD"/>
    <w:rsid w:val="00C12BE5"/>
    <w:rsid w:val="00C438BD"/>
    <w:rsid w:val="00C67B4C"/>
    <w:rsid w:val="00C956EE"/>
    <w:rsid w:val="00CC155D"/>
    <w:rsid w:val="00CC3500"/>
    <w:rsid w:val="00CC54E6"/>
    <w:rsid w:val="00CD3A8D"/>
    <w:rsid w:val="00CF3205"/>
    <w:rsid w:val="00D01D29"/>
    <w:rsid w:val="00D348B4"/>
    <w:rsid w:val="00D37A81"/>
    <w:rsid w:val="00D71F98"/>
    <w:rsid w:val="00D9088D"/>
    <w:rsid w:val="00DB2BDC"/>
    <w:rsid w:val="00DF0B9C"/>
    <w:rsid w:val="00E00BFF"/>
    <w:rsid w:val="00E44AD0"/>
    <w:rsid w:val="00E651D2"/>
    <w:rsid w:val="00E66C14"/>
    <w:rsid w:val="00E93DEC"/>
    <w:rsid w:val="00E93E08"/>
    <w:rsid w:val="00EB3942"/>
    <w:rsid w:val="00EB7A35"/>
    <w:rsid w:val="00ED1E5C"/>
    <w:rsid w:val="00F04953"/>
    <w:rsid w:val="00F14AE0"/>
    <w:rsid w:val="00F269D9"/>
    <w:rsid w:val="00F41A74"/>
    <w:rsid w:val="00F658A3"/>
    <w:rsid w:val="00F877E2"/>
    <w:rsid w:val="00F87E57"/>
    <w:rsid w:val="00FC4549"/>
    <w:rsid w:val="00FE2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1A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1A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14">
    <w:name w:val="От14"/>
    <w:basedOn w:val="a"/>
    <w:link w:val="140"/>
    <w:qFormat/>
    <w:rsid w:val="00ED1E5C"/>
    <w:pPr>
      <w:spacing w:after="0" w:line="360" w:lineRule="auto"/>
      <w:ind w:firstLine="709"/>
      <w:jc w:val="both"/>
    </w:pPr>
    <w:rPr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ED1E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140">
    <w:name w:val="От14 Знак"/>
    <w:basedOn w:val="a0"/>
    <w:link w:val="14"/>
    <w:rsid w:val="00ED1E5C"/>
    <w:rPr>
      <w:sz w:val="28"/>
      <w:szCs w:val="28"/>
    </w:rPr>
  </w:style>
  <w:style w:type="character" w:customStyle="1" w:styleId="a4">
    <w:name w:val="Текст выноски Знак"/>
    <w:basedOn w:val="a0"/>
    <w:link w:val="a3"/>
    <w:uiPriority w:val="99"/>
    <w:semiHidden/>
    <w:rsid w:val="00ED1E5C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semiHidden/>
    <w:unhideWhenUsed/>
    <w:qFormat/>
    <w:rsid w:val="00BA22E4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6">
    <w:name w:val="Table Grid"/>
    <w:basedOn w:val="a1"/>
    <w:uiPriority w:val="59"/>
    <w:rsid w:val="005251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910394"/>
    <w:rPr>
      <w:color w:val="808080"/>
    </w:rPr>
  </w:style>
  <w:style w:type="paragraph" w:styleId="a8">
    <w:name w:val="header"/>
    <w:basedOn w:val="a"/>
    <w:link w:val="a9"/>
    <w:uiPriority w:val="99"/>
    <w:unhideWhenUsed/>
    <w:rsid w:val="00EB7A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B7A35"/>
  </w:style>
  <w:style w:type="paragraph" w:styleId="aa">
    <w:name w:val="footer"/>
    <w:basedOn w:val="a"/>
    <w:link w:val="ab"/>
    <w:uiPriority w:val="99"/>
    <w:unhideWhenUsed/>
    <w:rsid w:val="00EB7A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B7A35"/>
  </w:style>
  <w:style w:type="paragraph" w:styleId="ac">
    <w:name w:val="footnote text"/>
    <w:basedOn w:val="a"/>
    <w:link w:val="ad"/>
    <w:uiPriority w:val="99"/>
    <w:semiHidden/>
    <w:unhideWhenUsed/>
    <w:rsid w:val="00682732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682732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682732"/>
    <w:rPr>
      <w:vertAlign w:val="superscript"/>
    </w:rPr>
  </w:style>
  <w:style w:type="character" w:styleId="af">
    <w:name w:val="Hyperlink"/>
    <w:basedOn w:val="a0"/>
    <w:uiPriority w:val="99"/>
    <w:unhideWhenUsed/>
    <w:rsid w:val="00B5388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1A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1A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14">
    <w:name w:val="От14"/>
    <w:basedOn w:val="a"/>
    <w:link w:val="140"/>
    <w:qFormat/>
    <w:rsid w:val="00ED1E5C"/>
    <w:pPr>
      <w:spacing w:after="0" w:line="360" w:lineRule="auto"/>
      <w:ind w:firstLine="709"/>
      <w:jc w:val="both"/>
    </w:pPr>
    <w:rPr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ED1E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140">
    <w:name w:val="От14 Знак"/>
    <w:basedOn w:val="a0"/>
    <w:link w:val="14"/>
    <w:rsid w:val="00ED1E5C"/>
    <w:rPr>
      <w:sz w:val="28"/>
      <w:szCs w:val="28"/>
    </w:rPr>
  </w:style>
  <w:style w:type="character" w:customStyle="1" w:styleId="a4">
    <w:name w:val="Текст выноски Знак"/>
    <w:basedOn w:val="a0"/>
    <w:link w:val="a3"/>
    <w:uiPriority w:val="99"/>
    <w:semiHidden/>
    <w:rsid w:val="00ED1E5C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semiHidden/>
    <w:unhideWhenUsed/>
    <w:qFormat/>
    <w:rsid w:val="00BA22E4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6">
    <w:name w:val="Table Grid"/>
    <w:basedOn w:val="a1"/>
    <w:uiPriority w:val="59"/>
    <w:rsid w:val="005251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910394"/>
    <w:rPr>
      <w:color w:val="808080"/>
    </w:rPr>
  </w:style>
  <w:style w:type="paragraph" w:styleId="a8">
    <w:name w:val="header"/>
    <w:basedOn w:val="a"/>
    <w:link w:val="a9"/>
    <w:uiPriority w:val="99"/>
    <w:unhideWhenUsed/>
    <w:rsid w:val="00EB7A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B7A35"/>
  </w:style>
  <w:style w:type="paragraph" w:styleId="aa">
    <w:name w:val="footer"/>
    <w:basedOn w:val="a"/>
    <w:link w:val="ab"/>
    <w:uiPriority w:val="99"/>
    <w:unhideWhenUsed/>
    <w:rsid w:val="00EB7A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B7A35"/>
  </w:style>
  <w:style w:type="paragraph" w:styleId="ac">
    <w:name w:val="footnote text"/>
    <w:basedOn w:val="a"/>
    <w:link w:val="ad"/>
    <w:uiPriority w:val="99"/>
    <w:semiHidden/>
    <w:unhideWhenUsed/>
    <w:rsid w:val="00682732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682732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682732"/>
    <w:rPr>
      <w:vertAlign w:val="superscript"/>
    </w:rPr>
  </w:style>
  <w:style w:type="character" w:styleId="af">
    <w:name w:val="Hyperlink"/>
    <w:basedOn w:val="a0"/>
    <w:uiPriority w:val="99"/>
    <w:unhideWhenUsed/>
    <w:rsid w:val="00B538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66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6322AC-DD5C-42CE-8347-7659B3967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12</Pages>
  <Words>2034</Words>
  <Characters>11595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Vlasov</dc:creator>
  <cp:lastModifiedBy>Vlasov</cp:lastModifiedBy>
  <cp:revision>6</cp:revision>
  <cp:lastPrinted>2023-03-02T08:04:00Z</cp:lastPrinted>
  <dcterms:created xsi:type="dcterms:W3CDTF">2023-03-03T13:54:00Z</dcterms:created>
  <dcterms:modified xsi:type="dcterms:W3CDTF">2023-03-04T08:46:00Z</dcterms:modified>
</cp:coreProperties>
</file>