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1"/>
        <w:gridCol w:w="4316"/>
        <w:tblGridChange w:id="0">
          <w:tblGrid>
            <w:gridCol w:w="5211"/>
            <w:gridCol w:w="4316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 Black" w:cs="Arial Black" w:eastAsia="Arial Black" w:hAnsi="Arial Black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36"/>
                <w:szCs w:val="36"/>
                <w:rtl w:val="0"/>
              </w:rPr>
              <w:t xml:space="preserve">Vista Undangan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-337184</wp:posOffset>
                  </wp:positionH>
                  <wp:positionV relativeFrom="paragraph">
                    <wp:posOffset>17145</wp:posOffset>
                  </wp:positionV>
                  <wp:extent cx="433070" cy="433070"/>
                  <wp:effectExtent b="0" l="0" r="0" t="0"/>
                  <wp:wrapSquare wrapText="bothSides" distB="0" distT="0" distL="114300" distR="11430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Dokumen : 01/No.28 – Dok.04/VST/2022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Mulai Berlaku : - 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GENERAL DOCUMENT 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PENGECEKAN PEMBAYARAN TRANSFER DAN E-MONEY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Revisi : 1.0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 Revisi : - 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Halaman : 1 Dari X</w:t>
            </w:r>
          </w:p>
        </w:tc>
      </w:tr>
    </w:tbl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Pembayaran Selain Cash 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Jika metode pembayaran transfer, baik dari E-Banking/M-Banking/ATM Transfer. Arahkan customer untuk mengirimkan bukti Transfer (Dalam bentuk gambar) 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Nomor WhatsApp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Operator / Accounting / Kasir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Pastikan operator telah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 GroupWhatsapp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Cek Transferan Vista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serta bukti Transfer telah di cek oleh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8711" w:w="12191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84DC3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F09F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F09FA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 w:val="1"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877F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pPAGfG4of0NOZEqgmCugogm7uQ==">AMUW2mXfhbagSUG2bhfS1Csav0gH582TvjbfNLlNOYrSo7H2fZDy2KxHSFS93G05t1k/n+srQjOmq6udigB97vfAzE5UOK2OEOpQhXCw3ZTooOOjbDl9go5L9iKrSQguiT54Bq1hcgP5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2022-07-07T09:04:00Z</dcterms:created>
  <dc:creator>vistaStore</dc:creator>
</cp:coreProperties>
</file>