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0"/>
      </w:pPr>
      <w:r>
        <w:rPr>
          <w:rFonts w:ascii="Arial" w:hAnsi="Arial"/>
          <w:b/>
          <w:color w:val="176762"/>
          <w:sz w:val="17"/>
        </w:rPr>
        <w:t>CLIENT DELIVERY ALIGNMENT</w:t>
      </w:r>
    </w:p>
    <w:p>
      <w:pPr>
        <w:keepNext/>
        <w:spacing w:after="120"/>
      </w:pPr>
      <w:r>
        <w:rPr>
          <w:rFonts w:ascii="Georgia" w:hAnsi="Georgia"/>
          <w:color w:val="071722"/>
          <w:sz w:val="58"/>
        </w:rPr>
        <w:t>Programme kickoff</w:t>
      </w:r>
    </w:p>
    <w:p>
      <w:pPr>
        <w:spacing w:after="400"/>
      </w:pPr>
      <w:r>
        <w:rPr>
          <w:rFonts w:ascii="Arial" w:hAnsi="Arial"/>
          <w:color w:val="56666C"/>
          <w:sz w:val="23"/>
        </w:rPr>
        <w:t>A focused briefing template for specialist assignments and team build-outs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238"/>
      </w:tblGrid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Client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[Organisation]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Programme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[Programme / workstream]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DeepBridge lead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[Name / email / phone]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Kickoff date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[Day Month Year]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Document owner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[Name and role]</w:t>
            </w:r>
          </w:p>
        </w:tc>
      </w:tr>
    </w:tbl>
    <w:p>
      <w:pPr>
        <w:spacing w:after="40"/>
      </w:pPr>
    </w:p>
    <w:p>
      <w:pPr>
        <w:pStyle w:val="Heading1"/>
      </w:pPr>
      <w:r>
        <w:t>What success looks like</w:t>
      </w:r>
    </w:p>
    <w:p>
      <w:r>
        <w:t>[State the programme outcome, the reason support is required now and the decisions or deliverables that will define success.]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238"/>
      </w:tblGrid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Required expertise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[Role, capability and seniority]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Deliverables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[Specific outputs and milestones]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Programme stage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[Discovery / design / build / test / cutover / stabilisation]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Location and travel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[Working model and onsite expectations]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Target start / duration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[Date and expected term]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Commercial parameters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[Approved range / structure]</w:t>
            </w:r>
          </w:p>
        </w:tc>
      </w:tr>
    </w:tbl>
    <w:p>
      <w:pPr>
        <w:spacing w:after="40"/>
      </w:pPr>
    </w:p>
    <w:p>
      <w:pPr>
        <w:pStyle w:val="Heading2"/>
      </w:pPr>
      <w:r>
        <w:t>Kickoff checklist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500"/>
        <w:gridCol w:w="5238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722"/>
            <w:tcBorders>
              <w:top w:val="single" w:sz="6" w:color="071722"/>
              <w:left w:val="single" w:sz="6" w:color="071722"/>
              <w:bottom w:val="single" w:sz="6" w:color="071722"/>
              <w:right w:val="single" w:sz="6" w:color="071722"/>
              <w:insideH w:val="single" w:sz="6" w:color="071722"/>
              <w:insideV w:val="single" w:sz="6" w:color="07172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722"/>
            <w:tcBorders>
              <w:top w:val="single" w:sz="6" w:color="071722"/>
              <w:left w:val="single" w:sz="6" w:color="071722"/>
              <w:bottom w:val="single" w:sz="6" w:color="071722"/>
              <w:right w:val="single" w:sz="6" w:color="071722"/>
              <w:insideH w:val="single" w:sz="6" w:color="071722"/>
              <w:insideV w:val="single" w:sz="6" w:color="07172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722"/>
            <w:tcBorders>
              <w:top w:val="single" w:sz="6" w:color="071722"/>
              <w:left w:val="single" w:sz="6" w:color="071722"/>
              <w:bottom w:val="single" w:sz="6" w:color="071722"/>
              <w:right w:val="single" w:sz="6" w:color="071722"/>
              <w:insideH w:val="single" w:sz="6" w:color="071722"/>
              <w:insideV w:val="single" w:sz="6" w:color="07172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Notes / owner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Scope and outcomes agreed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Stakeholder and interview panel confirmed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Working model and travel clarified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Commercial approval confirmed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Compliance and onboarding requirements identified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Interview and decision timeline agreed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  <w:tr>
        <w:tc>
          <w:tcPr>
            <w:tcW w:type="dxa" w:w="9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 ]</w:t>
            </w:r>
          </w:p>
        </w:tc>
        <w:tc>
          <w:tcPr>
            <w:tcW w:type="dxa" w:w="35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Start-date dependencies identified</w:t>
            </w:r>
          </w:p>
        </w:tc>
        <w:tc>
          <w:tcPr>
            <w:tcW w:type="dxa" w:w="52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18"/>
              </w:rPr>
              <w:t>[Owner / date]</w:t>
            </w:r>
          </w:p>
        </w:tc>
      </w:tr>
    </w:tbl>
    <w:p>
      <w:pPr>
        <w:spacing w:after="20"/>
      </w:pPr>
    </w:p>
    <w:p>
      <w:pPr>
        <w:pStyle w:val="Heading1"/>
      </w:pPr>
      <w:r>
        <w:t>Stakeholders and communication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00"/>
        <w:gridCol w:w="2400"/>
        <w:gridCol w:w="2538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722"/>
            <w:tcBorders>
              <w:top w:val="single" w:sz="6" w:color="071722"/>
              <w:left w:val="single" w:sz="6" w:color="071722"/>
              <w:bottom w:val="single" w:sz="6" w:color="071722"/>
              <w:right w:val="single" w:sz="6" w:color="071722"/>
              <w:insideH w:val="single" w:sz="6" w:color="071722"/>
              <w:insideV w:val="single" w:sz="6" w:color="071722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722"/>
            <w:tcBorders>
              <w:top w:val="single" w:sz="6" w:color="071722"/>
              <w:left w:val="single" w:sz="6" w:color="071722"/>
              <w:bottom w:val="single" w:sz="6" w:color="071722"/>
              <w:right w:val="single" w:sz="6" w:color="071722"/>
              <w:insideH w:val="single" w:sz="6" w:color="071722"/>
              <w:insideV w:val="single" w:sz="6" w:color="071722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722"/>
            <w:tcBorders>
              <w:top w:val="single" w:sz="6" w:color="071722"/>
              <w:left w:val="single" w:sz="6" w:color="071722"/>
              <w:bottom w:val="single" w:sz="6" w:color="071722"/>
              <w:right w:val="single" w:sz="6" w:color="071722"/>
              <w:insideH w:val="single" w:sz="6" w:color="071722"/>
              <w:insideV w:val="single" w:sz="6" w:color="071722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Decision / input</w:t>
            </w:r>
          </w:p>
        </w:tc>
        <w:tc>
          <w:tcPr>
            <w:tcW w:type="dxa" w:w="25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71722"/>
            <w:tcBorders>
              <w:top w:val="single" w:sz="6" w:color="071722"/>
              <w:left w:val="single" w:sz="6" w:color="071722"/>
              <w:bottom w:val="single" w:sz="6" w:color="071722"/>
              <w:right w:val="single" w:sz="6" w:color="071722"/>
              <w:insideH w:val="single" w:sz="6" w:color="071722"/>
              <w:insideV w:val="single" w:sz="6" w:color="071722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Cadence</w:t>
            </w:r>
          </w:p>
        </w:tc>
      </w:tr>
      <w:tr>
        <w:tc>
          <w:tcPr>
            <w:tcW w:type="dxa" w:w="24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3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4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5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</w:tr>
      <w:tr>
        <w:tc>
          <w:tcPr>
            <w:tcW w:type="dxa" w:w="24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3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4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5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</w:tr>
      <w:tr>
        <w:tc>
          <w:tcPr>
            <w:tcW w:type="dxa" w:w="24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3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4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5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</w:tr>
      <w:tr>
        <w:tc>
          <w:tcPr>
            <w:tcW w:type="dxa" w:w="24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3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400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  <w:tc>
          <w:tcPr>
            <w:tcW w:type="dxa" w:w="2538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" w:hAnsi="Arial"/>
                <w:color w:val="56666C"/>
                <w:sz w:val="18"/>
              </w:rPr>
              <w:t>[Insert]</w:t>
            </w:r>
          </w:p>
        </w:tc>
      </w:tr>
    </w:tbl>
    <w:p>
      <w:pPr>
        <w:pStyle w:val="Heading1"/>
      </w:pPr>
      <w:r>
        <w:t>Risks, dependencies and open questions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7238"/>
      </w:tblGrid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Programme dependencies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[Systems, data, teams, approvals]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Delivery risks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[Known constraints or uncertainties]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Open questions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[Items requiring resolution]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>Escalation route</w:t>
            </w:r>
          </w:p>
        </w:tc>
        <w:tc>
          <w:tcPr>
            <w:tcW w:type="dxa" w:w="72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color="D7DDDC"/>
              <w:left w:val="single" w:sz="6" w:color="D7DDDC"/>
              <w:bottom w:val="single" w:sz="6" w:color="D7DDDC"/>
              <w:right w:val="single" w:sz="6" w:color="D7DDDC"/>
              <w:insideH w:val="single" w:sz="6" w:color="D7DDDC"/>
              <w:insideV w:val="single" w:sz="6" w:color="D7DDDC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71722"/>
                <w:sz w:val="20"/>
              </w:rPr>
              <w:t>[Client sponsor and DeepBridge contact]</w:t>
            </w:r>
          </w:p>
        </w:tc>
      </w:tr>
    </w:tbl>
    <w:p>
      <w:pPr>
        <w:spacing w:after="40"/>
      </w:pP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</w:tblPr>
      <w:tblGrid>
        <w:gridCol w:w="9638"/>
      </w:tblGrid>
      <w:tr>
        <w:tc>
          <w:tcPr>
            <w:tcW w:type="dxa" w:w="963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2"/>
            <w:tcBorders>
              <w:top w:val="single" w:sz="6" w:color="A8D8D3"/>
              <w:left w:val="single" w:sz="6" w:color="A8D8D3"/>
              <w:bottom w:val="single" w:sz="6" w:color="A8D8D3"/>
              <w:right w:val="single" w:sz="6" w:color="A8D8D3"/>
              <w:insideH w:val="single" w:sz="6" w:color="A8D8D3"/>
              <w:insideV w:val="single" w:sz="6" w:color="A8D8D3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76762"/>
                <w:sz w:val="17"/>
              </w:rPr>
              <w:t xml:space="preserve">ADVISORY BOUNDARY  </w:t>
            </w:r>
            <w:r>
              <w:rPr>
                <w:rFonts w:ascii="Arial" w:hAnsi="Arial"/>
                <w:color w:val="142D38"/>
                <w:sz w:val="19"/>
              </w:rPr>
              <w:t>Engagement structures and assignment-specific compliance requirements should be reviewed with appropriately qualified legal, tax, immigration or employment-status advisers where necessary.</w:t>
            </w:r>
          </w:p>
        </w:tc>
      </w:tr>
    </w:tbl>
    <w:p>
      <w:pPr>
        <w:spacing w:after="20"/>
      </w:pPr>
    </w:p>
    <w:sectPr>
      <w:headerReference w:type="default" r:id="rId9"/>
      <w:footerReference w:type="default" r:id="rId10"/>
      <w:pgSz w:w="11906" w:h="16838"/>
      <w:pgMar w:top="1247" w:right="1134" w:bottom="1247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638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178"/>
      <w:gridCol w:w="1460"/>
    </w:tblGrid>
    <w:tr>
      <w:tc>
        <w:tcPr>
          <w:tcW w:type="dxa" w:w="8178"/>
          <w:tcMar>
            <w:top w:w="6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 w:line="240" w:lineRule="auto"/>
            <w:pBdr>
              <w:top w:val="single" w:sz="8" w:space="6" w:color="43D0C7"/>
            </w:pBdr>
          </w:pPr>
          <w:r>
            <w:rPr>
              <w:rFonts w:ascii="Arial" w:hAnsi="Arial"/>
              <w:color w:val="56666C"/>
              <w:sz w:val="14"/>
            </w:rPr>
            <w:t>DUSTDEEP LTD trading as DeepBridge Advisory | Company no. 16775578 | Registered office: Kemp House, 152-160 City Road, London, United Kingdom, EC1V 2NX | hello@deepbridgeadvisory.co.uk</w:t>
          </w:r>
        </w:p>
      </w:tc>
      <w:tc>
        <w:tcPr>
          <w:tcW w:type="dxa" w:w="1460"/>
          <w:tcMar>
            <w:top w:w="6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  <w:pBdr>
              <w:top w:val="single" w:sz="8" w:space="6" w:color="43D0C7"/>
            </w:pBdr>
          </w:pPr>
          <w:r>
            <w:rPr>
              <w:rFonts w:ascii="Arial" w:hAnsi="Arial"/>
              <w:color w:val="56666C"/>
              <w:sz w:val="15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965960" cy="393192"/>
          <wp:docPr id="1" name="Picture 1" descr="Image: item1.xm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epBridge-Advisory-Primary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65960" cy="3931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" w:hAnsi="Arial"/>
      <w:color w:val="0717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717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67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42D3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720" w:hanging="36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720" w:hanging="36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DeepBridge Advisory document template</dc:title>
  <dc:subject>DeepBridge Advisory branded business document</dc:subject>
  <dc:creator/>
  <cp:keywords>DeepBridge Advisory, DUSTDEEP LTD,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