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</w:t>
      </w:r>
      <w:r>
        <w:rPr>
          <w:rFonts w:hint="eastAsia"/>
          <w:color w:val="0000FF"/>
          <w:lang w:val="en-US" w:eastAsia="zh-CN"/>
        </w:rPr>
        <w:t>华</w:t>
      </w:r>
      <w:r>
        <w:rPr>
          <w:rFonts w:hint="eastAsia"/>
          <w:lang w:val="en-US" w:eastAsia="zh-CN"/>
        </w:rPr>
        <w:t>======</w:t>
      </w:r>
      <w:r>
        <w:rPr>
          <w:rFonts w:hint="eastAsia"/>
          <w:color w:val="FF0000"/>
          <w:lang w:val="en-US" w:eastAsia="zh-CN"/>
        </w:rPr>
        <w:t>丽</w:t>
      </w:r>
      <w:r>
        <w:rPr>
          <w:rFonts w:hint="eastAsia"/>
          <w:lang w:val="en-US" w:eastAsia="zh-CN"/>
        </w:rPr>
        <w:t>======</w:t>
      </w:r>
      <w:r>
        <w:rPr>
          <w:rFonts w:hint="eastAsia"/>
          <w:color w:val="00FF00"/>
          <w:lang w:val="en-US" w:eastAsia="zh-CN"/>
        </w:rPr>
        <w:t>分</w:t>
      </w:r>
      <w:r>
        <w:rPr>
          <w:rFonts w:hint="eastAsia"/>
          <w:lang w:val="en-US" w:eastAsia="zh-CN"/>
        </w:rPr>
        <w:t>======</w:t>
      </w:r>
      <w:r>
        <w:rPr>
          <w:rFonts w:hint="eastAsia"/>
          <w:color w:val="FF6600"/>
          <w:lang w:val="en-US" w:eastAsia="zh-CN"/>
        </w:rPr>
        <w:t>割</w:t>
      </w:r>
      <w:r>
        <w:rPr>
          <w:rFonts w:hint="eastAsia"/>
          <w:lang w:val="en-US" w:eastAsia="zh-CN"/>
        </w:rPr>
        <w:t>======</w:t>
      </w:r>
      <w:r>
        <w:rPr>
          <w:rFonts w:hint="eastAsia"/>
          <w:color w:val="0000FF"/>
          <w:lang w:val="en-US" w:eastAsia="zh-CN"/>
        </w:rPr>
        <w:t>线</w:t>
      </w:r>
      <w:r>
        <w:rPr>
          <w:rFonts w:hint="eastAsia"/>
          <w:lang w:val="en-US" w:eastAsia="zh-CN"/>
        </w:rPr>
        <w:t>==================</w:t>
      </w:r>
    </w:p>
    <w:p>
      <w:pPr>
        <w:jc w:val="left"/>
        <w:rPr>
          <w:rFonts w:hint="eastAsia"/>
          <w:lang w:val="en-US" w:eastAsia="zh-CN"/>
        </w:rPr>
      </w:pPr>
    </w:p>
    <w:p>
      <w:pPr>
        <w:autoSpaceDN w:val="0"/>
        <w:spacing w:before="225" w:after="225" w:line="26" w:lineRule="atLeast"/>
        <w:rPr>
          <w:rFonts w:hint="default" w:ascii="Helvetica" w:hAnsi="宋体"/>
          <w:color w:val="333333"/>
          <w:sz w:val="22"/>
        </w:rPr>
      </w:pPr>
      <w:r>
        <w:rPr>
          <w:rFonts w:hint="default" w:ascii="Helvetica" w:hAnsi="宋体"/>
          <w:color w:val="4183C4"/>
          <w:sz w:val="22"/>
          <w:u w:val="none"/>
        </w:rPr>
        <w:fldChar w:fldCharType="begin"/>
      </w:r>
      <w:r>
        <w:rPr>
          <w:rFonts w:hint="default" w:ascii="Helvetica" w:hAnsi="宋体"/>
          <w:color w:val="4183C4"/>
          <w:sz w:val="22"/>
          <w:u w:val="none"/>
        </w:rPr>
        <w:instrText xml:space="preserve">HYPERLINK \l "wiki-tickPadding"</w:instrText>
      </w:r>
      <w:r>
        <w:rPr>
          <w:rFonts w:hint="default" w:ascii="Helvetica" w:hAnsi="宋体"/>
          <w:color w:val="4183C4"/>
          <w:sz w:val="22"/>
          <w:u w:val="none"/>
        </w:rPr>
        <w:fldChar w:fldCharType="separate"/>
      </w:r>
      <w:r>
        <w:rPr>
          <w:rFonts w:hint="default" w:ascii="Helvetica" w:hAnsi="宋体"/>
          <w:color w:val="4183C4"/>
          <w:sz w:val="22"/>
          <w:u w:val="none"/>
        </w:rPr>
        <w:t>#</w:t>
      </w:r>
      <w:r>
        <w:rPr>
          <w:rFonts w:hint="default" w:ascii="Helvetica" w:hAnsi="宋体"/>
          <w:color w:val="4183C4"/>
          <w:sz w:val="22"/>
          <w:u w:val="none"/>
        </w:rPr>
        <w:fldChar w:fldCharType="end"/>
      </w:r>
      <w:r>
        <w:rPr>
          <w:rFonts w:hint="default" w:ascii="Helvetica" w:hAnsi="宋体"/>
          <w:color w:val="333333"/>
          <w:sz w:val="22"/>
        </w:rPr>
        <w:t xml:space="preserve"> axis.</w:t>
      </w:r>
      <w:r>
        <w:rPr>
          <w:rFonts w:hint="default" w:ascii="Helvetica" w:hAnsi="宋体"/>
          <w:b/>
          <w:color w:val="333333"/>
          <w:sz w:val="22"/>
        </w:rPr>
        <w:t>tickPadding</w:t>
      </w:r>
      <w:r>
        <w:rPr>
          <w:rFonts w:hint="default" w:ascii="Helvetica" w:hAnsi="宋体"/>
          <w:color w:val="333333"/>
          <w:sz w:val="22"/>
        </w:rPr>
        <w:t>([</w:t>
      </w:r>
      <w:r>
        <w:rPr>
          <w:rFonts w:hint="default" w:ascii="Helvetica" w:hAnsi="宋体"/>
          <w:i/>
          <w:color w:val="333333"/>
          <w:sz w:val="22"/>
        </w:rPr>
        <w:t>padding</w:t>
      </w:r>
      <w:r>
        <w:rPr>
          <w:rFonts w:hint="default" w:ascii="Helvetica" w:hAnsi="宋体"/>
          <w:color w:val="333333"/>
          <w:sz w:val="22"/>
        </w:rPr>
        <w:t>])</w:t>
      </w:r>
    </w:p>
    <w:p>
      <w:pPr>
        <w:autoSpaceDN w:val="0"/>
        <w:spacing w:before="225" w:after="225" w:line="26" w:lineRule="atLeast"/>
        <w:rPr>
          <w:rFonts w:hint="eastAsia" w:ascii="Helvetica" w:hAnsi="宋体" w:eastAsia="宋体"/>
          <w:color w:val="333333"/>
          <w:sz w:val="22"/>
          <w:lang w:eastAsia="zh-CN"/>
        </w:rPr>
      </w:pPr>
      <w:r>
        <w:rPr>
          <w:rFonts w:hint="eastAsia" w:ascii="Helvetica" w:hAnsi="宋体"/>
          <w:color w:val="333333"/>
          <w:sz w:val="22"/>
          <w:lang w:eastAsia="zh-CN"/>
        </w:rPr>
        <w:t>指定坐标轴刻度和刻度文字之间的像素距离</w:t>
      </w:r>
    </w:p>
    <w:p>
      <w:pPr>
        <w:autoSpaceDN w:val="0"/>
        <w:spacing w:before="225" w:after="225" w:line="26" w:lineRule="atLeast"/>
        <w:rPr>
          <w:rFonts w:hint="default" w:ascii="Helvetica" w:hAnsi="宋体"/>
          <w:color w:val="333333"/>
          <w:sz w:val="22"/>
        </w:rPr>
      </w:pPr>
      <w:r>
        <w:rPr>
          <w:rFonts w:hint="default" w:ascii="Helvetica" w:hAnsi="宋体"/>
          <w:color w:val="333333"/>
          <w:sz w:val="22"/>
        </w:rPr>
        <w:t xml:space="preserve">If </w:t>
      </w:r>
      <w:r>
        <w:rPr>
          <w:rFonts w:hint="default" w:ascii="Helvetica" w:hAnsi="宋体"/>
          <w:i/>
          <w:color w:val="333333"/>
          <w:sz w:val="22"/>
        </w:rPr>
        <w:t>padding</w:t>
      </w:r>
      <w:r>
        <w:rPr>
          <w:rFonts w:hint="default" w:ascii="Helvetica" w:hAnsi="宋体"/>
          <w:color w:val="333333"/>
          <w:sz w:val="22"/>
        </w:rPr>
        <w:t xml:space="preserve"> is specified, sets the padding to the specified value in pixels and returns the axis. If </w:t>
      </w:r>
      <w:r>
        <w:rPr>
          <w:rFonts w:hint="default" w:ascii="Helvetica" w:hAnsi="宋体"/>
          <w:i/>
          <w:color w:val="333333"/>
          <w:sz w:val="22"/>
        </w:rPr>
        <w:t>padding</w:t>
      </w:r>
      <w:r>
        <w:rPr>
          <w:rFonts w:hint="default" w:ascii="Helvetica" w:hAnsi="宋体"/>
          <w:color w:val="333333"/>
          <w:sz w:val="22"/>
        </w:rPr>
        <w:t xml:space="preserve"> is not specified, returns the current padding which defaults to 3 pixels.</w:t>
      </w:r>
    </w:p>
    <w:p>
      <w:pPr>
        <w:autoSpaceDN w:val="0"/>
        <w:spacing w:before="225" w:after="225" w:line="26" w:lineRule="atLeast"/>
        <w:rPr>
          <w:rFonts w:hint="eastAsia" w:ascii="Helvetica" w:hAnsi="宋体"/>
          <w:i/>
          <w:color w:val="333333"/>
          <w:sz w:val="22"/>
          <w:lang w:val="en-US" w:eastAsia="zh-CN"/>
        </w:rPr>
      </w:pPr>
      <w:r>
        <w:rPr>
          <w:rFonts w:hint="eastAsia" w:ascii="Helvetica" w:hAnsi="宋体"/>
          <w:i/>
          <w:color w:val="333333"/>
          <w:sz w:val="22"/>
          <w:lang w:val="zh-CN"/>
        </w:rPr>
        <w:t>如果指定填充</w:t>
      </w:r>
      <w:r>
        <w:rPr>
          <w:rFonts w:hint="eastAsia" w:ascii="Helvetica" w:hAnsi="宋体"/>
          <w:i/>
          <w:color w:val="333333"/>
          <w:sz w:val="22"/>
          <w:lang w:val="zh-CN" w:eastAsia="zh-CN"/>
        </w:rPr>
        <w:t>边距</w:t>
      </w:r>
      <w:r>
        <w:rPr>
          <w:rFonts w:hint="eastAsia" w:ascii="Helvetica" w:hAnsi="宋体"/>
          <w:i/>
          <w:color w:val="333333"/>
          <w:sz w:val="22"/>
          <w:lang w:val="zh-CN"/>
        </w:rPr>
        <w:t>,设置填充边距的指定值将返回对应的</w:t>
      </w:r>
      <w:r>
        <w:rPr>
          <w:rFonts w:hint="eastAsia" w:ascii="Helvetica" w:hAnsi="宋体"/>
          <w:i/>
          <w:color w:val="333333"/>
          <w:sz w:val="22"/>
          <w:lang w:val="en-US" w:eastAsia="zh-CN"/>
        </w:rPr>
        <w:t>axis</w:t>
      </w:r>
      <w:r>
        <w:rPr>
          <w:rFonts w:hint="eastAsia" w:ascii="Helvetica" w:hAnsi="宋体"/>
          <w:i/>
          <w:color w:val="333333"/>
          <w:sz w:val="22"/>
          <w:lang w:val="zh-CN"/>
        </w:rPr>
        <w:t>。如果没有指定填充边距,返回当前默认填充边距（默认为3像素）。</w:t>
      </w:r>
      <w:bookmarkStart w:id="0" w:name="_GoBack"/>
      <w:bookmarkEnd w:id="0"/>
    </w:p>
    <w:p>
      <w:pPr>
        <w:autoSpaceDN w:val="0"/>
        <w:spacing w:before="225" w:after="225" w:line="26" w:lineRule="atLeast"/>
        <w:rPr>
          <w:rFonts w:hint="default" w:ascii="Helvetica" w:hAnsi="宋体"/>
          <w:color w:val="333333"/>
          <w:sz w:val="22"/>
        </w:rPr>
      </w:pPr>
      <w:r>
        <w:rPr>
          <w:rFonts w:hint="default" w:ascii="Helvetica" w:hAnsi="宋体"/>
          <w:color w:val="4183C4"/>
          <w:sz w:val="22"/>
          <w:u w:val="none"/>
        </w:rPr>
        <w:fldChar w:fldCharType="begin"/>
      </w:r>
      <w:r>
        <w:rPr>
          <w:rFonts w:hint="default" w:ascii="Helvetica" w:hAnsi="宋体"/>
          <w:color w:val="4183C4"/>
          <w:sz w:val="22"/>
          <w:u w:val="none"/>
        </w:rPr>
        <w:instrText xml:space="preserve">HYPERLINK \l "wiki-tickFormat"</w:instrText>
      </w:r>
      <w:r>
        <w:rPr>
          <w:rFonts w:hint="default" w:ascii="Helvetica" w:hAnsi="宋体"/>
          <w:color w:val="4183C4"/>
          <w:sz w:val="22"/>
          <w:u w:val="none"/>
        </w:rPr>
        <w:fldChar w:fldCharType="separate"/>
      </w:r>
      <w:r>
        <w:rPr>
          <w:rFonts w:hint="default" w:ascii="Helvetica" w:hAnsi="宋体"/>
          <w:color w:val="4183C4"/>
          <w:sz w:val="22"/>
          <w:u w:val="none"/>
        </w:rPr>
        <w:t>#</w:t>
      </w:r>
      <w:r>
        <w:rPr>
          <w:rFonts w:hint="default" w:ascii="Helvetica" w:hAnsi="宋体"/>
          <w:color w:val="4183C4"/>
          <w:sz w:val="22"/>
          <w:u w:val="none"/>
        </w:rPr>
        <w:fldChar w:fldCharType="end"/>
      </w:r>
      <w:r>
        <w:rPr>
          <w:rFonts w:hint="default" w:ascii="Helvetica" w:hAnsi="宋体"/>
          <w:color w:val="333333"/>
          <w:sz w:val="22"/>
        </w:rPr>
        <w:t xml:space="preserve"> axis.</w:t>
      </w:r>
      <w:r>
        <w:rPr>
          <w:rFonts w:hint="default" w:ascii="Helvetica" w:hAnsi="宋体"/>
          <w:b/>
          <w:color w:val="333333"/>
          <w:sz w:val="22"/>
        </w:rPr>
        <w:t>tickFormat</w:t>
      </w:r>
      <w:r>
        <w:rPr>
          <w:rFonts w:hint="default" w:ascii="Helvetica" w:hAnsi="宋体"/>
          <w:color w:val="333333"/>
          <w:sz w:val="22"/>
        </w:rPr>
        <w:t>([</w:t>
      </w:r>
      <w:r>
        <w:rPr>
          <w:rFonts w:hint="default" w:ascii="Helvetica" w:hAnsi="宋体"/>
          <w:i/>
          <w:color w:val="333333"/>
          <w:sz w:val="22"/>
        </w:rPr>
        <w:t>format</w:t>
      </w:r>
      <w:r>
        <w:rPr>
          <w:rFonts w:hint="default" w:ascii="Helvetica" w:hAnsi="宋体"/>
          <w:color w:val="333333"/>
          <w:sz w:val="22"/>
        </w:rPr>
        <w:t>])</w:t>
      </w:r>
    </w:p>
    <w:p>
      <w:pPr>
        <w:autoSpaceDN w:val="0"/>
        <w:spacing w:before="225" w:after="225" w:line="26" w:lineRule="atLeast"/>
        <w:rPr>
          <w:rFonts w:hint="eastAsia" w:ascii="Helvetica" w:hAnsi="宋体" w:eastAsia="宋体"/>
          <w:color w:val="333333"/>
          <w:sz w:val="22"/>
          <w:lang w:eastAsia="zh-CN"/>
        </w:rPr>
      </w:pPr>
      <w:r>
        <w:rPr>
          <w:rFonts w:hint="eastAsia" w:ascii="Helvetica" w:hAnsi="宋体"/>
          <w:color w:val="333333"/>
          <w:sz w:val="22"/>
          <w:lang w:eastAsia="zh-CN"/>
        </w:rPr>
        <w:t>设置刻度文字的格式。</w:t>
      </w:r>
    </w:p>
    <w:p>
      <w:pPr>
        <w:autoSpaceDN w:val="0"/>
        <w:spacing w:before="225" w:after="225" w:line="26" w:lineRule="atLeast"/>
        <w:rPr>
          <w:rFonts w:hint="default" w:ascii="Helvetica" w:hAnsi="宋体"/>
          <w:color w:val="333333"/>
          <w:sz w:val="22"/>
        </w:rPr>
      </w:pPr>
      <w:r>
        <w:rPr>
          <w:rFonts w:hint="default" w:ascii="Helvetica" w:hAnsi="宋体"/>
          <w:color w:val="333333"/>
          <w:sz w:val="22"/>
        </w:rPr>
        <w:t xml:space="preserve">If </w:t>
      </w:r>
      <w:r>
        <w:rPr>
          <w:rFonts w:hint="default" w:ascii="Helvetica" w:hAnsi="宋体"/>
          <w:i/>
          <w:color w:val="333333"/>
          <w:sz w:val="22"/>
        </w:rPr>
        <w:t>format</w:t>
      </w:r>
      <w:r>
        <w:rPr>
          <w:rFonts w:hint="default" w:ascii="Helvetica" w:hAnsi="宋体"/>
          <w:color w:val="333333"/>
          <w:sz w:val="22"/>
        </w:rPr>
        <w:t xml:space="preserve"> is specified, sets the format to the specified function and returns the axis. If </w:t>
      </w:r>
      <w:r>
        <w:rPr>
          <w:rFonts w:hint="default" w:ascii="Helvetica" w:hAnsi="宋体"/>
          <w:i/>
          <w:color w:val="333333"/>
          <w:sz w:val="22"/>
        </w:rPr>
        <w:t>format</w:t>
      </w:r>
      <w:r>
        <w:rPr>
          <w:rFonts w:hint="default" w:ascii="Helvetica" w:hAnsi="宋体"/>
          <w:color w:val="333333"/>
          <w:sz w:val="22"/>
        </w:rPr>
        <w:t xml:space="preserve"> is not specified, returns the current format function, which defaults to null. A null format indicates that the scale's default formatter should be used, which is generated by calling </w:t>
      </w:r>
      <w:r>
        <w:rPr>
          <w:rFonts w:hint="default" w:ascii="Helvetica" w:hAnsi="宋体"/>
          <w:color w:val="4183C4"/>
          <w:sz w:val="22"/>
          <w:u w:val="none"/>
        </w:rPr>
        <w:fldChar w:fldCharType="begin"/>
      </w:r>
      <w:r>
        <w:rPr>
          <w:rFonts w:hint="default" w:ascii="Helvetica" w:hAnsi="宋体"/>
          <w:color w:val="4183C4"/>
          <w:sz w:val="22"/>
          <w:u w:val="none"/>
        </w:rPr>
        <w:instrText xml:space="preserve">HYPERLINK "https://github.com/mbostock/d3/wiki/Quantitative-Scales#wiki-linear_tickFormat"</w:instrText>
      </w:r>
      <w:r>
        <w:rPr>
          <w:rFonts w:hint="default" w:ascii="Helvetica" w:hAnsi="宋体"/>
          <w:color w:val="4183C4"/>
          <w:sz w:val="22"/>
          <w:u w:val="none"/>
        </w:rPr>
        <w:fldChar w:fldCharType="separate"/>
      </w:r>
      <w:r>
        <w:rPr>
          <w:rFonts w:hint="default" w:ascii="Helvetica" w:hAnsi="宋体"/>
          <w:color w:val="4183C4"/>
          <w:sz w:val="22"/>
          <w:u w:val="none"/>
        </w:rPr>
        <w:t>scale.tickFormat</w:t>
      </w:r>
      <w:r>
        <w:rPr>
          <w:rFonts w:hint="default" w:ascii="Helvetica" w:hAnsi="宋体"/>
          <w:color w:val="4183C4"/>
          <w:sz w:val="22"/>
          <w:u w:val="none"/>
        </w:rPr>
        <w:fldChar w:fldCharType="end"/>
      </w:r>
      <w:r>
        <w:rPr>
          <w:rFonts w:hint="default" w:ascii="Helvetica" w:hAnsi="宋体"/>
          <w:color w:val="333333"/>
          <w:sz w:val="22"/>
        </w:rPr>
        <w:t xml:space="preserve">. In this case, the arguments specified by </w:t>
      </w:r>
      <w:r>
        <w:rPr>
          <w:rFonts w:hint="default" w:ascii="Helvetica" w:hAnsi="宋体"/>
          <w:color w:val="4183C4"/>
          <w:sz w:val="22"/>
          <w:u w:val="none"/>
        </w:rPr>
        <w:fldChar w:fldCharType="begin"/>
      </w:r>
      <w:r>
        <w:rPr>
          <w:rFonts w:hint="default" w:ascii="Helvetica" w:hAnsi="宋体"/>
          <w:color w:val="4183C4"/>
          <w:sz w:val="22"/>
          <w:u w:val="none"/>
        </w:rPr>
        <w:instrText xml:space="preserve">HYPERLINK \l "wiki-ticks"</w:instrText>
      </w:r>
      <w:r>
        <w:rPr>
          <w:rFonts w:hint="default" w:ascii="Helvetica" w:hAnsi="宋体"/>
          <w:color w:val="4183C4"/>
          <w:sz w:val="22"/>
          <w:u w:val="none"/>
        </w:rPr>
        <w:fldChar w:fldCharType="separate"/>
      </w:r>
      <w:r>
        <w:rPr>
          <w:rFonts w:hint="default" w:ascii="Helvetica" w:hAnsi="宋体"/>
          <w:color w:val="4183C4"/>
          <w:sz w:val="22"/>
          <w:u w:val="none"/>
        </w:rPr>
        <w:t>ticks</w:t>
      </w:r>
      <w:r>
        <w:rPr>
          <w:rFonts w:hint="default" w:ascii="Helvetica" w:hAnsi="宋体"/>
          <w:color w:val="4183C4"/>
          <w:sz w:val="22"/>
          <w:u w:val="none"/>
        </w:rPr>
        <w:fldChar w:fldCharType="end"/>
      </w:r>
      <w:r>
        <w:rPr>
          <w:rFonts w:hint="default" w:ascii="Helvetica" w:hAnsi="宋体"/>
          <w:color w:val="333333"/>
          <w:sz w:val="22"/>
        </w:rPr>
        <w:t xml:space="preserve"> are likewise passed to scale.tickFormat.</w:t>
      </w:r>
    </w:p>
    <w:p>
      <w:pPr>
        <w:autoSpaceDN w:val="0"/>
        <w:spacing w:before="225" w:after="225" w:line="26" w:lineRule="atLeast"/>
        <w:rPr>
          <w:rFonts w:hint="default" w:ascii="Helvetica" w:hAnsi="宋体"/>
          <w:color w:val="333333"/>
          <w:sz w:val="22"/>
        </w:rPr>
      </w:pPr>
      <w:r>
        <w:rPr>
          <w:rFonts w:hint="default" w:ascii="Helvetica" w:hAnsi="宋体"/>
          <w:color w:val="333333"/>
          <w:sz w:val="22"/>
        </w:rPr>
        <w:t xml:space="preserve">See </w:t>
      </w:r>
      <w:r>
        <w:rPr>
          <w:rFonts w:hint="default" w:ascii="Helvetica" w:hAnsi="宋体"/>
          <w:color w:val="4183C4"/>
          <w:sz w:val="22"/>
          <w:u w:val="none"/>
        </w:rPr>
        <w:fldChar w:fldCharType="begin"/>
      </w:r>
      <w:r>
        <w:rPr>
          <w:rFonts w:hint="default" w:ascii="Helvetica" w:hAnsi="宋体"/>
          <w:color w:val="4183C4"/>
          <w:sz w:val="22"/>
          <w:u w:val="none"/>
        </w:rPr>
        <w:instrText xml:space="preserve">HYPERLINK "https://github.com/mbostock/d3/wiki/Formatting#wiki-d3_format"</w:instrText>
      </w:r>
      <w:r>
        <w:rPr>
          <w:rFonts w:hint="default" w:ascii="Helvetica" w:hAnsi="宋体"/>
          <w:color w:val="4183C4"/>
          <w:sz w:val="22"/>
          <w:u w:val="none"/>
        </w:rPr>
        <w:fldChar w:fldCharType="separate"/>
      </w:r>
      <w:r>
        <w:rPr>
          <w:rFonts w:hint="default" w:ascii="Helvetica" w:hAnsi="宋体"/>
          <w:color w:val="4183C4"/>
          <w:sz w:val="22"/>
          <w:u w:val="none"/>
        </w:rPr>
        <w:t>d3.format</w:t>
      </w:r>
      <w:r>
        <w:rPr>
          <w:rFonts w:hint="default" w:ascii="Helvetica" w:hAnsi="宋体"/>
          <w:color w:val="4183C4"/>
          <w:sz w:val="22"/>
          <w:u w:val="none"/>
        </w:rPr>
        <w:fldChar w:fldCharType="end"/>
      </w:r>
      <w:r>
        <w:rPr>
          <w:rFonts w:hint="default" w:ascii="Helvetica" w:hAnsi="宋体"/>
          <w:color w:val="333333"/>
          <w:sz w:val="22"/>
        </w:rPr>
        <w:t xml:space="preserve"> for help creating formatters. For example, </w:t>
      </w:r>
      <w:r>
        <w:rPr>
          <w:rFonts w:hint="default" w:ascii="Consolas" w:hAnsi="宋体"/>
          <w:color w:val="333333"/>
          <w:sz w:val="18"/>
          <w:shd w:val="clear" w:color="auto" w:fill="F8F8F8"/>
        </w:rPr>
        <w:t>axis.tickFormat(d3.format(",.0f"))</w:t>
      </w:r>
      <w:r>
        <w:rPr>
          <w:rFonts w:hint="default" w:ascii="Helvetica" w:hAnsi="宋体"/>
          <w:color w:val="333333"/>
          <w:sz w:val="22"/>
        </w:rPr>
        <w:t xml:space="preserve"> will display integers with comma-grouping for thousands. Defining the formatter first: </w:t>
      </w:r>
      <w:r>
        <w:rPr>
          <w:rFonts w:hint="default" w:ascii="Consolas" w:hAnsi="宋体"/>
          <w:color w:val="333333"/>
          <w:sz w:val="18"/>
          <w:shd w:val="clear" w:color="auto" w:fill="F8F8F8"/>
        </w:rPr>
        <w:t>var commasFormatter = d3.format(",.0f")</w:t>
      </w:r>
      <w:r>
        <w:rPr>
          <w:rFonts w:hint="default" w:ascii="Helvetica" w:hAnsi="宋体"/>
          <w:color w:val="333333"/>
          <w:sz w:val="22"/>
        </w:rPr>
        <w:t xml:space="preserve"> lets you to call it as a function of your data, for example, to add currency units in front of the comma-grouped integers: </w:t>
      </w:r>
      <w:r>
        <w:rPr>
          <w:rFonts w:hint="default" w:ascii="Consolas" w:hAnsi="宋体"/>
          <w:color w:val="333333"/>
          <w:sz w:val="18"/>
          <w:shd w:val="clear" w:color="auto" w:fill="F8F8F8"/>
        </w:rPr>
        <w:t>.tickFormat(function(d) { return "$" + commasFormatter(d); })</w:t>
      </w:r>
      <w:r>
        <w:rPr>
          <w:rFonts w:hint="default" w:ascii="Helvetica" w:hAnsi="宋体"/>
          <w:color w:val="333333"/>
          <w:sz w:val="22"/>
        </w:rPr>
        <w:t>.</w:t>
      </w:r>
    </w:p>
    <w:p>
      <w:pPr>
        <w:autoSpaceDN w:val="0"/>
        <w:spacing w:before="225" w:after="225" w:line="26" w:lineRule="atLeast"/>
        <w:rPr>
          <w:rFonts w:hint="default" w:ascii="Helvetica" w:hAnsi="宋体"/>
          <w:color w:val="333333"/>
          <w:sz w:val="22"/>
        </w:rPr>
      </w:pPr>
      <w:r>
        <w:rPr>
          <w:rFonts w:hint="default" w:ascii="Helvetica" w:hAnsi="宋体"/>
          <w:color w:val="333333"/>
          <w:sz w:val="22"/>
        </w:rPr>
        <w:t xml:space="preserve">Note: for log scales, the number of ticks cannot be customized; however, the number of tick labels </w:t>
      </w:r>
      <w:r>
        <w:rPr>
          <w:rFonts w:hint="default" w:ascii="Helvetica" w:hAnsi="宋体"/>
          <w:i/>
          <w:color w:val="333333"/>
          <w:sz w:val="22"/>
        </w:rPr>
        <w:t>can</w:t>
      </w:r>
      <w:r>
        <w:rPr>
          <w:rFonts w:hint="default" w:ascii="Helvetica" w:hAnsi="宋体"/>
          <w:color w:val="333333"/>
          <w:sz w:val="22"/>
        </w:rPr>
        <w:t xml:space="preserve"> be customized via </w:t>
      </w:r>
      <w:r>
        <w:rPr>
          <w:rFonts w:hint="default" w:ascii="Helvetica" w:hAnsi="宋体"/>
          <w:color w:val="4183C4"/>
          <w:sz w:val="22"/>
          <w:u w:val="none"/>
        </w:rPr>
        <w:fldChar w:fldCharType="begin"/>
      </w:r>
      <w:r>
        <w:rPr>
          <w:rFonts w:hint="default" w:ascii="Helvetica" w:hAnsi="宋体"/>
          <w:color w:val="4183C4"/>
          <w:sz w:val="22"/>
          <w:u w:val="none"/>
        </w:rPr>
        <w:instrText xml:space="preserve">HYPERLINK \l "wiki-ticks"</w:instrText>
      </w:r>
      <w:r>
        <w:rPr>
          <w:rFonts w:hint="default" w:ascii="Helvetica" w:hAnsi="宋体"/>
          <w:color w:val="4183C4"/>
          <w:sz w:val="22"/>
          <w:u w:val="none"/>
        </w:rPr>
        <w:fldChar w:fldCharType="separate"/>
      </w:r>
      <w:r>
        <w:rPr>
          <w:rFonts w:hint="default" w:ascii="Helvetica" w:hAnsi="宋体"/>
          <w:color w:val="4183C4"/>
          <w:sz w:val="22"/>
          <w:u w:val="none"/>
        </w:rPr>
        <w:t>ticks</w:t>
      </w:r>
      <w:r>
        <w:rPr>
          <w:rFonts w:hint="default" w:ascii="Helvetica" w:hAnsi="宋体"/>
          <w:color w:val="4183C4"/>
          <w:sz w:val="22"/>
          <w:u w:val="none"/>
        </w:rPr>
        <w:fldChar w:fldCharType="end"/>
      </w:r>
      <w:r>
        <w:rPr>
          <w:rFonts w:hint="default" w:ascii="Helvetica" w:hAnsi="宋体"/>
          <w:color w:val="333333"/>
          <w:sz w:val="22"/>
        </w:rPr>
        <w:t>. Likewise, the tick formatter for log scales is typically specified via ticks rather than tickFormat, so as to preserve the default label-hiding behavior.</w:t>
      </w:r>
    </w:p>
    <w:p>
      <w:pPr>
        <w:autoSpaceDN w:val="0"/>
        <w:spacing w:before="225" w:after="225" w:line="26" w:lineRule="atLeast"/>
        <w:rPr>
          <w:rFonts w:hint="eastAsia" w:ascii="Helvetica" w:hAnsi="宋体"/>
          <w:color w:val="333333"/>
          <w:sz w:val="22"/>
          <w:lang w:val="zh-CN"/>
        </w:rPr>
      </w:pPr>
      <w:r>
        <w:rPr>
          <w:rFonts w:hint="eastAsia" w:ascii="Helvetica" w:hAnsi="宋体"/>
          <w:color w:val="333333"/>
          <w:sz w:val="22"/>
          <w:lang w:val="zh-CN"/>
        </w:rPr>
        <w:t>如果指定格式,格式设置为指定的函数并返回</w:t>
      </w:r>
      <w:r>
        <w:rPr>
          <w:rFonts w:hint="eastAsia" w:ascii="Helvetica" w:hAnsi="宋体"/>
          <w:color w:val="333333"/>
          <w:sz w:val="22"/>
          <w:lang w:val="en-US" w:eastAsia="zh-CN"/>
        </w:rPr>
        <w:t>axis</w:t>
      </w:r>
      <w:r>
        <w:rPr>
          <w:rFonts w:hint="eastAsia" w:ascii="Helvetica" w:hAnsi="宋体"/>
          <w:color w:val="333333"/>
          <w:sz w:val="22"/>
          <w:lang w:val="zh-CN"/>
        </w:rPr>
        <w:t>。如果没有指定格式,返回当前格式函数,默认为空。空格式表示应该使用默认比例格式,此格式通过调用scale.tickFormat产生。在这种情况下,指定的参数同样传递给scale.tickFormat方法。</w:t>
      </w:r>
    </w:p>
    <w:p>
      <w:pPr>
        <w:autoSpaceDN w:val="0"/>
        <w:spacing w:before="225" w:after="225" w:line="26" w:lineRule="atLeast"/>
        <w:rPr>
          <w:rFonts w:hint="eastAsia" w:ascii="Helvetica" w:hAnsi="宋体"/>
          <w:color w:val="333333"/>
          <w:sz w:val="22"/>
          <w:lang w:val="zh-CN"/>
        </w:rPr>
      </w:pPr>
      <w:r>
        <w:rPr>
          <w:rFonts w:hint="eastAsia" w:ascii="Helvetica" w:hAnsi="宋体"/>
          <w:color w:val="333333"/>
          <w:sz w:val="22"/>
          <w:lang w:val="zh-CN"/>
        </w:rPr>
        <w:t>查看</w:t>
      </w:r>
      <w:r>
        <w:rPr>
          <w:rFonts w:hint="eastAsia" w:ascii="Helvetica" w:hAnsi="宋体"/>
          <w:color w:val="333333"/>
          <w:sz w:val="22"/>
          <w:lang w:val="en-US" w:eastAsia="zh-CN"/>
        </w:rPr>
        <w:t>d3.format创建格式的帮助</w:t>
      </w:r>
      <w:r>
        <w:rPr>
          <w:rFonts w:hint="eastAsia" w:ascii="Helvetica" w:hAnsi="宋体"/>
          <w:color w:val="333333"/>
          <w:sz w:val="22"/>
          <w:lang w:val="zh-CN"/>
        </w:rPr>
        <w:t>。例如,axis.tickFormat(d3.format(.0f</w:t>
      </w:r>
      <w:r>
        <w:rPr>
          <w:rFonts w:hint="default" w:ascii="Helvetica" w:hAnsi="宋体"/>
          <w:color w:val="333333"/>
          <w:sz w:val="22"/>
          <w:lang w:val="zh-CN"/>
        </w:rPr>
        <w:t>“</w:t>
      </w:r>
      <w:r>
        <w:rPr>
          <w:rFonts w:hint="eastAsia" w:ascii="Helvetica" w:hAnsi="宋体"/>
          <w:color w:val="333333"/>
          <w:sz w:val="22"/>
          <w:lang w:val="zh-CN"/>
        </w:rPr>
        <w:t>))将显示一个整数，三位为一组逗号分隔。 首先定义格式方法:var commasFormatter = d3.format(</w:t>
      </w:r>
      <w:r>
        <w:rPr>
          <w:rFonts w:hint="default" w:ascii="Helvetica" w:hAnsi="宋体"/>
          <w:color w:val="333333"/>
          <w:sz w:val="22"/>
          <w:lang w:val="zh-CN"/>
        </w:rPr>
        <w:t>”</w:t>
      </w:r>
      <w:r>
        <w:rPr>
          <w:rFonts w:hint="eastAsia" w:ascii="Helvetica" w:hAnsi="宋体"/>
          <w:color w:val="333333"/>
          <w:sz w:val="22"/>
          <w:lang w:val="en-US" w:eastAsia="zh-CN"/>
        </w:rPr>
        <w:t>,</w:t>
      </w:r>
      <w:r>
        <w:rPr>
          <w:rFonts w:hint="eastAsia" w:ascii="Helvetica" w:hAnsi="宋体"/>
          <w:color w:val="333333"/>
          <w:sz w:val="22"/>
          <w:lang w:val="zh-CN"/>
        </w:rPr>
        <w:t>.0f</w:t>
      </w:r>
      <w:r>
        <w:rPr>
          <w:rFonts w:hint="default" w:ascii="Helvetica" w:hAnsi="宋体"/>
          <w:color w:val="333333"/>
          <w:sz w:val="22"/>
          <w:lang w:val="zh-CN"/>
        </w:rPr>
        <w:t>”</w:t>
      </w:r>
      <w:r>
        <w:rPr>
          <w:rFonts w:hint="eastAsia" w:ascii="Helvetica" w:hAnsi="宋体"/>
          <w:color w:val="333333"/>
          <w:sz w:val="22"/>
          <w:lang w:val="zh-CN"/>
        </w:rPr>
        <w:t>)允许调用函数的数据,例如,在comma-grouped整数前添加“</w:t>
      </w:r>
      <w:r>
        <w:rPr>
          <w:rFonts w:hint="eastAsia" w:ascii="Helvetica" w:hAnsi="宋体"/>
          <w:color w:val="333333"/>
          <w:sz w:val="22"/>
          <w:lang w:val="en-US" w:eastAsia="zh-CN"/>
        </w:rPr>
        <w:t>$”符号</w:t>
      </w:r>
      <w:r>
        <w:rPr>
          <w:rFonts w:hint="eastAsia" w:ascii="Helvetica" w:hAnsi="宋体"/>
          <w:color w:val="333333"/>
          <w:sz w:val="22"/>
          <w:lang w:val="zh-CN"/>
        </w:rPr>
        <w:t>:</w:t>
      </w:r>
      <w:r>
        <w:rPr>
          <w:rFonts w:hint="default" w:ascii="Helvetica" w:hAnsi="宋体"/>
          <w:color w:val="333333"/>
          <w:sz w:val="22"/>
        </w:rPr>
        <w:t>.tickFormat(function(d) { return "$" + commasFormatter(d); })</w:t>
      </w:r>
      <w:r>
        <w:rPr>
          <w:rFonts w:hint="eastAsia" w:ascii="Helvetica" w:hAnsi="宋体"/>
          <w:color w:val="333333"/>
          <w:sz w:val="22"/>
          <w:lang w:val="zh-CN"/>
        </w:rPr>
        <w:t>。</w:t>
      </w:r>
    </w:p>
    <w:p>
      <w:pPr>
        <w:autoSpaceDN w:val="0"/>
        <w:spacing w:before="225" w:after="225" w:line="26" w:lineRule="atLeast"/>
        <w:rPr>
          <w:rFonts w:hint="default" w:ascii="Helvetica" w:hAnsi="宋体"/>
          <w:color w:val="333333"/>
          <w:sz w:val="22"/>
        </w:rPr>
      </w:pPr>
      <w:r>
        <w:rPr>
          <w:rFonts w:hint="eastAsia" w:ascii="Helvetica" w:hAnsi="宋体"/>
          <w:color w:val="333333"/>
          <w:sz w:val="22"/>
          <w:lang w:val="zh-CN"/>
        </w:rPr>
        <w:t>注意:对于日志刻度,标记的数值不能自定义;然而,标记的数值标签通过标记可以自定义。同样,标记的格式化方法日志尺度通常是通过</w:t>
      </w:r>
      <w:r>
        <w:rPr>
          <w:rFonts w:hint="eastAsia" w:ascii="Helvetica" w:hAnsi="宋体"/>
          <w:color w:val="333333"/>
          <w:sz w:val="22"/>
          <w:lang w:val="en-US" w:eastAsia="zh-CN"/>
        </w:rPr>
        <w:t>ticks</w:t>
      </w:r>
      <w:r>
        <w:rPr>
          <w:rFonts w:hint="eastAsia" w:ascii="Helvetica" w:hAnsi="宋体"/>
          <w:color w:val="333333"/>
          <w:sz w:val="22"/>
          <w:lang w:val="zh-CN"/>
        </w:rPr>
        <w:t>而不是tickFormat指定,以保持默认label-hiding行为。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2012-06-06T01:30:27Z</dcterms:created>
  <dc:creator>Dev 9</dc:creator>
  <cp:lastModifiedBy>zhanglei</cp:lastModifiedBy>
  <dcterms:modified xsi:type="dcterms:W3CDTF">2014-04-27T04:02:46Z</dcterms:modified>
  <dc:title>===============================================================_x000B__x000B_Selections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