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872B3" w14:textId="77777777" w:rsidR="00157449" w:rsidRPr="00DE26B5" w:rsidRDefault="00EC56A1" w:rsidP="00CA11E2">
      <w:pPr>
        <w:spacing w:after="0"/>
        <w:jc w:val="both"/>
        <w:rPr>
          <w:b/>
          <w:bCs/>
          <w:sz w:val="28"/>
          <w:szCs w:val="32"/>
        </w:rPr>
      </w:pPr>
      <w:r w:rsidRPr="00DE26B5">
        <w:rPr>
          <w:b/>
          <w:bCs/>
          <w:sz w:val="28"/>
          <w:szCs w:val="32"/>
        </w:rPr>
        <w:t xml:space="preserve">Hong Kong Housing: </w:t>
      </w:r>
    </w:p>
    <w:p w14:paraId="4DAC66B8" w14:textId="12B85383" w:rsidR="007470BC" w:rsidRPr="00DE26B5" w:rsidRDefault="00EC56A1" w:rsidP="00CA11E2">
      <w:pPr>
        <w:spacing w:after="0"/>
        <w:jc w:val="both"/>
        <w:rPr>
          <w:b/>
          <w:bCs/>
          <w:sz w:val="28"/>
          <w:szCs w:val="32"/>
        </w:rPr>
      </w:pPr>
      <w:r w:rsidRPr="00DE26B5">
        <w:rPr>
          <w:b/>
          <w:bCs/>
          <w:sz w:val="28"/>
          <w:szCs w:val="32"/>
        </w:rPr>
        <w:t>What Drives Sale and Rental Prices, and Where Are the Disparities?</w:t>
      </w:r>
    </w:p>
    <w:p w14:paraId="4DEBA7B0" w14:textId="0706D34A" w:rsidR="00EC56A1" w:rsidRPr="00157449" w:rsidRDefault="00EC56A1" w:rsidP="00EC56A1">
      <w:pPr>
        <w:jc w:val="both"/>
        <w:rPr>
          <w:sz w:val="24"/>
          <w:szCs w:val="28"/>
        </w:rPr>
      </w:pPr>
      <w:r w:rsidRPr="00157449">
        <w:rPr>
          <w:rFonts w:hint="eastAsia"/>
          <w:sz w:val="24"/>
          <w:szCs w:val="28"/>
        </w:rPr>
        <w:t>Project Proposal</w:t>
      </w:r>
    </w:p>
    <w:p w14:paraId="759E6AF0" w14:textId="77777777" w:rsidR="00EC56A1" w:rsidRDefault="00EC56A1" w:rsidP="00EC56A1">
      <w:pPr>
        <w:jc w:val="both"/>
        <w:rPr>
          <w:sz w:val="21"/>
          <w:szCs w:val="22"/>
        </w:rPr>
      </w:pPr>
    </w:p>
    <w:p w14:paraId="3CC3CEE4" w14:textId="77777777" w:rsidR="00157449" w:rsidRPr="0059242D" w:rsidRDefault="00157449" w:rsidP="00EC56A1">
      <w:pPr>
        <w:jc w:val="both"/>
        <w:rPr>
          <w:sz w:val="21"/>
          <w:szCs w:val="22"/>
        </w:rPr>
      </w:pPr>
    </w:p>
    <w:p w14:paraId="20786E03" w14:textId="38A36BF3" w:rsidR="00EC56A1" w:rsidRPr="00CA11E2" w:rsidRDefault="00EC56A1" w:rsidP="00CA11E2">
      <w:pPr>
        <w:pStyle w:val="a9"/>
        <w:numPr>
          <w:ilvl w:val="0"/>
          <w:numId w:val="2"/>
        </w:numPr>
        <w:jc w:val="both"/>
        <w:rPr>
          <w:b/>
          <w:bCs/>
          <w:sz w:val="24"/>
          <w:szCs w:val="28"/>
        </w:rPr>
      </w:pPr>
      <w:r w:rsidRPr="00CA11E2">
        <w:rPr>
          <w:b/>
          <w:bCs/>
          <w:sz w:val="24"/>
          <w:szCs w:val="28"/>
        </w:rPr>
        <w:t>Project objectives</w:t>
      </w:r>
    </w:p>
    <w:p w14:paraId="316116D1" w14:textId="2F7455ED" w:rsidR="00EC56A1" w:rsidRDefault="00EC56A1" w:rsidP="00EC56A1">
      <w:pPr>
        <w:jc w:val="both"/>
        <w:rPr>
          <w:sz w:val="21"/>
          <w:szCs w:val="22"/>
        </w:rPr>
      </w:pPr>
      <w:r w:rsidRPr="0059242D">
        <w:rPr>
          <w:sz w:val="21"/>
          <w:szCs w:val="22"/>
        </w:rPr>
        <w:t>We aim to explain what drives private housing sale prices and rents in Hong Kong, and how these diverge across the 18 districts and over the past decade. Using official statistics combined with listing-level data collected from real estate agency website</w:t>
      </w:r>
      <w:r w:rsidRPr="0059242D">
        <w:rPr>
          <w:rFonts w:hint="eastAsia"/>
          <w:sz w:val="21"/>
          <w:szCs w:val="22"/>
        </w:rPr>
        <w:t>s</w:t>
      </w:r>
      <w:r w:rsidRPr="0059242D">
        <w:rPr>
          <w:sz w:val="21"/>
          <w:szCs w:val="22"/>
        </w:rPr>
        <w:t>, we will build interactive dashboards that support visual analysis on price formation, spatial disparity, and the relationship between rents, prices and affordability.</w:t>
      </w:r>
    </w:p>
    <w:p w14:paraId="1D2A989A" w14:textId="0373D37F" w:rsidR="00CA11E2" w:rsidRPr="00CA11E2" w:rsidRDefault="00CA11E2" w:rsidP="00EC56A1">
      <w:pPr>
        <w:jc w:val="both"/>
        <w:rPr>
          <w:sz w:val="21"/>
          <w:szCs w:val="22"/>
        </w:rPr>
      </w:pPr>
      <w:r w:rsidRPr="00DE26B5">
        <w:rPr>
          <w:rFonts w:hint="eastAsia"/>
          <w:b/>
          <w:bCs/>
          <w:sz w:val="21"/>
          <w:szCs w:val="22"/>
        </w:rPr>
        <w:t>Table 1</w:t>
      </w:r>
      <w:r>
        <w:rPr>
          <w:rFonts w:hint="eastAsia"/>
          <w:sz w:val="21"/>
          <w:szCs w:val="22"/>
        </w:rPr>
        <w:t xml:space="preserve"> </w:t>
      </w:r>
      <w:r w:rsidRPr="0059242D">
        <w:rPr>
          <w:rFonts w:hint="eastAsia"/>
          <w:sz w:val="21"/>
          <w:szCs w:val="22"/>
        </w:rPr>
        <w:t>Three topics we wish to explore</w:t>
      </w:r>
    </w:p>
    <w:tbl>
      <w:tblPr>
        <w:tblStyle w:val="af2"/>
        <w:tblW w:w="0" w:type="auto"/>
        <w:tblLook w:val="04A0" w:firstRow="1" w:lastRow="0" w:firstColumn="1" w:lastColumn="0" w:noHBand="0" w:noVBand="1"/>
      </w:tblPr>
      <w:tblGrid>
        <w:gridCol w:w="2689"/>
        <w:gridCol w:w="5607"/>
      </w:tblGrid>
      <w:tr w:rsidR="00157449" w14:paraId="5D6D7C66" w14:textId="77777777" w:rsidTr="00157449">
        <w:tc>
          <w:tcPr>
            <w:tcW w:w="2689" w:type="dxa"/>
          </w:tcPr>
          <w:p w14:paraId="6AD246D0" w14:textId="22D5D23B" w:rsidR="00157449" w:rsidRDefault="00157449" w:rsidP="00EC56A1">
            <w:pPr>
              <w:jc w:val="both"/>
              <w:rPr>
                <w:sz w:val="21"/>
                <w:szCs w:val="22"/>
              </w:rPr>
            </w:pPr>
            <w:r>
              <w:rPr>
                <w:rFonts w:hint="eastAsia"/>
                <w:sz w:val="21"/>
                <w:szCs w:val="22"/>
              </w:rPr>
              <w:t>Topics</w:t>
            </w:r>
          </w:p>
        </w:tc>
        <w:tc>
          <w:tcPr>
            <w:tcW w:w="5607" w:type="dxa"/>
          </w:tcPr>
          <w:p w14:paraId="1FF38CCE" w14:textId="77D3CBCE" w:rsidR="00157449" w:rsidRDefault="00157449" w:rsidP="00EC56A1">
            <w:pPr>
              <w:jc w:val="both"/>
              <w:rPr>
                <w:sz w:val="21"/>
                <w:szCs w:val="22"/>
              </w:rPr>
            </w:pPr>
            <w:r>
              <w:rPr>
                <w:rFonts w:hint="eastAsia"/>
                <w:sz w:val="21"/>
                <w:szCs w:val="22"/>
              </w:rPr>
              <w:t>Analyses</w:t>
            </w:r>
          </w:p>
        </w:tc>
      </w:tr>
      <w:tr w:rsidR="00157449" w14:paraId="3F79C948" w14:textId="77777777" w:rsidTr="00157449">
        <w:tc>
          <w:tcPr>
            <w:tcW w:w="2689" w:type="dxa"/>
          </w:tcPr>
          <w:p w14:paraId="4C4A2C6C" w14:textId="5617BA3B" w:rsidR="00157449" w:rsidRDefault="00157449" w:rsidP="00EC56A1">
            <w:pPr>
              <w:jc w:val="both"/>
              <w:rPr>
                <w:sz w:val="21"/>
                <w:szCs w:val="22"/>
              </w:rPr>
            </w:pPr>
            <w:r>
              <w:rPr>
                <w:rFonts w:hint="eastAsia"/>
                <w:sz w:val="21"/>
                <w:szCs w:val="22"/>
              </w:rPr>
              <w:t>Prices</w:t>
            </w:r>
          </w:p>
        </w:tc>
        <w:tc>
          <w:tcPr>
            <w:tcW w:w="5607" w:type="dxa"/>
          </w:tcPr>
          <w:p w14:paraId="5496FD21" w14:textId="78AF7552" w:rsidR="00157449" w:rsidRDefault="00157449" w:rsidP="00EC56A1">
            <w:pPr>
              <w:jc w:val="both"/>
              <w:rPr>
                <w:sz w:val="21"/>
                <w:szCs w:val="22"/>
              </w:rPr>
            </w:pPr>
            <w:r w:rsidRPr="00157449">
              <w:rPr>
                <w:sz w:val="21"/>
                <w:szCs w:val="22"/>
              </w:rPr>
              <w:t>Influencing factors of housing and rental prices, as well as spatial and temporal disparities</w:t>
            </w:r>
          </w:p>
        </w:tc>
      </w:tr>
      <w:tr w:rsidR="00157449" w14:paraId="27F0EB19" w14:textId="77777777" w:rsidTr="00157449">
        <w:tc>
          <w:tcPr>
            <w:tcW w:w="2689" w:type="dxa"/>
          </w:tcPr>
          <w:p w14:paraId="3E2BB762" w14:textId="544E0A23" w:rsidR="00157449" w:rsidRDefault="00157449" w:rsidP="00EC56A1">
            <w:pPr>
              <w:jc w:val="both"/>
              <w:rPr>
                <w:sz w:val="21"/>
                <w:szCs w:val="22"/>
              </w:rPr>
            </w:pPr>
            <w:r w:rsidRPr="00157449">
              <w:rPr>
                <w:sz w:val="21"/>
                <w:szCs w:val="22"/>
              </w:rPr>
              <w:t>Financ</w:t>
            </w:r>
            <w:r>
              <w:rPr>
                <w:rFonts w:hint="eastAsia"/>
                <w:sz w:val="21"/>
                <w:szCs w:val="22"/>
              </w:rPr>
              <w:t>ing</w:t>
            </w:r>
          </w:p>
        </w:tc>
        <w:tc>
          <w:tcPr>
            <w:tcW w:w="5607" w:type="dxa"/>
          </w:tcPr>
          <w:p w14:paraId="2E26F77B" w14:textId="62FE55BA" w:rsidR="00157449" w:rsidRDefault="00157449" w:rsidP="00EC56A1">
            <w:pPr>
              <w:jc w:val="both"/>
              <w:rPr>
                <w:sz w:val="21"/>
                <w:szCs w:val="22"/>
              </w:rPr>
            </w:pPr>
            <w:r w:rsidRPr="00157449">
              <w:rPr>
                <w:sz w:val="21"/>
                <w:szCs w:val="22"/>
              </w:rPr>
              <w:t>Rental yield and investment patterns across districts and property types</w:t>
            </w:r>
          </w:p>
        </w:tc>
      </w:tr>
      <w:tr w:rsidR="00157449" w14:paraId="64E6DB1D" w14:textId="77777777" w:rsidTr="00157449">
        <w:tc>
          <w:tcPr>
            <w:tcW w:w="2689" w:type="dxa"/>
          </w:tcPr>
          <w:p w14:paraId="6077E783" w14:textId="4AA8F5E7" w:rsidR="00157449" w:rsidRDefault="00157449" w:rsidP="00EC56A1">
            <w:pPr>
              <w:jc w:val="both"/>
              <w:rPr>
                <w:sz w:val="21"/>
                <w:szCs w:val="22"/>
              </w:rPr>
            </w:pPr>
            <w:r w:rsidRPr="00157449">
              <w:rPr>
                <w:sz w:val="21"/>
                <w:szCs w:val="22"/>
              </w:rPr>
              <w:t>Affordability</w:t>
            </w:r>
          </w:p>
        </w:tc>
        <w:tc>
          <w:tcPr>
            <w:tcW w:w="5607" w:type="dxa"/>
          </w:tcPr>
          <w:p w14:paraId="72F966BA" w14:textId="7DE7B321" w:rsidR="00157449" w:rsidRDefault="00157449" w:rsidP="00EC56A1">
            <w:pPr>
              <w:jc w:val="both"/>
              <w:rPr>
                <w:sz w:val="21"/>
                <w:szCs w:val="22"/>
              </w:rPr>
            </w:pPr>
            <w:r w:rsidRPr="00157449">
              <w:rPr>
                <w:sz w:val="21"/>
                <w:szCs w:val="22"/>
              </w:rPr>
              <w:t>Comparing income against price and rent, identifying strategies for tenants and buyers</w:t>
            </w:r>
          </w:p>
        </w:tc>
      </w:tr>
    </w:tbl>
    <w:p w14:paraId="6582B4BA" w14:textId="0E97CC1B" w:rsidR="00EC56A1" w:rsidRPr="0059242D" w:rsidRDefault="00EC56A1" w:rsidP="00EC56A1">
      <w:pPr>
        <w:jc w:val="both"/>
        <w:rPr>
          <w:sz w:val="21"/>
          <w:szCs w:val="22"/>
        </w:rPr>
      </w:pPr>
    </w:p>
    <w:p w14:paraId="641D681E" w14:textId="785D71D3" w:rsidR="00A43664" w:rsidRPr="00CA11E2" w:rsidRDefault="00A43664" w:rsidP="00CA11E2">
      <w:pPr>
        <w:pStyle w:val="a9"/>
        <w:numPr>
          <w:ilvl w:val="0"/>
          <w:numId w:val="2"/>
        </w:numPr>
        <w:jc w:val="both"/>
        <w:rPr>
          <w:b/>
          <w:bCs/>
          <w:sz w:val="24"/>
          <w:szCs w:val="28"/>
        </w:rPr>
      </w:pPr>
      <w:r w:rsidRPr="00CA11E2">
        <w:rPr>
          <w:b/>
          <w:bCs/>
          <w:sz w:val="24"/>
          <w:szCs w:val="28"/>
        </w:rPr>
        <w:t>Datasets and Sources</w:t>
      </w:r>
    </w:p>
    <w:p w14:paraId="4D1BE67F" w14:textId="77777777" w:rsidR="00C1375B" w:rsidRPr="0059242D" w:rsidRDefault="00C1375B" w:rsidP="00C1375B">
      <w:pPr>
        <w:jc w:val="both"/>
        <w:rPr>
          <w:sz w:val="21"/>
          <w:szCs w:val="22"/>
        </w:rPr>
      </w:pPr>
      <w:r w:rsidRPr="0059242D">
        <w:rPr>
          <w:sz w:val="21"/>
          <w:szCs w:val="22"/>
        </w:rPr>
        <w:t xml:space="preserve">We </w:t>
      </w:r>
      <w:r w:rsidRPr="0059242D">
        <w:rPr>
          <w:rFonts w:hint="eastAsia"/>
          <w:sz w:val="21"/>
          <w:szCs w:val="22"/>
        </w:rPr>
        <w:t xml:space="preserve">draw on </w:t>
      </w:r>
      <w:r w:rsidRPr="0059242D">
        <w:rPr>
          <w:sz w:val="21"/>
          <w:szCs w:val="22"/>
        </w:rPr>
        <w:t>multiple data sources</w:t>
      </w:r>
      <w:r w:rsidRPr="0059242D">
        <w:rPr>
          <w:rFonts w:hint="eastAsia"/>
          <w:sz w:val="21"/>
          <w:szCs w:val="22"/>
        </w:rPr>
        <w:t xml:space="preserve"> covering</w:t>
      </w:r>
      <w:r w:rsidRPr="0059242D">
        <w:rPr>
          <w:sz w:val="21"/>
          <w:szCs w:val="22"/>
        </w:rPr>
        <w:t xml:space="preserve"> four </w:t>
      </w:r>
      <w:r w:rsidRPr="0059242D">
        <w:rPr>
          <w:rFonts w:hint="eastAsia"/>
          <w:sz w:val="21"/>
          <w:szCs w:val="22"/>
        </w:rPr>
        <w:t>aspects</w:t>
      </w:r>
      <w:r w:rsidRPr="0059242D">
        <w:rPr>
          <w:sz w:val="21"/>
          <w:szCs w:val="22"/>
        </w:rPr>
        <w:t>: (A) price/rent time series, (B) transaction</w:t>
      </w:r>
      <w:r w:rsidRPr="0059242D">
        <w:rPr>
          <w:rFonts w:hint="eastAsia"/>
          <w:sz w:val="21"/>
          <w:szCs w:val="22"/>
        </w:rPr>
        <w:t xml:space="preserve">, </w:t>
      </w:r>
      <w:r w:rsidRPr="0059242D">
        <w:rPr>
          <w:sz w:val="21"/>
          <w:szCs w:val="22"/>
        </w:rPr>
        <w:t>financing</w:t>
      </w:r>
      <w:r w:rsidRPr="0059242D">
        <w:rPr>
          <w:rFonts w:hint="eastAsia"/>
          <w:sz w:val="21"/>
          <w:szCs w:val="22"/>
        </w:rPr>
        <w:t>, and income</w:t>
      </w:r>
      <w:r w:rsidRPr="0059242D">
        <w:rPr>
          <w:sz w:val="21"/>
          <w:szCs w:val="22"/>
        </w:rPr>
        <w:t>, (C) listing-level housing attributes, and (D) spatial and socio-economic reference data. The layers join on a common month × district key, with listings additionally geocoded to estate/coordinates.</w:t>
      </w:r>
    </w:p>
    <w:p w14:paraId="41BADFB5" w14:textId="77777777" w:rsidR="00C9355C" w:rsidRDefault="00C9355C" w:rsidP="00EC56A1">
      <w:pPr>
        <w:jc w:val="both"/>
        <w:rPr>
          <w:sz w:val="21"/>
          <w:szCs w:val="22"/>
        </w:rPr>
      </w:pPr>
    </w:p>
    <w:p w14:paraId="357E61BE" w14:textId="77777777" w:rsidR="00CA11E2" w:rsidRDefault="00CA11E2" w:rsidP="00EC56A1">
      <w:pPr>
        <w:jc w:val="both"/>
        <w:rPr>
          <w:sz w:val="21"/>
          <w:szCs w:val="22"/>
        </w:rPr>
      </w:pPr>
    </w:p>
    <w:p w14:paraId="0DAD9338" w14:textId="77777777" w:rsidR="00DF414E" w:rsidRDefault="00DF414E" w:rsidP="00EC56A1">
      <w:pPr>
        <w:jc w:val="both"/>
        <w:rPr>
          <w:sz w:val="21"/>
          <w:szCs w:val="22"/>
        </w:rPr>
      </w:pPr>
    </w:p>
    <w:p w14:paraId="22121B58" w14:textId="77777777" w:rsidR="00DF414E" w:rsidRDefault="00DF414E" w:rsidP="00EC56A1">
      <w:pPr>
        <w:jc w:val="both"/>
        <w:rPr>
          <w:sz w:val="21"/>
          <w:szCs w:val="22"/>
        </w:rPr>
      </w:pPr>
    </w:p>
    <w:p w14:paraId="10E733DD" w14:textId="77777777" w:rsidR="00DF414E" w:rsidRDefault="00DF414E" w:rsidP="00EC56A1">
      <w:pPr>
        <w:jc w:val="both"/>
        <w:rPr>
          <w:rFonts w:hint="eastAsia"/>
          <w:sz w:val="21"/>
          <w:szCs w:val="22"/>
        </w:rPr>
      </w:pPr>
    </w:p>
    <w:p w14:paraId="489B5E4D" w14:textId="79BCB628" w:rsidR="00CA11E2" w:rsidRPr="00CA11E2" w:rsidRDefault="00CA11E2" w:rsidP="00EC56A1">
      <w:pPr>
        <w:jc w:val="both"/>
        <w:rPr>
          <w:sz w:val="21"/>
          <w:szCs w:val="22"/>
        </w:rPr>
      </w:pPr>
      <w:r w:rsidRPr="00DE26B5">
        <w:rPr>
          <w:rFonts w:hint="eastAsia"/>
          <w:b/>
          <w:bCs/>
          <w:sz w:val="21"/>
          <w:szCs w:val="22"/>
        </w:rPr>
        <w:lastRenderedPageBreak/>
        <w:t>Table 2</w:t>
      </w:r>
      <w:r>
        <w:rPr>
          <w:rFonts w:hint="eastAsia"/>
          <w:sz w:val="21"/>
          <w:szCs w:val="22"/>
        </w:rPr>
        <w:t xml:space="preserve"> </w:t>
      </w:r>
      <w:r w:rsidRPr="00CA11E2">
        <w:rPr>
          <w:sz w:val="21"/>
          <w:szCs w:val="22"/>
        </w:rPr>
        <w:t>Datasets and Sources</w:t>
      </w:r>
    </w:p>
    <w:tbl>
      <w:tblPr>
        <w:tblStyle w:val="af2"/>
        <w:tblW w:w="0" w:type="auto"/>
        <w:tblLayout w:type="fixed"/>
        <w:tblLook w:val="04A0" w:firstRow="1" w:lastRow="0" w:firstColumn="1" w:lastColumn="0" w:noHBand="0" w:noVBand="1"/>
      </w:tblPr>
      <w:tblGrid>
        <w:gridCol w:w="1004"/>
        <w:gridCol w:w="1685"/>
        <w:gridCol w:w="3543"/>
        <w:gridCol w:w="2064"/>
      </w:tblGrid>
      <w:tr w:rsidR="00C9355C" w:rsidRPr="0059242D" w14:paraId="7F820C04" w14:textId="77777777" w:rsidTr="00EE3129">
        <w:tc>
          <w:tcPr>
            <w:tcW w:w="1004" w:type="dxa"/>
          </w:tcPr>
          <w:p w14:paraId="1A4A3EFE" w14:textId="7800D2E5" w:rsidR="00C9355C" w:rsidRPr="0059242D" w:rsidRDefault="00C9355C" w:rsidP="00C9355C">
            <w:pPr>
              <w:rPr>
                <w:sz w:val="15"/>
                <w:szCs w:val="16"/>
              </w:rPr>
            </w:pPr>
            <w:r w:rsidRPr="0059242D">
              <w:rPr>
                <w:rFonts w:hint="eastAsia"/>
                <w:sz w:val="15"/>
                <w:szCs w:val="16"/>
              </w:rPr>
              <w:t>Aspects</w:t>
            </w:r>
          </w:p>
        </w:tc>
        <w:tc>
          <w:tcPr>
            <w:tcW w:w="1685" w:type="dxa"/>
          </w:tcPr>
          <w:p w14:paraId="2D5F6147" w14:textId="133EF7B0" w:rsidR="00C9355C" w:rsidRPr="0059242D" w:rsidRDefault="00C9355C" w:rsidP="00C9355C">
            <w:pPr>
              <w:rPr>
                <w:sz w:val="15"/>
                <w:szCs w:val="16"/>
              </w:rPr>
            </w:pPr>
            <w:r w:rsidRPr="0059242D">
              <w:rPr>
                <w:sz w:val="15"/>
                <w:szCs w:val="16"/>
              </w:rPr>
              <w:t>Source</w:t>
            </w:r>
          </w:p>
        </w:tc>
        <w:tc>
          <w:tcPr>
            <w:tcW w:w="3543" w:type="dxa"/>
          </w:tcPr>
          <w:p w14:paraId="3F23B3D0" w14:textId="255D6C49" w:rsidR="00C9355C" w:rsidRPr="0059242D" w:rsidRDefault="00C9355C" w:rsidP="00C9355C">
            <w:pPr>
              <w:rPr>
                <w:sz w:val="15"/>
                <w:szCs w:val="16"/>
              </w:rPr>
            </w:pPr>
            <w:r w:rsidRPr="0059242D">
              <w:rPr>
                <w:sz w:val="15"/>
                <w:szCs w:val="16"/>
              </w:rPr>
              <w:t>Content</w:t>
            </w:r>
          </w:p>
        </w:tc>
        <w:tc>
          <w:tcPr>
            <w:tcW w:w="2064" w:type="dxa"/>
          </w:tcPr>
          <w:p w14:paraId="57B6164A" w14:textId="34897A66" w:rsidR="00C9355C" w:rsidRPr="0059242D" w:rsidRDefault="00C9355C" w:rsidP="00C9355C">
            <w:pPr>
              <w:rPr>
                <w:sz w:val="15"/>
                <w:szCs w:val="16"/>
              </w:rPr>
            </w:pPr>
            <w:r w:rsidRPr="0059242D">
              <w:rPr>
                <w:sz w:val="15"/>
                <w:szCs w:val="16"/>
              </w:rPr>
              <w:t>Access</w:t>
            </w:r>
          </w:p>
        </w:tc>
      </w:tr>
      <w:tr w:rsidR="00C9355C" w:rsidRPr="0059242D" w14:paraId="263052E6" w14:textId="77777777" w:rsidTr="00EE3129">
        <w:tc>
          <w:tcPr>
            <w:tcW w:w="1004" w:type="dxa"/>
          </w:tcPr>
          <w:p w14:paraId="3B13EE50" w14:textId="6ACEFA37" w:rsidR="00C9355C" w:rsidRPr="0059242D" w:rsidRDefault="00CA11E2" w:rsidP="00C9355C">
            <w:pPr>
              <w:rPr>
                <w:sz w:val="15"/>
                <w:szCs w:val="16"/>
              </w:rPr>
            </w:pPr>
            <w:r w:rsidRPr="0059242D">
              <w:rPr>
                <w:sz w:val="15"/>
                <w:szCs w:val="16"/>
              </w:rPr>
              <w:t>Price/rent time series</w:t>
            </w:r>
          </w:p>
        </w:tc>
        <w:tc>
          <w:tcPr>
            <w:tcW w:w="1685" w:type="dxa"/>
          </w:tcPr>
          <w:p w14:paraId="06AA4C75" w14:textId="2899B737" w:rsidR="00C9355C" w:rsidRPr="0059242D" w:rsidRDefault="00C9355C" w:rsidP="00C9355C">
            <w:pPr>
              <w:rPr>
                <w:sz w:val="15"/>
                <w:szCs w:val="16"/>
              </w:rPr>
            </w:pPr>
            <w:r w:rsidRPr="0059242D">
              <w:rPr>
                <w:sz w:val="15"/>
                <w:szCs w:val="16"/>
              </w:rPr>
              <w:t>Rating and Valuation Department (RVD) Property Market Statistics</w:t>
            </w:r>
          </w:p>
        </w:tc>
        <w:tc>
          <w:tcPr>
            <w:tcW w:w="3543" w:type="dxa"/>
          </w:tcPr>
          <w:p w14:paraId="428C1BAC" w14:textId="77777777" w:rsidR="00C9355C" w:rsidRPr="0059242D" w:rsidRDefault="00C9355C" w:rsidP="00C9355C">
            <w:pPr>
              <w:rPr>
                <w:sz w:val="15"/>
                <w:szCs w:val="16"/>
              </w:rPr>
            </w:pPr>
            <w:r w:rsidRPr="0059242D">
              <w:rPr>
                <w:sz w:val="15"/>
                <w:szCs w:val="16"/>
              </w:rPr>
              <w:t>Private Domestic average rents by class (from 1982), average prices by class (from 1982), rental indices by class (from 1979), price indices by class (from 1979)</w:t>
            </w:r>
            <w:r w:rsidRPr="0059242D">
              <w:rPr>
                <w:rFonts w:hint="eastAsia"/>
                <w:sz w:val="15"/>
                <w:szCs w:val="16"/>
              </w:rPr>
              <w:t xml:space="preserve">. </w:t>
            </w:r>
          </w:p>
          <w:p w14:paraId="4E2EF18B" w14:textId="77777777" w:rsidR="00C9355C" w:rsidRPr="0059242D" w:rsidRDefault="00C9355C" w:rsidP="00C9355C">
            <w:pPr>
              <w:rPr>
                <w:sz w:val="15"/>
                <w:szCs w:val="16"/>
              </w:rPr>
            </w:pPr>
            <w:r w:rsidRPr="0059242D">
              <w:rPr>
                <w:sz w:val="15"/>
                <w:szCs w:val="16"/>
              </w:rPr>
              <w:t>Price indices for selected popular developments (from 1992)</w:t>
            </w:r>
            <w:r w:rsidRPr="0059242D">
              <w:rPr>
                <w:rFonts w:hint="eastAsia"/>
                <w:sz w:val="15"/>
                <w:szCs w:val="16"/>
              </w:rPr>
              <w:t xml:space="preserve">. </w:t>
            </w:r>
          </w:p>
          <w:p w14:paraId="4E43CC5D" w14:textId="41BA6493" w:rsidR="00C9355C" w:rsidRPr="0059242D" w:rsidRDefault="00C9355C" w:rsidP="00C9355C">
            <w:pPr>
              <w:rPr>
                <w:sz w:val="15"/>
                <w:szCs w:val="16"/>
              </w:rPr>
            </w:pPr>
            <w:r w:rsidRPr="0059242D">
              <w:rPr>
                <w:sz w:val="15"/>
                <w:szCs w:val="16"/>
              </w:rPr>
              <w:t>Private property market yields (from 1987)</w:t>
            </w:r>
            <w:r w:rsidRPr="0059242D">
              <w:rPr>
                <w:rFonts w:hint="eastAsia"/>
                <w:sz w:val="15"/>
                <w:szCs w:val="16"/>
              </w:rPr>
              <w:t xml:space="preserve">. </w:t>
            </w:r>
          </w:p>
        </w:tc>
        <w:tc>
          <w:tcPr>
            <w:tcW w:w="2064" w:type="dxa"/>
          </w:tcPr>
          <w:p w14:paraId="1A03FDE7" w14:textId="5B4143D6" w:rsidR="00C9355C" w:rsidRPr="0059242D" w:rsidRDefault="00C9355C" w:rsidP="00C9355C">
            <w:pPr>
              <w:rPr>
                <w:sz w:val="15"/>
                <w:szCs w:val="16"/>
              </w:rPr>
            </w:pPr>
            <w:r w:rsidRPr="0059242D">
              <w:rPr>
                <w:sz w:val="15"/>
                <w:szCs w:val="16"/>
              </w:rPr>
              <w:t>https://www.rvd.gov.hk/en/publications/property_market_statistics.html</w:t>
            </w:r>
          </w:p>
        </w:tc>
      </w:tr>
      <w:tr w:rsidR="00C1375B" w:rsidRPr="0059242D" w14:paraId="7329A6E9" w14:textId="77777777" w:rsidTr="00EE3129">
        <w:tc>
          <w:tcPr>
            <w:tcW w:w="1004" w:type="dxa"/>
            <w:vMerge w:val="restart"/>
          </w:tcPr>
          <w:p w14:paraId="26E8FC13" w14:textId="4636D94F" w:rsidR="00C1375B" w:rsidRPr="0059242D" w:rsidRDefault="00CA11E2" w:rsidP="00C9355C">
            <w:pPr>
              <w:rPr>
                <w:sz w:val="15"/>
                <w:szCs w:val="16"/>
              </w:rPr>
            </w:pPr>
            <w:r w:rsidRPr="0059242D">
              <w:rPr>
                <w:sz w:val="15"/>
                <w:szCs w:val="16"/>
              </w:rPr>
              <w:t>Transaction</w:t>
            </w:r>
            <w:r w:rsidR="00C1375B" w:rsidRPr="0059242D">
              <w:rPr>
                <w:rFonts w:hint="eastAsia"/>
                <w:sz w:val="15"/>
                <w:szCs w:val="16"/>
              </w:rPr>
              <w:t xml:space="preserve">, </w:t>
            </w:r>
            <w:r w:rsidR="00C1375B" w:rsidRPr="0059242D">
              <w:rPr>
                <w:sz w:val="15"/>
                <w:szCs w:val="16"/>
              </w:rPr>
              <w:t>financing</w:t>
            </w:r>
            <w:r w:rsidR="00C1375B" w:rsidRPr="0059242D">
              <w:rPr>
                <w:rFonts w:hint="eastAsia"/>
                <w:sz w:val="15"/>
                <w:szCs w:val="16"/>
              </w:rPr>
              <w:t>, and income</w:t>
            </w:r>
          </w:p>
        </w:tc>
        <w:tc>
          <w:tcPr>
            <w:tcW w:w="1685" w:type="dxa"/>
          </w:tcPr>
          <w:p w14:paraId="531B396C" w14:textId="553DE282" w:rsidR="00C1375B" w:rsidRPr="0059242D" w:rsidRDefault="00C1375B" w:rsidP="00C9355C">
            <w:pPr>
              <w:rPr>
                <w:sz w:val="15"/>
                <w:szCs w:val="16"/>
              </w:rPr>
            </w:pPr>
            <w:r w:rsidRPr="0059242D">
              <w:rPr>
                <w:sz w:val="15"/>
                <w:szCs w:val="16"/>
              </w:rPr>
              <w:t>Land Registry</w:t>
            </w:r>
            <w:r w:rsidRPr="0059242D">
              <w:rPr>
                <w:rFonts w:hint="eastAsia"/>
                <w:sz w:val="15"/>
                <w:szCs w:val="16"/>
              </w:rPr>
              <w:t xml:space="preserve"> </w:t>
            </w:r>
            <w:r w:rsidRPr="0059242D">
              <w:rPr>
                <w:sz w:val="15"/>
                <w:szCs w:val="16"/>
              </w:rPr>
              <w:t>monthly statistics on instruments received for registration</w:t>
            </w:r>
          </w:p>
        </w:tc>
        <w:tc>
          <w:tcPr>
            <w:tcW w:w="3543" w:type="dxa"/>
          </w:tcPr>
          <w:p w14:paraId="5676B9E0" w14:textId="4F300006" w:rsidR="00C1375B" w:rsidRPr="0059242D" w:rsidRDefault="00C1375B" w:rsidP="00C9355C">
            <w:pPr>
              <w:rPr>
                <w:sz w:val="15"/>
                <w:szCs w:val="16"/>
              </w:rPr>
            </w:pPr>
            <w:r w:rsidRPr="0059242D">
              <w:rPr>
                <w:sz w:val="15"/>
                <w:szCs w:val="16"/>
              </w:rPr>
              <w:t>Monthly counts and consideration of Agreements for Sale and Purchase (residential), by district where available</w:t>
            </w:r>
          </w:p>
        </w:tc>
        <w:tc>
          <w:tcPr>
            <w:tcW w:w="2064" w:type="dxa"/>
          </w:tcPr>
          <w:p w14:paraId="23C5B7D2" w14:textId="645D553E" w:rsidR="00C1375B" w:rsidRPr="0059242D" w:rsidRDefault="00C1375B" w:rsidP="00C9355C">
            <w:pPr>
              <w:rPr>
                <w:sz w:val="15"/>
                <w:szCs w:val="16"/>
              </w:rPr>
            </w:pPr>
            <w:r w:rsidRPr="0059242D">
              <w:rPr>
                <w:sz w:val="15"/>
                <w:szCs w:val="16"/>
              </w:rPr>
              <w:t>https://data.gov.hk/en-data/dataset/hk-lr-data4-landreg</w:t>
            </w:r>
          </w:p>
        </w:tc>
      </w:tr>
      <w:tr w:rsidR="00C1375B" w:rsidRPr="0059242D" w14:paraId="094B95B3" w14:textId="77777777" w:rsidTr="00EE3129">
        <w:tc>
          <w:tcPr>
            <w:tcW w:w="1004" w:type="dxa"/>
            <w:vMerge/>
          </w:tcPr>
          <w:p w14:paraId="2C040985" w14:textId="77777777" w:rsidR="00C1375B" w:rsidRPr="0059242D" w:rsidRDefault="00C1375B" w:rsidP="00C9355C">
            <w:pPr>
              <w:rPr>
                <w:sz w:val="15"/>
                <w:szCs w:val="16"/>
              </w:rPr>
            </w:pPr>
          </w:p>
        </w:tc>
        <w:tc>
          <w:tcPr>
            <w:tcW w:w="1685" w:type="dxa"/>
          </w:tcPr>
          <w:p w14:paraId="31EE103B" w14:textId="7717E3F4" w:rsidR="00C1375B" w:rsidRPr="0059242D" w:rsidRDefault="00C1375B" w:rsidP="00C9355C">
            <w:pPr>
              <w:rPr>
                <w:sz w:val="15"/>
                <w:szCs w:val="16"/>
              </w:rPr>
            </w:pPr>
            <w:r w:rsidRPr="0059242D">
              <w:rPr>
                <w:sz w:val="15"/>
                <w:szCs w:val="16"/>
              </w:rPr>
              <w:t xml:space="preserve">HKMA Monthly Statistical Bulletin, Table 3.7 </w:t>
            </w:r>
          </w:p>
        </w:tc>
        <w:tc>
          <w:tcPr>
            <w:tcW w:w="3543" w:type="dxa"/>
          </w:tcPr>
          <w:p w14:paraId="14F163E7" w14:textId="778E4E85" w:rsidR="00C1375B" w:rsidRPr="0059242D" w:rsidRDefault="00C1375B" w:rsidP="00C9355C">
            <w:pPr>
              <w:rPr>
                <w:sz w:val="15"/>
                <w:szCs w:val="16"/>
              </w:rPr>
            </w:pPr>
            <w:r w:rsidRPr="0059242D">
              <w:rPr>
                <w:sz w:val="15"/>
                <w:szCs w:val="16"/>
              </w:rPr>
              <w:t>Residential Mortgage Survey Results</w:t>
            </w:r>
            <w:r w:rsidRPr="0059242D">
              <w:rPr>
                <w:rFonts w:hint="eastAsia"/>
                <w:sz w:val="15"/>
                <w:szCs w:val="16"/>
              </w:rPr>
              <w:t>:</w:t>
            </w:r>
            <w:r w:rsidRPr="0059242D">
              <w:rPr>
                <w:sz w:val="15"/>
                <w:szCs w:val="16"/>
              </w:rPr>
              <w:t xml:space="preserve"> New mortgage pricing (HIBOR/P-ratio), average loan size, LTV</w:t>
            </w:r>
          </w:p>
        </w:tc>
        <w:tc>
          <w:tcPr>
            <w:tcW w:w="2064" w:type="dxa"/>
          </w:tcPr>
          <w:p w14:paraId="0B925ECD" w14:textId="5D7571AF" w:rsidR="00C1375B" w:rsidRPr="0059242D" w:rsidRDefault="00C1375B" w:rsidP="00C9355C">
            <w:pPr>
              <w:rPr>
                <w:sz w:val="15"/>
                <w:szCs w:val="16"/>
              </w:rPr>
            </w:pPr>
            <w:r w:rsidRPr="0059242D">
              <w:rPr>
                <w:sz w:val="15"/>
                <w:szCs w:val="16"/>
              </w:rPr>
              <w:t>https://www.hkma.gov.hk/eng/data-publications-and-research/data-and-statistics/monthly-statistical-bulletin/</w:t>
            </w:r>
          </w:p>
        </w:tc>
      </w:tr>
      <w:tr w:rsidR="00C1375B" w:rsidRPr="0059242D" w14:paraId="70067C41" w14:textId="77777777" w:rsidTr="00EE3129">
        <w:tc>
          <w:tcPr>
            <w:tcW w:w="1004" w:type="dxa"/>
            <w:vMerge/>
          </w:tcPr>
          <w:p w14:paraId="01A3984C" w14:textId="77777777" w:rsidR="00C1375B" w:rsidRPr="0059242D" w:rsidRDefault="00C1375B" w:rsidP="00C9355C">
            <w:pPr>
              <w:rPr>
                <w:sz w:val="15"/>
                <w:szCs w:val="16"/>
              </w:rPr>
            </w:pPr>
          </w:p>
        </w:tc>
        <w:tc>
          <w:tcPr>
            <w:tcW w:w="1685" w:type="dxa"/>
          </w:tcPr>
          <w:p w14:paraId="7C1640B2" w14:textId="2ECCC3AD" w:rsidR="00C1375B" w:rsidRPr="0059242D" w:rsidRDefault="00C1375B" w:rsidP="00C9355C">
            <w:pPr>
              <w:rPr>
                <w:sz w:val="15"/>
                <w:szCs w:val="16"/>
              </w:rPr>
            </w:pPr>
            <w:r w:rsidRPr="0059242D">
              <w:rPr>
                <w:sz w:val="15"/>
                <w:szCs w:val="16"/>
              </w:rPr>
              <w:t>Census and Statistics Department Table 130-06806</w:t>
            </w:r>
          </w:p>
        </w:tc>
        <w:tc>
          <w:tcPr>
            <w:tcW w:w="3543" w:type="dxa"/>
          </w:tcPr>
          <w:p w14:paraId="7CBCE97E" w14:textId="612A1FD3" w:rsidR="00C1375B" w:rsidRPr="0059242D" w:rsidRDefault="00C1375B" w:rsidP="00C9355C">
            <w:pPr>
              <w:rPr>
                <w:sz w:val="15"/>
                <w:szCs w:val="16"/>
              </w:rPr>
            </w:pPr>
            <w:r w:rsidRPr="0059242D">
              <w:rPr>
                <w:sz w:val="15"/>
                <w:szCs w:val="16"/>
              </w:rPr>
              <w:t>Average household size and median monthly household income by District Council district</w:t>
            </w:r>
          </w:p>
        </w:tc>
        <w:tc>
          <w:tcPr>
            <w:tcW w:w="2064" w:type="dxa"/>
          </w:tcPr>
          <w:p w14:paraId="765683AD" w14:textId="11BE8090" w:rsidR="00C1375B" w:rsidRPr="0059242D" w:rsidRDefault="00C1375B" w:rsidP="00C9355C">
            <w:pPr>
              <w:rPr>
                <w:sz w:val="15"/>
                <w:szCs w:val="16"/>
              </w:rPr>
            </w:pPr>
            <w:r w:rsidRPr="0059242D">
              <w:rPr>
                <w:sz w:val="15"/>
                <w:szCs w:val="16"/>
              </w:rPr>
              <w:t>https://www.censtatd.gov.hk/en/web_table.html?id=130-06806</w:t>
            </w:r>
          </w:p>
        </w:tc>
      </w:tr>
      <w:tr w:rsidR="00C1375B" w:rsidRPr="0059242D" w14:paraId="3F67CE45" w14:textId="77777777" w:rsidTr="00C42835">
        <w:tc>
          <w:tcPr>
            <w:tcW w:w="1004" w:type="dxa"/>
          </w:tcPr>
          <w:p w14:paraId="1FF53E9E" w14:textId="2433E8A9" w:rsidR="00C1375B" w:rsidRPr="0059242D" w:rsidRDefault="00CA11E2" w:rsidP="00C9355C">
            <w:pPr>
              <w:rPr>
                <w:sz w:val="15"/>
                <w:szCs w:val="16"/>
              </w:rPr>
            </w:pPr>
            <w:r w:rsidRPr="0059242D">
              <w:rPr>
                <w:sz w:val="15"/>
                <w:szCs w:val="16"/>
              </w:rPr>
              <w:t>Listing-level housing attributes</w:t>
            </w:r>
          </w:p>
        </w:tc>
        <w:tc>
          <w:tcPr>
            <w:tcW w:w="7292" w:type="dxa"/>
            <w:gridSpan w:val="3"/>
          </w:tcPr>
          <w:p w14:paraId="0F2FFF74" w14:textId="3D22454D" w:rsidR="00C1375B" w:rsidRPr="0059242D" w:rsidRDefault="00C1375B" w:rsidP="00C9355C">
            <w:pPr>
              <w:rPr>
                <w:sz w:val="15"/>
                <w:szCs w:val="16"/>
              </w:rPr>
            </w:pPr>
            <w:r w:rsidRPr="0059242D">
              <w:rPr>
                <w:sz w:val="15"/>
                <w:szCs w:val="16"/>
              </w:rPr>
              <w:t>We will crawl one real estate agency website to obtain current sale and rental listings, collecting fields such as asking price/rent, saleable area, price per square foot, number of bedrooms, floor level, building age, estate/development name, district, and school net. This extends our analysis beyond published aggregates.</w:t>
            </w:r>
          </w:p>
        </w:tc>
      </w:tr>
      <w:tr w:rsidR="00C1375B" w:rsidRPr="0059242D" w14:paraId="10CB863F" w14:textId="77777777" w:rsidTr="00EE3129">
        <w:tc>
          <w:tcPr>
            <w:tcW w:w="1004" w:type="dxa"/>
            <w:vMerge w:val="restart"/>
          </w:tcPr>
          <w:p w14:paraId="0C6111B3" w14:textId="75306411" w:rsidR="00C1375B" w:rsidRPr="0059242D" w:rsidRDefault="00CA11E2" w:rsidP="00C9355C">
            <w:pPr>
              <w:rPr>
                <w:sz w:val="15"/>
                <w:szCs w:val="16"/>
              </w:rPr>
            </w:pPr>
            <w:r w:rsidRPr="0059242D">
              <w:rPr>
                <w:sz w:val="15"/>
                <w:szCs w:val="16"/>
              </w:rPr>
              <w:t>Spatial and socio-economic reference data</w:t>
            </w:r>
          </w:p>
        </w:tc>
        <w:tc>
          <w:tcPr>
            <w:tcW w:w="1685" w:type="dxa"/>
          </w:tcPr>
          <w:p w14:paraId="02F0B156" w14:textId="7E57A560" w:rsidR="00C1375B" w:rsidRPr="0059242D" w:rsidRDefault="00C1375B" w:rsidP="00C9355C">
            <w:pPr>
              <w:rPr>
                <w:sz w:val="15"/>
                <w:szCs w:val="16"/>
              </w:rPr>
            </w:pPr>
            <w:r w:rsidRPr="0059242D">
              <w:rPr>
                <w:sz w:val="15"/>
                <w:szCs w:val="16"/>
              </w:rPr>
              <w:t>Home Affairs Department</w:t>
            </w:r>
            <w:r w:rsidRPr="0059242D">
              <w:rPr>
                <w:rFonts w:hint="eastAsia"/>
                <w:sz w:val="15"/>
                <w:szCs w:val="16"/>
              </w:rPr>
              <w:t xml:space="preserve"> </w:t>
            </w:r>
            <w:r w:rsidRPr="0059242D">
              <w:rPr>
                <w:sz w:val="15"/>
                <w:szCs w:val="16"/>
              </w:rPr>
              <w:t>District boundar</w:t>
            </w:r>
            <w:r w:rsidRPr="0059242D">
              <w:rPr>
                <w:rFonts w:hint="eastAsia"/>
                <w:sz w:val="15"/>
                <w:szCs w:val="16"/>
              </w:rPr>
              <w:t>ies</w:t>
            </w:r>
          </w:p>
        </w:tc>
        <w:tc>
          <w:tcPr>
            <w:tcW w:w="3543" w:type="dxa"/>
          </w:tcPr>
          <w:p w14:paraId="66CFD149" w14:textId="12228D45" w:rsidR="00C1375B" w:rsidRPr="0059242D" w:rsidRDefault="00C1375B" w:rsidP="00C9355C">
            <w:pPr>
              <w:rPr>
                <w:sz w:val="15"/>
                <w:szCs w:val="16"/>
              </w:rPr>
            </w:pPr>
            <w:r w:rsidRPr="0059242D">
              <w:rPr>
                <w:sz w:val="15"/>
                <w:szCs w:val="16"/>
              </w:rPr>
              <w:t>18 District Council boundary polygons</w:t>
            </w:r>
          </w:p>
        </w:tc>
        <w:tc>
          <w:tcPr>
            <w:tcW w:w="2064" w:type="dxa"/>
          </w:tcPr>
          <w:p w14:paraId="4D9CBB55" w14:textId="66F20C3A" w:rsidR="00C1375B" w:rsidRPr="0059242D" w:rsidRDefault="00C1375B" w:rsidP="00C9355C">
            <w:pPr>
              <w:rPr>
                <w:sz w:val="15"/>
                <w:szCs w:val="16"/>
              </w:rPr>
            </w:pPr>
            <w:r w:rsidRPr="0059242D">
              <w:rPr>
                <w:sz w:val="15"/>
                <w:szCs w:val="16"/>
              </w:rPr>
              <w:t>https://data.gov.hk/</w:t>
            </w:r>
          </w:p>
        </w:tc>
      </w:tr>
      <w:tr w:rsidR="00C1375B" w:rsidRPr="0059242D" w14:paraId="05747E74" w14:textId="77777777" w:rsidTr="00EE3129">
        <w:tc>
          <w:tcPr>
            <w:tcW w:w="1004" w:type="dxa"/>
            <w:vMerge/>
          </w:tcPr>
          <w:p w14:paraId="1E7B7217" w14:textId="77777777" w:rsidR="00C1375B" w:rsidRPr="0059242D" w:rsidRDefault="00C1375B" w:rsidP="00C9355C">
            <w:pPr>
              <w:rPr>
                <w:sz w:val="15"/>
                <w:szCs w:val="16"/>
              </w:rPr>
            </w:pPr>
          </w:p>
        </w:tc>
        <w:tc>
          <w:tcPr>
            <w:tcW w:w="1685" w:type="dxa"/>
          </w:tcPr>
          <w:p w14:paraId="00D4A783" w14:textId="23CB7D8C" w:rsidR="00C1375B" w:rsidRPr="0059242D" w:rsidRDefault="00C1375B" w:rsidP="00C9355C">
            <w:pPr>
              <w:rPr>
                <w:sz w:val="15"/>
                <w:szCs w:val="16"/>
              </w:rPr>
            </w:pPr>
            <w:r w:rsidRPr="0059242D">
              <w:rPr>
                <w:sz w:val="15"/>
                <w:szCs w:val="16"/>
              </w:rPr>
              <w:t>MTR station and exit locations, network lines</w:t>
            </w:r>
          </w:p>
        </w:tc>
        <w:tc>
          <w:tcPr>
            <w:tcW w:w="3543" w:type="dxa"/>
          </w:tcPr>
          <w:p w14:paraId="792B072E" w14:textId="2F12114F" w:rsidR="00C1375B" w:rsidRPr="0059242D" w:rsidRDefault="00C1375B" w:rsidP="00C9355C">
            <w:pPr>
              <w:rPr>
                <w:sz w:val="15"/>
                <w:szCs w:val="16"/>
              </w:rPr>
            </w:pPr>
            <w:r w:rsidRPr="0059242D">
              <w:rPr>
                <w:sz w:val="15"/>
                <w:szCs w:val="16"/>
              </w:rPr>
              <w:t>Enables an accessibility measure (distance to nearest station) as an influencing factor</w:t>
            </w:r>
          </w:p>
        </w:tc>
        <w:tc>
          <w:tcPr>
            <w:tcW w:w="2064" w:type="dxa"/>
          </w:tcPr>
          <w:p w14:paraId="02BF7191" w14:textId="611A636A" w:rsidR="00C1375B" w:rsidRPr="0059242D" w:rsidRDefault="00C1375B" w:rsidP="00C9355C">
            <w:pPr>
              <w:rPr>
                <w:sz w:val="15"/>
                <w:szCs w:val="16"/>
              </w:rPr>
            </w:pPr>
            <w:r w:rsidRPr="0059242D">
              <w:rPr>
                <w:sz w:val="15"/>
                <w:szCs w:val="16"/>
              </w:rPr>
              <w:t>https://data.gov.hk/</w:t>
            </w:r>
          </w:p>
        </w:tc>
      </w:tr>
    </w:tbl>
    <w:p w14:paraId="5857A348" w14:textId="77777777" w:rsidR="00C9355C" w:rsidRPr="0059242D" w:rsidRDefault="00C9355C" w:rsidP="00EC56A1">
      <w:pPr>
        <w:jc w:val="both"/>
        <w:rPr>
          <w:sz w:val="21"/>
          <w:szCs w:val="22"/>
        </w:rPr>
      </w:pPr>
    </w:p>
    <w:p w14:paraId="4D789A01" w14:textId="77777777" w:rsidR="00CA11E2" w:rsidRDefault="00CA11E2" w:rsidP="00EC56A1">
      <w:pPr>
        <w:jc w:val="both"/>
        <w:rPr>
          <w:sz w:val="21"/>
          <w:szCs w:val="22"/>
        </w:rPr>
      </w:pPr>
    </w:p>
    <w:p w14:paraId="1B010226" w14:textId="77777777" w:rsidR="00DF414E" w:rsidRDefault="00DF414E" w:rsidP="00EC56A1">
      <w:pPr>
        <w:jc w:val="both"/>
        <w:rPr>
          <w:sz w:val="21"/>
          <w:szCs w:val="22"/>
        </w:rPr>
      </w:pPr>
    </w:p>
    <w:p w14:paraId="1F503911" w14:textId="77777777" w:rsidR="00DF414E" w:rsidRDefault="00DF414E" w:rsidP="00EC56A1">
      <w:pPr>
        <w:jc w:val="both"/>
        <w:rPr>
          <w:sz w:val="21"/>
          <w:szCs w:val="22"/>
        </w:rPr>
      </w:pPr>
    </w:p>
    <w:p w14:paraId="495995A7" w14:textId="77777777" w:rsidR="00DF414E" w:rsidRDefault="00DF414E" w:rsidP="00EC56A1">
      <w:pPr>
        <w:jc w:val="both"/>
        <w:rPr>
          <w:sz w:val="21"/>
          <w:szCs w:val="22"/>
        </w:rPr>
      </w:pPr>
    </w:p>
    <w:p w14:paraId="7BD2F165" w14:textId="77777777" w:rsidR="00DF414E" w:rsidRDefault="00DF414E" w:rsidP="00EC56A1">
      <w:pPr>
        <w:jc w:val="both"/>
        <w:rPr>
          <w:sz w:val="21"/>
          <w:szCs w:val="22"/>
        </w:rPr>
      </w:pPr>
    </w:p>
    <w:p w14:paraId="6641A774" w14:textId="77777777" w:rsidR="00DF414E" w:rsidRDefault="00DF414E" w:rsidP="00EC56A1">
      <w:pPr>
        <w:jc w:val="both"/>
        <w:rPr>
          <w:sz w:val="21"/>
          <w:szCs w:val="22"/>
        </w:rPr>
      </w:pPr>
    </w:p>
    <w:p w14:paraId="4D9313AC" w14:textId="77777777" w:rsidR="00DF414E" w:rsidRPr="00DF414E" w:rsidRDefault="00DF414E" w:rsidP="00EC56A1">
      <w:pPr>
        <w:jc w:val="both"/>
        <w:rPr>
          <w:rFonts w:hint="eastAsia"/>
          <w:sz w:val="21"/>
          <w:szCs w:val="22"/>
        </w:rPr>
      </w:pPr>
    </w:p>
    <w:p w14:paraId="04731F29" w14:textId="7585C524" w:rsidR="00742430" w:rsidRDefault="00CA11E2" w:rsidP="006F60DC">
      <w:pPr>
        <w:jc w:val="both"/>
        <w:rPr>
          <w:sz w:val="21"/>
          <w:szCs w:val="22"/>
        </w:rPr>
      </w:pPr>
      <w:r w:rsidRPr="00DE26B5">
        <w:rPr>
          <w:rFonts w:hint="eastAsia"/>
          <w:b/>
          <w:bCs/>
          <w:sz w:val="21"/>
          <w:szCs w:val="22"/>
        </w:rPr>
        <w:lastRenderedPageBreak/>
        <w:t>Table 3</w:t>
      </w:r>
      <w:r>
        <w:rPr>
          <w:rFonts w:hint="eastAsia"/>
          <w:sz w:val="21"/>
          <w:szCs w:val="22"/>
        </w:rPr>
        <w:t xml:space="preserve"> </w:t>
      </w:r>
      <w:r w:rsidR="00742430" w:rsidRPr="00CA11E2">
        <w:rPr>
          <w:sz w:val="21"/>
          <w:szCs w:val="22"/>
        </w:rPr>
        <w:t>Planned visualizations and supporting analyses</w:t>
      </w:r>
    </w:p>
    <w:tbl>
      <w:tblPr>
        <w:tblStyle w:val="af2"/>
        <w:tblW w:w="0" w:type="auto"/>
        <w:tblLook w:val="04A0" w:firstRow="1" w:lastRow="0" w:firstColumn="1" w:lastColumn="0" w:noHBand="0" w:noVBand="1"/>
      </w:tblPr>
      <w:tblGrid>
        <w:gridCol w:w="562"/>
        <w:gridCol w:w="7734"/>
      </w:tblGrid>
      <w:tr w:rsidR="00CA11E2" w14:paraId="07A1C464" w14:textId="77777777" w:rsidTr="00CA11E2">
        <w:tc>
          <w:tcPr>
            <w:tcW w:w="562" w:type="dxa"/>
          </w:tcPr>
          <w:p w14:paraId="21A3C0A2" w14:textId="2E83A4C3" w:rsidR="00CA11E2" w:rsidRDefault="00CA11E2" w:rsidP="006F60DC">
            <w:pPr>
              <w:jc w:val="both"/>
              <w:rPr>
                <w:sz w:val="21"/>
                <w:szCs w:val="22"/>
              </w:rPr>
            </w:pPr>
            <w:r>
              <w:rPr>
                <w:rFonts w:hint="eastAsia"/>
                <w:sz w:val="21"/>
                <w:szCs w:val="22"/>
              </w:rPr>
              <w:t>#</w:t>
            </w:r>
          </w:p>
        </w:tc>
        <w:tc>
          <w:tcPr>
            <w:tcW w:w="7734" w:type="dxa"/>
          </w:tcPr>
          <w:p w14:paraId="2221D980" w14:textId="7E96DDAA" w:rsidR="00CA11E2" w:rsidRDefault="00CA11E2" w:rsidP="006F60DC">
            <w:pPr>
              <w:jc w:val="both"/>
              <w:rPr>
                <w:sz w:val="21"/>
                <w:szCs w:val="22"/>
              </w:rPr>
            </w:pPr>
            <w:r>
              <w:rPr>
                <w:rFonts w:hint="eastAsia"/>
                <w:sz w:val="21"/>
                <w:szCs w:val="22"/>
              </w:rPr>
              <w:t>V</w:t>
            </w:r>
            <w:r w:rsidRPr="00CA11E2">
              <w:rPr>
                <w:sz w:val="21"/>
                <w:szCs w:val="22"/>
              </w:rPr>
              <w:t>isualizations</w:t>
            </w:r>
          </w:p>
        </w:tc>
      </w:tr>
      <w:tr w:rsidR="00CA11E2" w14:paraId="7EEA8101" w14:textId="77777777" w:rsidTr="00CA11E2">
        <w:tc>
          <w:tcPr>
            <w:tcW w:w="562" w:type="dxa"/>
          </w:tcPr>
          <w:p w14:paraId="699C03C0" w14:textId="0B54AC01" w:rsidR="00CA11E2" w:rsidRDefault="00CA11E2" w:rsidP="006F60DC">
            <w:pPr>
              <w:jc w:val="both"/>
              <w:rPr>
                <w:sz w:val="21"/>
                <w:szCs w:val="22"/>
              </w:rPr>
            </w:pPr>
            <w:r>
              <w:rPr>
                <w:rFonts w:hint="eastAsia"/>
                <w:sz w:val="21"/>
                <w:szCs w:val="22"/>
              </w:rPr>
              <w:t>1</w:t>
            </w:r>
          </w:p>
        </w:tc>
        <w:tc>
          <w:tcPr>
            <w:tcW w:w="7734" w:type="dxa"/>
          </w:tcPr>
          <w:p w14:paraId="2148BF95" w14:textId="1622DFCB" w:rsidR="00CA11E2" w:rsidRPr="00CA11E2" w:rsidRDefault="00CA11E2" w:rsidP="00CA11E2">
            <w:pPr>
              <w:pStyle w:val="af3"/>
              <w:rPr>
                <w:rFonts w:asciiTheme="minorEastAsia" w:hAnsiTheme="minorEastAsia"/>
              </w:rPr>
            </w:pPr>
            <w:r w:rsidRPr="0059242D">
              <w:rPr>
                <w:rFonts w:asciiTheme="minorEastAsia" w:hAnsiTheme="minorEastAsia"/>
                <w:b/>
              </w:rPr>
              <w:t>Dual-axis time series of the RVD price and rental indices by property class (1979/1982 – present)</w:t>
            </w:r>
            <w:r w:rsidRPr="0059242D">
              <w:rPr>
                <w:rFonts w:asciiTheme="minorEastAsia" w:hAnsiTheme="minorEastAsia"/>
              </w:rPr>
              <w:t xml:space="preserve">, with a parameter to switch class and a reference band marking major policy and market events (e.g. stamp-duty rounds, the 2021–2024 correction, interest-rate cycles). Answers: </w:t>
            </w:r>
            <w:r w:rsidRPr="0059242D">
              <w:rPr>
                <w:rFonts w:asciiTheme="minorEastAsia" w:hAnsiTheme="minorEastAsia"/>
                <w:i/>
              </w:rPr>
              <w:t>how have sale and rental markets moved, and did they move together?</w:t>
            </w:r>
          </w:p>
        </w:tc>
      </w:tr>
      <w:tr w:rsidR="00CA11E2" w14:paraId="65C0EFCD" w14:textId="77777777" w:rsidTr="00CA11E2">
        <w:tc>
          <w:tcPr>
            <w:tcW w:w="562" w:type="dxa"/>
          </w:tcPr>
          <w:p w14:paraId="6FEFF51F" w14:textId="4A5749B3" w:rsidR="00CA11E2" w:rsidRDefault="00CA11E2" w:rsidP="006F60DC">
            <w:pPr>
              <w:jc w:val="both"/>
              <w:rPr>
                <w:sz w:val="21"/>
                <w:szCs w:val="22"/>
              </w:rPr>
            </w:pPr>
            <w:r>
              <w:rPr>
                <w:rFonts w:hint="eastAsia"/>
                <w:sz w:val="21"/>
                <w:szCs w:val="22"/>
              </w:rPr>
              <w:t>2</w:t>
            </w:r>
          </w:p>
        </w:tc>
        <w:tc>
          <w:tcPr>
            <w:tcW w:w="7734" w:type="dxa"/>
          </w:tcPr>
          <w:p w14:paraId="639BA976" w14:textId="02AAB353" w:rsidR="00CA11E2" w:rsidRPr="00CA11E2" w:rsidRDefault="00CA11E2" w:rsidP="00CA11E2">
            <w:pPr>
              <w:pStyle w:val="af3"/>
              <w:rPr>
                <w:rFonts w:asciiTheme="minorEastAsia" w:hAnsiTheme="minorEastAsia"/>
              </w:rPr>
            </w:pPr>
            <w:r w:rsidRPr="0059242D">
              <w:rPr>
                <w:rFonts w:asciiTheme="minorEastAsia" w:hAnsiTheme="minorEastAsia"/>
                <w:b/>
              </w:rPr>
              <w:t>Rent–price co-movement view</w:t>
            </w:r>
            <w:r w:rsidRPr="0059242D">
              <w:rPr>
                <w:rFonts w:asciiTheme="minorEastAsia" w:hAnsiTheme="minorEastAsia"/>
              </w:rPr>
              <w:t xml:space="preserve">: a small-multiples panel plus a scatter of monthly price-index change against rental-index change, </w:t>
            </w:r>
            <w:proofErr w:type="spellStart"/>
            <w:r w:rsidRPr="0059242D">
              <w:rPr>
                <w:rFonts w:asciiTheme="minorEastAsia" w:hAnsiTheme="minorEastAsia"/>
              </w:rPr>
              <w:t>coloured</w:t>
            </w:r>
            <w:proofErr w:type="spellEnd"/>
            <w:r w:rsidRPr="0059242D">
              <w:rPr>
                <w:rFonts w:asciiTheme="minorEastAsia" w:hAnsiTheme="minorEastAsia"/>
              </w:rPr>
              <w:t xml:space="preserve"> by year, to test whether rents lead or lag prices. Answers: </w:t>
            </w:r>
            <w:r w:rsidRPr="0059242D">
              <w:rPr>
                <w:rFonts w:asciiTheme="minorEastAsia" w:hAnsiTheme="minorEastAsia"/>
                <w:i/>
              </w:rPr>
              <w:t>is rental adjustment slower or faster than price adjustment?</w:t>
            </w:r>
          </w:p>
        </w:tc>
      </w:tr>
      <w:tr w:rsidR="00CA11E2" w14:paraId="29B332C8" w14:textId="77777777" w:rsidTr="00CA11E2">
        <w:tc>
          <w:tcPr>
            <w:tcW w:w="562" w:type="dxa"/>
          </w:tcPr>
          <w:p w14:paraId="63F7EF57" w14:textId="11B33FBB" w:rsidR="00CA11E2" w:rsidRDefault="00CA11E2" w:rsidP="006F60DC">
            <w:pPr>
              <w:jc w:val="both"/>
              <w:rPr>
                <w:sz w:val="21"/>
                <w:szCs w:val="22"/>
              </w:rPr>
            </w:pPr>
            <w:r>
              <w:rPr>
                <w:rFonts w:hint="eastAsia"/>
                <w:sz w:val="21"/>
                <w:szCs w:val="22"/>
              </w:rPr>
              <w:t>3</w:t>
            </w:r>
          </w:p>
        </w:tc>
        <w:tc>
          <w:tcPr>
            <w:tcW w:w="7734" w:type="dxa"/>
          </w:tcPr>
          <w:p w14:paraId="39A5D398" w14:textId="0F324CF9" w:rsidR="00CA11E2" w:rsidRDefault="00CA11E2" w:rsidP="006F60DC">
            <w:pPr>
              <w:jc w:val="both"/>
              <w:rPr>
                <w:sz w:val="21"/>
                <w:szCs w:val="22"/>
              </w:rPr>
            </w:pPr>
            <w:r w:rsidRPr="0059242D">
              <w:rPr>
                <w:rFonts w:asciiTheme="minorEastAsia" w:hAnsiTheme="minorEastAsia"/>
                <w:b/>
                <w:sz w:val="21"/>
                <w:szCs w:val="21"/>
              </w:rPr>
              <w:t>Price vs. influencing factors</w:t>
            </w:r>
            <w:r w:rsidRPr="0059242D">
              <w:rPr>
                <w:rFonts w:asciiTheme="minorEastAsia" w:hAnsiTheme="minorEastAsia"/>
                <w:sz w:val="21"/>
                <w:szCs w:val="21"/>
              </w:rPr>
              <w:t xml:space="preserve">: scatter plots with trend lines and confidence bands of index level against mortgage rate, transaction volume, median household income and house completions; each factor also shown as a </w:t>
            </w:r>
            <w:r w:rsidRPr="0059242D">
              <w:rPr>
                <w:rFonts w:asciiTheme="minorEastAsia" w:hAnsiTheme="minorEastAsia"/>
                <w:b/>
                <w:sz w:val="21"/>
                <w:szCs w:val="21"/>
              </w:rPr>
              <w:t>dual-axis time series</w:t>
            </w:r>
            <w:r w:rsidRPr="0059242D">
              <w:rPr>
                <w:rFonts w:asciiTheme="minorEastAsia" w:hAnsiTheme="minorEastAsia"/>
                <w:sz w:val="21"/>
                <w:szCs w:val="21"/>
              </w:rPr>
              <w:t xml:space="preserve"> with the price index.</w:t>
            </w:r>
          </w:p>
        </w:tc>
      </w:tr>
      <w:tr w:rsidR="00CA11E2" w14:paraId="26AD624F" w14:textId="77777777" w:rsidTr="00CA11E2">
        <w:tc>
          <w:tcPr>
            <w:tcW w:w="562" w:type="dxa"/>
          </w:tcPr>
          <w:p w14:paraId="5AAFDDD9" w14:textId="24A0AB66" w:rsidR="00CA11E2" w:rsidRDefault="00CA11E2" w:rsidP="006F60DC">
            <w:pPr>
              <w:jc w:val="both"/>
              <w:rPr>
                <w:sz w:val="21"/>
                <w:szCs w:val="22"/>
              </w:rPr>
            </w:pPr>
            <w:r>
              <w:rPr>
                <w:rFonts w:hint="eastAsia"/>
                <w:sz w:val="21"/>
                <w:szCs w:val="22"/>
              </w:rPr>
              <w:t>4</w:t>
            </w:r>
          </w:p>
        </w:tc>
        <w:tc>
          <w:tcPr>
            <w:tcW w:w="7734" w:type="dxa"/>
          </w:tcPr>
          <w:p w14:paraId="27DEBAB4" w14:textId="1D11380C" w:rsidR="00CA11E2" w:rsidRPr="00CA11E2" w:rsidRDefault="00CA11E2" w:rsidP="00CA11E2">
            <w:pPr>
              <w:pStyle w:val="af3"/>
              <w:rPr>
                <w:rFonts w:asciiTheme="minorEastAsia" w:hAnsiTheme="minorEastAsia"/>
              </w:rPr>
            </w:pPr>
            <w:r w:rsidRPr="0059242D">
              <w:rPr>
                <w:rFonts w:asciiTheme="minorEastAsia" w:hAnsiTheme="minorEastAsia"/>
                <w:b/>
              </w:rPr>
              <w:t>PCA to identify the main factors.</w:t>
            </w:r>
            <w:r w:rsidRPr="0059242D">
              <w:rPr>
                <w:rFonts w:asciiTheme="minorEastAsia" w:hAnsiTheme="minorEastAsia"/>
              </w:rPr>
              <w:t xml:space="preserve"> Likely correlated candidate variables (area, number of bedrooms, floor level, building age, school net</w:t>
            </w:r>
            <w:r w:rsidRPr="0059242D">
              <w:rPr>
                <w:rFonts w:asciiTheme="minorEastAsia" w:hAnsiTheme="minorEastAsia" w:hint="eastAsia"/>
              </w:rPr>
              <w:t>, MTR transport convenience</w:t>
            </w:r>
            <w:r w:rsidRPr="0059242D">
              <w:rPr>
                <w:rFonts w:asciiTheme="minorEastAsia" w:hAnsiTheme="minorEastAsia"/>
              </w:rPr>
              <w:t xml:space="preserve">) will be </w:t>
            </w:r>
            <w:proofErr w:type="spellStart"/>
            <w:r w:rsidRPr="0059242D">
              <w:rPr>
                <w:rFonts w:asciiTheme="minorEastAsia" w:hAnsiTheme="minorEastAsia"/>
              </w:rPr>
              <w:t>standardised</w:t>
            </w:r>
            <w:proofErr w:type="spellEnd"/>
            <w:r w:rsidRPr="0059242D">
              <w:rPr>
                <w:rFonts w:asciiTheme="minorEastAsia" w:hAnsiTheme="minorEastAsia"/>
              </w:rPr>
              <w:t xml:space="preserve"> and reduced to principal components, with the loadings and component scores exported for visualization. </w:t>
            </w:r>
            <w:r w:rsidRPr="0059242D">
              <w:rPr>
                <w:rFonts w:asciiTheme="minorEastAsia" w:hAnsiTheme="minorEastAsia" w:hint="eastAsia"/>
              </w:rPr>
              <w:t>W</w:t>
            </w:r>
            <w:r w:rsidRPr="0059242D">
              <w:rPr>
                <w:rFonts w:asciiTheme="minorEastAsia" w:hAnsiTheme="minorEastAsia"/>
              </w:rPr>
              <w:t xml:space="preserve">e will present the </w:t>
            </w:r>
            <w:r w:rsidRPr="0059242D">
              <w:rPr>
                <w:rFonts w:asciiTheme="minorEastAsia" w:hAnsiTheme="minorEastAsia"/>
                <w:b/>
              </w:rPr>
              <w:t>scree plot</w:t>
            </w:r>
            <w:r w:rsidRPr="0059242D">
              <w:rPr>
                <w:rFonts w:asciiTheme="minorEastAsia" w:hAnsiTheme="minorEastAsia"/>
              </w:rPr>
              <w:t xml:space="preserve">, the </w:t>
            </w:r>
            <w:r w:rsidRPr="0059242D">
              <w:rPr>
                <w:rFonts w:asciiTheme="minorEastAsia" w:hAnsiTheme="minorEastAsia"/>
                <w:b/>
              </w:rPr>
              <w:t>loading plot</w:t>
            </w:r>
            <w:r w:rsidRPr="0059242D">
              <w:rPr>
                <w:rFonts w:asciiTheme="minorEastAsia" w:hAnsiTheme="minorEastAsia"/>
              </w:rPr>
              <w:t xml:space="preserve"> of variables on the first two components, and a </w:t>
            </w:r>
            <w:r w:rsidRPr="0059242D">
              <w:rPr>
                <w:rFonts w:asciiTheme="minorEastAsia" w:hAnsiTheme="minorEastAsia"/>
                <w:b/>
              </w:rPr>
              <w:t>biplot of districts/months in PC space</w:t>
            </w:r>
            <w:r w:rsidRPr="0059242D">
              <w:rPr>
                <w:rFonts w:asciiTheme="minorEastAsia" w:hAnsiTheme="minorEastAsia"/>
              </w:rPr>
              <w:t xml:space="preserve">. Answers: </w:t>
            </w:r>
            <w:r w:rsidRPr="0059242D">
              <w:rPr>
                <w:rFonts w:asciiTheme="minorEastAsia" w:hAnsiTheme="minorEastAsia"/>
                <w:i/>
              </w:rPr>
              <w:t>which factors carry the bulk of the variation, and which are largely redundant?</w:t>
            </w:r>
          </w:p>
        </w:tc>
      </w:tr>
      <w:tr w:rsidR="00CA11E2" w14:paraId="41A715D8" w14:textId="77777777" w:rsidTr="00CA11E2">
        <w:tc>
          <w:tcPr>
            <w:tcW w:w="562" w:type="dxa"/>
          </w:tcPr>
          <w:p w14:paraId="64A13F26" w14:textId="42DC1FF4" w:rsidR="00CA11E2" w:rsidRDefault="00CA11E2" w:rsidP="006F60DC">
            <w:pPr>
              <w:jc w:val="both"/>
              <w:rPr>
                <w:sz w:val="21"/>
                <w:szCs w:val="22"/>
              </w:rPr>
            </w:pPr>
            <w:r>
              <w:rPr>
                <w:rFonts w:hint="eastAsia"/>
                <w:sz w:val="21"/>
                <w:szCs w:val="22"/>
              </w:rPr>
              <w:t>5</w:t>
            </w:r>
          </w:p>
        </w:tc>
        <w:tc>
          <w:tcPr>
            <w:tcW w:w="7734" w:type="dxa"/>
          </w:tcPr>
          <w:p w14:paraId="19007577" w14:textId="29A0562B" w:rsidR="00CA11E2" w:rsidRPr="00CA11E2" w:rsidRDefault="00CA11E2" w:rsidP="00CA11E2">
            <w:pPr>
              <w:pStyle w:val="af3"/>
              <w:rPr>
                <w:rFonts w:asciiTheme="minorEastAsia" w:hAnsiTheme="minorEastAsia"/>
              </w:rPr>
            </w:pPr>
            <w:r w:rsidRPr="0059242D">
              <w:rPr>
                <w:rFonts w:asciiTheme="minorEastAsia" w:hAnsiTheme="minorEastAsia"/>
                <w:b/>
              </w:rPr>
              <w:t>District choropleth map of price per square foot and of rent per square foot</w:t>
            </w:r>
            <w:r w:rsidRPr="0059242D">
              <w:rPr>
                <w:rFonts w:asciiTheme="minorEastAsia" w:hAnsiTheme="minorEastAsia"/>
              </w:rPr>
              <w:t xml:space="preserve">, using layers and a parameter to toggle sale/rent and to switch between "level" and "year-on-year change". Answers: </w:t>
            </w:r>
            <w:r w:rsidRPr="0059242D">
              <w:rPr>
                <w:rFonts w:asciiTheme="minorEastAsia" w:hAnsiTheme="minorEastAsia"/>
                <w:i/>
              </w:rPr>
              <w:t>where is housing most expensive, and where is it changing fastest?</w:t>
            </w:r>
          </w:p>
        </w:tc>
      </w:tr>
      <w:tr w:rsidR="00CA11E2" w14:paraId="307F94FC" w14:textId="77777777" w:rsidTr="00CA11E2">
        <w:tc>
          <w:tcPr>
            <w:tcW w:w="562" w:type="dxa"/>
          </w:tcPr>
          <w:p w14:paraId="41FDE17A" w14:textId="11C29A73" w:rsidR="00CA11E2" w:rsidRDefault="00CA11E2" w:rsidP="006F60DC">
            <w:pPr>
              <w:jc w:val="both"/>
              <w:rPr>
                <w:sz w:val="21"/>
                <w:szCs w:val="22"/>
              </w:rPr>
            </w:pPr>
            <w:r>
              <w:rPr>
                <w:rFonts w:hint="eastAsia"/>
                <w:sz w:val="21"/>
                <w:szCs w:val="22"/>
              </w:rPr>
              <w:t>6</w:t>
            </w:r>
          </w:p>
        </w:tc>
        <w:tc>
          <w:tcPr>
            <w:tcW w:w="7734" w:type="dxa"/>
          </w:tcPr>
          <w:p w14:paraId="43BFCF46" w14:textId="7D00FABE" w:rsidR="00CA11E2" w:rsidRPr="00CA11E2" w:rsidRDefault="00CA11E2" w:rsidP="00CA11E2">
            <w:pPr>
              <w:pStyle w:val="af3"/>
              <w:rPr>
                <w:rFonts w:asciiTheme="minorEastAsia" w:hAnsiTheme="minorEastAsia"/>
              </w:rPr>
            </w:pPr>
            <w:r w:rsidRPr="0059242D">
              <w:rPr>
                <w:rFonts w:asciiTheme="minorEastAsia" w:hAnsiTheme="minorEastAsia"/>
                <w:b/>
              </w:rPr>
              <w:t xml:space="preserve">District × class heatmap of price and rent per square foot, with diverging </w:t>
            </w:r>
            <w:proofErr w:type="spellStart"/>
            <w:r w:rsidRPr="0059242D">
              <w:rPr>
                <w:rFonts w:asciiTheme="minorEastAsia" w:hAnsiTheme="minorEastAsia"/>
                <w:b/>
              </w:rPr>
              <w:t>colour</w:t>
            </w:r>
            <w:proofErr w:type="spellEnd"/>
            <w:r w:rsidRPr="0059242D">
              <w:rPr>
                <w:rFonts w:asciiTheme="minorEastAsia" w:hAnsiTheme="minorEastAsia"/>
                <w:b/>
              </w:rPr>
              <w:t xml:space="preserve"> and </w:t>
            </w:r>
            <w:r w:rsidRPr="0059242D">
              <w:rPr>
                <w:rFonts w:asciiTheme="minorEastAsia" w:hAnsiTheme="minorEastAsia" w:hint="eastAsia"/>
                <w:b/>
              </w:rPr>
              <w:t>interactive functions</w:t>
            </w:r>
            <w:r w:rsidRPr="0059242D">
              <w:rPr>
                <w:rFonts w:asciiTheme="minorEastAsia" w:hAnsiTheme="minorEastAsia"/>
              </w:rPr>
              <w:t xml:space="preserve">, letting a click on a district filter every other sheet on the dashboard — so </w:t>
            </w:r>
            <w:r w:rsidRPr="0059242D">
              <w:rPr>
                <w:rFonts w:asciiTheme="minorEastAsia" w:hAnsiTheme="minorEastAsia" w:hint="eastAsia"/>
              </w:rPr>
              <w:t xml:space="preserve">we </w:t>
            </w:r>
            <w:r w:rsidRPr="0059242D">
              <w:rPr>
                <w:rFonts w:asciiTheme="minorEastAsia" w:hAnsiTheme="minorEastAsia"/>
              </w:rPr>
              <w:t xml:space="preserve">can </w:t>
            </w:r>
            <w:r w:rsidRPr="0059242D">
              <w:rPr>
                <w:rFonts w:asciiTheme="minorEastAsia" w:hAnsiTheme="minorEastAsia" w:hint="eastAsia"/>
              </w:rPr>
              <w:t>look into</w:t>
            </w:r>
            <w:r w:rsidRPr="0059242D">
              <w:rPr>
                <w:rFonts w:asciiTheme="minorEastAsia" w:hAnsiTheme="minorEastAsia"/>
              </w:rPr>
              <w:t xml:space="preserve"> one district</w:t>
            </w:r>
            <w:r w:rsidRPr="0059242D">
              <w:rPr>
                <w:rFonts w:asciiTheme="minorEastAsia" w:hAnsiTheme="minorEastAsia" w:hint="eastAsia"/>
              </w:rPr>
              <w:t xml:space="preserve"> specifically</w:t>
            </w:r>
            <w:r w:rsidRPr="0059242D">
              <w:rPr>
                <w:rFonts w:asciiTheme="minorEastAsia" w:hAnsiTheme="minorEastAsia"/>
              </w:rPr>
              <w:t xml:space="preserve">. Answers: </w:t>
            </w:r>
            <w:r w:rsidRPr="0059242D">
              <w:rPr>
                <w:rFonts w:asciiTheme="minorEastAsia" w:hAnsiTheme="minorEastAsia"/>
                <w:i/>
              </w:rPr>
              <w:t>which district/class segments are outliers, and has the spread between districts widened over the decade?</w:t>
            </w:r>
          </w:p>
        </w:tc>
      </w:tr>
      <w:tr w:rsidR="00CA11E2" w14:paraId="7730A3F1" w14:textId="77777777" w:rsidTr="00CA11E2">
        <w:tc>
          <w:tcPr>
            <w:tcW w:w="562" w:type="dxa"/>
          </w:tcPr>
          <w:p w14:paraId="2983583F" w14:textId="71ABFA34" w:rsidR="00CA11E2" w:rsidRDefault="00CA11E2" w:rsidP="006F60DC">
            <w:pPr>
              <w:jc w:val="both"/>
              <w:rPr>
                <w:sz w:val="21"/>
                <w:szCs w:val="22"/>
              </w:rPr>
            </w:pPr>
            <w:r>
              <w:rPr>
                <w:rFonts w:hint="eastAsia"/>
                <w:sz w:val="21"/>
                <w:szCs w:val="22"/>
              </w:rPr>
              <w:t>7</w:t>
            </w:r>
          </w:p>
        </w:tc>
        <w:tc>
          <w:tcPr>
            <w:tcW w:w="7734" w:type="dxa"/>
          </w:tcPr>
          <w:p w14:paraId="2EDD346A" w14:textId="0900FF47" w:rsidR="00CA11E2" w:rsidRPr="00CA11E2" w:rsidRDefault="00CA11E2" w:rsidP="00CA11E2">
            <w:pPr>
              <w:pStyle w:val="af3"/>
              <w:rPr>
                <w:rFonts w:asciiTheme="minorEastAsia" w:hAnsiTheme="minorEastAsia"/>
              </w:rPr>
            </w:pPr>
            <w:r w:rsidRPr="0059242D">
              <w:rPr>
                <w:rFonts w:asciiTheme="minorEastAsia" w:hAnsiTheme="minorEastAsia"/>
                <w:b/>
              </w:rPr>
              <w:t>Affordability view</w:t>
            </w:r>
            <w:r w:rsidRPr="0059242D">
              <w:rPr>
                <w:rFonts w:asciiTheme="minorEastAsia" w:hAnsiTheme="minorEastAsia"/>
              </w:rPr>
              <w:t>: price-to-income and rent-to-income ratios by district, as a slope chart or ranking bar chart with a set highlighting the least affordable districts.</w:t>
            </w:r>
          </w:p>
        </w:tc>
      </w:tr>
      <w:tr w:rsidR="00CA11E2" w14:paraId="0CACFC1F" w14:textId="77777777" w:rsidTr="00CA11E2">
        <w:tc>
          <w:tcPr>
            <w:tcW w:w="562" w:type="dxa"/>
          </w:tcPr>
          <w:p w14:paraId="555D9D56" w14:textId="6350F299" w:rsidR="00CA11E2" w:rsidRDefault="00CA11E2" w:rsidP="006F60DC">
            <w:pPr>
              <w:jc w:val="both"/>
              <w:rPr>
                <w:sz w:val="21"/>
                <w:szCs w:val="22"/>
              </w:rPr>
            </w:pPr>
            <w:r>
              <w:rPr>
                <w:rFonts w:hint="eastAsia"/>
                <w:sz w:val="21"/>
                <w:szCs w:val="22"/>
              </w:rPr>
              <w:t>8</w:t>
            </w:r>
          </w:p>
        </w:tc>
        <w:tc>
          <w:tcPr>
            <w:tcW w:w="7734" w:type="dxa"/>
          </w:tcPr>
          <w:p w14:paraId="0369CB68" w14:textId="5F9972FE" w:rsidR="00CA11E2" w:rsidRPr="00CA11E2" w:rsidRDefault="00CA11E2" w:rsidP="00CA11E2">
            <w:pPr>
              <w:pStyle w:val="af3"/>
              <w:rPr>
                <w:rFonts w:asciiTheme="minorEastAsia" w:hAnsiTheme="minorEastAsia"/>
              </w:rPr>
            </w:pPr>
            <w:r w:rsidRPr="0059242D">
              <w:rPr>
                <w:rFonts w:asciiTheme="minorEastAsia" w:hAnsiTheme="minorEastAsia"/>
                <w:b/>
              </w:rPr>
              <w:t>Rental yield and investment pattern</w:t>
            </w:r>
            <w:r w:rsidRPr="0059242D">
              <w:rPr>
                <w:rFonts w:asciiTheme="minorEastAsia" w:hAnsiTheme="minorEastAsia"/>
              </w:rPr>
              <w:t>: yield by district and class over time, plus a scatter of yield against price growth to look for investment-driven districts.</w:t>
            </w:r>
          </w:p>
        </w:tc>
      </w:tr>
    </w:tbl>
    <w:p w14:paraId="7334B219" w14:textId="77777777" w:rsidR="00742430" w:rsidRPr="0059242D" w:rsidRDefault="00742430" w:rsidP="00EC56A1">
      <w:pPr>
        <w:jc w:val="both"/>
        <w:rPr>
          <w:sz w:val="21"/>
          <w:szCs w:val="22"/>
        </w:rPr>
      </w:pPr>
    </w:p>
    <w:sectPr w:rsidR="00742430" w:rsidRPr="0059242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3EA33" w14:textId="77777777" w:rsidR="00F73C9F" w:rsidRDefault="00F73C9F" w:rsidP="00EC56A1">
      <w:pPr>
        <w:spacing w:after="0" w:line="240" w:lineRule="auto"/>
      </w:pPr>
      <w:r>
        <w:separator/>
      </w:r>
    </w:p>
  </w:endnote>
  <w:endnote w:type="continuationSeparator" w:id="0">
    <w:p w14:paraId="6ACC0FC3" w14:textId="77777777" w:rsidR="00F73C9F" w:rsidRDefault="00F73C9F" w:rsidP="00EC56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C2AD5" w14:textId="77777777" w:rsidR="00F73C9F" w:rsidRDefault="00F73C9F" w:rsidP="00EC56A1">
      <w:pPr>
        <w:spacing w:after="0" w:line="240" w:lineRule="auto"/>
      </w:pPr>
      <w:r>
        <w:separator/>
      </w:r>
    </w:p>
  </w:footnote>
  <w:footnote w:type="continuationSeparator" w:id="0">
    <w:p w14:paraId="14150EBA" w14:textId="77777777" w:rsidR="00F73C9F" w:rsidRDefault="00F73C9F" w:rsidP="00EC56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73032"/>
    <w:multiLevelType w:val="hybridMultilevel"/>
    <w:tmpl w:val="49709C2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2443654C"/>
    <w:multiLevelType w:val="hybridMultilevel"/>
    <w:tmpl w:val="E490FA7E"/>
    <w:lvl w:ilvl="0" w:tplc="DF78B17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3887241">
    <w:abstractNumId w:val="0"/>
  </w:num>
  <w:num w:numId="2" w16cid:durableId="3646737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0BC"/>
    <w:rsid w:val="00157449"/>
    <w:rsid w:val="00160A0C"/>
    <w:rsid w:val="001A4B23"/>
    <w:rsid w:val="002D45F7"/>
    <w:rsid w:val="003726D7"/>
    <w:rsid w:val="003B78FC"/>
    <w:rsid w:val="0059242D"/>
    <w:rsid w:val="005D3054"/>
    <w:rsid w:val="00647053"/>
    <w:rsid w:val="006F60DC"/>
    <w:rsid w:val="00742430"/>
    <w:rsid w:val="007470BC"/>
    <w:rsid w:val="00780627"/>
    <w:rsid w:val="007F6FEF"/>
    <w:rsid w:val="00A43664"/>
    <w:rsid w:val="00AF6446"/>
    <w:rsid w:val="00B75B45"/>
    <w:rsid w:val="00C1375B"/>
    <w:rsid w:val="00C51696"/>
    <w:rsid w:val="00C9355C"/>
    <w:rsid w:val="00CA11E2"/>
    <w:rsid w:val="00DE26B5"/>
    <w:rsid w:val="00DF414E"/>
    <w:rsid w:val="00E404FE"/>
    <w:rsid w:val="00EC56A1"/>
    <w:rsid w:val="00EE3129"/>
    <w:rsid w:val="00F73C9F"/>
    <w:rsid w:val="00FA3E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504BFF"/>
  <w15:chartTrackingRefBased/>
  <w15:docId w15:val="{288D90F6-76E9-445B-A17A-D71D95A90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470B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7470B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7470B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7470B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7470BC"/>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7470BC"/>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7470B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470B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470B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470BC"/>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7470BC"/>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7470BC"/>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7470BC"/>
    <w:rPr>
      <w:rFonts w:cstheme="majorBidi"/>
      <w:color w:val="2F5496" w:themeColor="accent1" w:themeShade="BF"/>
      <w:sz w:val="28"/>
      <w:szCs w:val="28"/>
    </w:rPr>
  </w:style>
  <w:style w:type="character" w:customStyle="1" w:styleId="50">
    <w:name w:val="标题 5 字符"/>
    <w:basedOn w:val="a0"/>
    <w:link w:val="5"/>
    <w:uiPriority w:val="9"/>
    <w:semiHidden/>
    <w:rsid w:val="007470BC"/>
    <w:rPr>
      <w:rFonts w:cstheme="majorBidi"/>
      <w:color w:val="2F5496" w:themeColor="accent1" w:themeShade="BF"/>
      <w:sz w:val="24"/>
    </w:rPr>
  </w:style>
  <w:style w:type="character" w:customStyle="1" w:styleId="60">
    <w:name w:val="标题 6 字符"/>
    <w:basedOn w:val="a0"/>
    <w:link w:val="6"/>
    <w:uiPriority w:val="9"/>
    <w:semiHidden/>
    <w:rsid w:val="007470BC"/>
    <w:rPr>
      <w:rFonts w:cstheme="majorBidi"/>
      <w:b/>
      <w:bCs/>
      <w:color w:val="2F5496" w:themeColor="accent1" w:themeShade="BF"/>
    </w:rPr>
  </w:style>
  <w:style w:type="character" w:customStyle="1" w:styleId="70">
    <w:name w:val="标题 7 字符"/>
    <w:basedOn w:val="a0"/>
    <w:link w:val="7"/>
    <w:uiPriority w:val="9"/>
    <w:semiHidden/>
    <w:rsid w:val="007470BC"/>
    <w:rPr>
      <w:rFonts w:cstheme="majorBidi"/>
      <w:b/>
      <w:bCs/>
      <w:color w:val="595959" w:themeColor="text1" w:themeTint="A6"/>
    </w:rPr>
  </w:style>
  <w:style w:type="character" w:customStyle="1" w:styleId="80">
    <w:name w:val="标题 8 字符"/>
    <w:basedOn w:val="a0"/>
    <w:link w:val="8"/>
    <w:uiPriority w:val="9"/>
    <w:semiHidden/>
    <w:rsid w:val="007470BC"/>
    <w:rPr>
      <w:rFonts w:cstheme="majorBidi"/>
      <w:color w:val="595959" w:themeColor="text1" w:themeTint="A6"/>
    </w:rPr>
  </w:style>
  <w:style w:type="character" w:customStyle="1" w:styleId="90">
    <w:name w:val="标题 9 字符"/>
    <w:basedOn w:val="a0"/>
    <w:link w:val="9"/>
    <w:uiPriority w:val="9"/>
    <w:semiHidden/>
    <w:rsid w:val="007470BC"/>
    <w:rPr>
      <w:rFonts w:eastAsiaTheme="majorEastAsia" w:cstheme="majorBidi"/>
      <w:color w:val="595959" w:themeColor="text1" w:themeTint="A6"/>
    </w:rPr>
  </w:style>
  <w:style w:type="paragraph" w:styleId="a3">
    <w:name w:val="Title"/>
    <w:basedOn w:val="a"/>
    <w:next w:val="a"/>
    <w:link w:val="a4"/>
    <w:uiPriority w:val="10"/>
    <w:qFormat/>
    <w:rsid w:val="007470B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470B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470B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470B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470BC"/>
    <w:pPr>
      <w:spacing w:before="160"/>
      <w:jc w:val="center"/>
    </w:pPr>
    <w:rPr>
      <w:i/>
      <w:iCs/>
      <w:color w:val="404040" w:themeColor="text1" w:themeTint="BF"/>
    </w:rPr>
  </w:style>
  <w:style w:type="character" w:customStyle="1" w:styleId="a8">
    <w:name w:val="引用 字符"/>
    <w:basedOn w:val="a0"/>
    <w:link w:val="a7"/>
    <w:uiPriority w:val="29"/>
    <w:rsid w:val="007470BC"/>
    <w:rPr>
      <w:i/>
      <w:iCs/>
      <w:color w:val="404040" w:themeColor="text1" w:themeTint="BF"/>
    </w:rPr>
  </w:style>
  <w:style w:type="paragraph" w:styleId="a9">
    <w:name w:val="List Paragraph"/>
    <w:basedOn w:val="a"/>
    <w:uiPriority w:val="34"/>
    <w:qFormat/>
    <w:rsid w:val="007470BC"/>
    <w:pPr>
      <w:ind w:left="720"/>
      <w:contextualSpacing/>
    </w:pPr>
  </w:style>
  <w:style w:type="character" w:styleId="aa">
    <w:name w:val="Intense Emphasis"/>
    <w:basedOn w:val="a0"/>
    <w:uiPriority w:val="21"/>
    <w:qFormat/>
    <w:rsid w:val="007470BC"/>
    <w:rPr>
      <w:i/>
      <w:iCs/>
      <w:color w:val="2F5496" w:themeColor="accent1" w:themeShade="BF"/>
    </w:rPr>
  </w:style>
  <w:style w:type="paragraph" w:styleId="ab">
    <w:name w:val="Intense Quote"/>
    <w:basedOn w:val="a"/>
    <w:next w:val="a"/>
    <w:link w:val="ac"/>
    <w:uiPriority w:val="30"/>
    <w:qFormat/>
    <w:rsid w:val="007470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470BC"/>
    <w:rPr>
      <w:i/>
      <w:iCs/>
      <w:color w:val="2F5496" w:themeColor="accent1" w:themeShade="BF"/>
    </w:rPr>
  </w:style>
  <w:style w:type="character" w:styleId="ad">
    <w:name w:val="Intense Reference"/>
    <w:basedOn w:val="a0"/>
    <w:uiPriority w:val="32"/>
    <w:qFormat/>
    <w:rsid w:val="007470BC"/>
    <w:rPr>
      <w:b/>
      <w:bCs/>
      <w:smallCaps/>
      <w:color w:val="2F5496" w:themeColor="accent1" w:themeShade="BF"/>
      <w:spacing w:val="5"/>
    </w:rPr>
  </w:style>
  <w:style w:type="paragraph" w:styleId="ae">
    <w:name w:val="header"/>
    <w:basedOn w:val="a"/>
    <w:link w:val="af"/>
    <w:uiPriority w:val="99"/>
    <w:unhideWhenUsed/>
    <w:rsid w:val="00EC56A1"/>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C56A1"/>
    <w:rPr>
      <w:sz w:val="18"/>
      <w:szCs w:val="18"/>
    </w:rPr>
  </w:style>
  <w:style w:type="paragraph" w:styleId="af0">
    <w:name w:val="footer"/>
    <w:basedOn w:val="a"/>
    <w:link w:val="af1"/>
    <w:uiPriority w:val="99"/>
    <w:unhideWhenUsed/>
    <w:rsid w:val="00EC56A1"/>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C56A1"/>
    <w:rPr>
      <w:sz w:val="18"/>
      <w:szCs w:val="18"/>
    </w:rPr>
  </w:style>
  <w:style w:type="table" w:styleId="af2">
    <w:name w:val="Table Grid"/>
    <w:basedOn w:val="a1"/>
    <w:uiPriority w:val="39"/>
    <w:rsid w:val="00C935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Body Text"/>
    <w:basedOn w:val="a"/>
    <w:link w:val="af4"/>
    <w:rsid w:val="00742430"/>
    <w:pPr>
      <w:widowControl/>
      <w:spacing w:before="60" w:after="60" w:line="276" w:lineRule="auto"/>
      <w:jc w:val="both"/>
    </w:pPr>
    <w:rPr>
      <w:rFonts w:ascii="Calibri" w:hAnsi="Calibri" w:cs="Calibri"/>
      <w:color w:val="1A1A1A"/>
      <w:kern w:val="0"/>
      <w:sz w:val="21"/>
      <w:szCs w:val="21"/>
      <w14:ligatures w14:val="none"/>
    </w:rPr>
  </w:style>
  <w:style w:type="character" w:customStyle="1" w:styleId="af4">
    <w:name w:val="正文文本 字符"/>
    <w:basedOn w:val="a0"/>
    <w:link w:val="af3"/>
    <w:rsid w:val="00742430"/>
    <w:rPr>
      <w:rFonts w:ascii="Calibri" w:hAnsi="Calibri" w:cs="Calibri"/>
      <w:color w:val="1A1A1A"/>
      <w:kern w:val="0"/>
      <w:sz w:val="21"/>
      <w:szCs w:val="21"/>
      <w14:ligatures w14:val="none"/>
    </w:rPr>
  </w:style>
  <w:style w:type="character" w:customStyle="1" w:styleId="CodeChar">
    <w:name w:val="Code Char"/>
    <w:rsid w:val="00742430"/>
    <w:rPr>
      <w:rFonts w:ascii="Consolas" w:hAnsi="Consolas"/>
      <w:color w:val="1F3864"/>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738</TotalTime>
  <Pages>3</Pages>
  <Words>722</Words>
  <Characters>4823</Characters>
  <Application>Microsoft Office Word</Application>
  <DocSecurity>0</DocSecurity>
  <Lines>155</Lines>
  <Paragraphs>79</Paragraphs>
  <ScaleCrop>false</ScaleCrop>
  <Company/>
  <LinksUpToDate>false</LinksUpToDate>
  <CharactersWithSpaces>5466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Luo</dc:creator>
  <cp:keywords/>
  <dc:description/>
  <cp:lastModifiedBy>Michael Luo</cp:lastModifiedBy>
  <cp:revision>12</cp:revision>
  <dcterms:created xsi:type="dcterms:W3CDTF">2026-10-05T16:18:00Z</dcterms:created>
  <dcterms:modified xsi:type="dcterms:W3CDTF">2026-10-17T13:44:00Z</dcterms:modified>
</cp:coreProperties>
</file>