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49B9" w:rsidRPr="001A12CF" w:rsidRDefault="00ED45FD" w:rsidP="007749B9">
      <w:pPr>
        <w:spacing w:before="100" w:after="100"/>
        <w:ind w:right="-70"/>
        <w:rPr>
          <w:rFonts w:ascii="Calibri" w:hAnsi="Calibri"/>
        </w:rPr>
      </w:pPr>
      <w:r w:rsidRPr="001A12CF">
        <w:rPr>
          <w:rFonts w:ascii="Calibri" w:hAnsi="Calibri"/>
        </w:rPr>
        <w:t xml:space="preserve">1) </w:t>
      </w:r>
      <w:r w:rsidRPr="001A12CF">
        <w:rPr>
          <w:rFonts w:ascii="Calibri" w:hAnsi="Calibri"/>
          <w:b/>
        </w:rPr>
        <w:t>Software</w:t>
      </w:r>
    </w:p>
    <w:p w:rsidR="007749B9" w:rsidRPr="001A12CF" w:rsidRDefault="00ED45FD" w:rsidP="007749B9">
      <w:pPr>
        <w:spacing w:before="100" w:after="100"/>
        <w:ind w:right="-70"/>
        <w:rPr>
          <w:rFonts w:ascii="Calibri" w:hAnsi="Calibri"/>
        </w:rPr>
      </w:pPr>
      <w:proofErr w:type="gramStart"/>
      <w:r w:rsidRPr="001A12CF">
        <w:rPr>
          <w:rFonts w:ascii="Calibri" w:hAnsi="Calibri"/>
        </w:rPr>
        <w:t>1.1) Install MATLAB with statistics and optimization toolboxes.</w:t>
      </w:r>
      <w:proofErr w:type="gramEnd"/>
      <w:r w:rsidRPr="001A12CF">
        <w:rPr>
          <w:rFonts w:ascii="Calibri" w:hAnsi="Calibri"/>
        </w:rPr>
        <w:t xml:space="preserve"> Install the MRI analysis toolboxes mrVista (</w:t>
      </w:r>
      <w:hyperlink r:id="rId5" w:history="1">
        <w:r w:rsidRPr="001A12CF">
          <w:rPr>
            <w:rStyle w:val="Hyperlink"/>
            <w:rFonts w:ascii="Calibri" w:hAnsi="Calibri"/>
          </w:rPr>
          <w:t>white.stan</w:t>
        </w:r>
        <w:r w:rsidRPr="001A12CF">
          <w:rPr>
            <w:rStyle w:val="Hyperlink"/>
            <w:rFonts w:ascii="Calibri" w:hAnsi="Calibri"/>
          </w:rPr>
          <w:t>f</w:t>
        </w:r>
        <w:r w:rsidRPr="001A12CF">
          <w:rPr>
            <w:rStyle w:val="Hyperlink"/>
            <w:rFonts w:ascii="Calibri" w:hAnsi="Calibri"/>
          </w:rPr>
          <w:t>ord.edu/software</w:t>
        </w:r>
      </w:hyperlink>
      <w:r w:rsidRPr="001A12CF">
        <w:rPr>
          <w:rFonts w:ascii="Calibri" w:hAnsi="Calibri"/>
        </w:rPr>
        <w:t>) and SPM (</w:t>
      </w:r>
      <w:hyperlink r:id="rId6" w:history="1">
        <w:r w:rsidRPr="001A12CF">
          <w:rPr>
            <w:rStyle w:val="Hyperlink"/>
            <w:rFonts w:ascii="Calibri" w:hAnsi="Calibri"/>
          </w:rPr>
          <w:t>www.fi</w:t>
        </w:r>
        <w:r w:rsidRPr="001A12CF">
          <w:rPr>
            <w:rStyle w:val="Hyperlink"/>
            <w:rFonts w:ascii="Calibri" w:hAnsi="Calibri"/>
          </w:rPr>
          <w:t>l.ion.ucl.ac.uk/smp</w:t>
        </w:r>
      </w:hyperlink>
      <w:r w:rsidRPr="001A12CF">
        <w:rPr>
          <w:rFonts w:ascii="Calibri" w:hAnsi="Calibri"/>
        </w:rPr>
        <w:t>) for MATLAB. Install Freesurfer (surfer.nmr.mgh.harvard.edu). Install ITKGray (white.stanford.edu/itkgray).</w:t>
      </w:r>
    </w:p>
    <w:p w:rsidR="007749B9" w:rsidRPr="001A12CF" w:rsidRDefault="00ED45FD" w:rsidP="007749B9">
      <w:pPr>
        <w:spacing w:before="100" w:after="100"/>
        <w:ind w:right="-70"/>
        <w:rPr>
          <w:rFonts w:ascii="Calibri" w:hAnsi="Calibri"/>
        </w:rPr>
      </w:pPr>
      <w:r w:rsidRPr="001A12CF">
        <w:rPr>
          <w:rFonts w:ascii="Calibri" w:hAnsi="Calibri"/>
        </w:rPr>
        <w:t xml:space="preserve">2) </w:t>
      </w:r>
      <w:r w:rsidRPr="001A12CF">
        <w:rPr>
          <w:rFonts w:ascii="Calibri" w:hAnsi="Calibri"/>
          <w:b/>
        </w:rPr>
        <w:t>Visual Stimulus Design</w:t>
      </w:r>
    </w:p>
    <w:p w:rsidR="007749B9" w:rsidRPr="001A12CF" w:rsidRDefault="00ED45FD" w:rsidP="007749B9">
      <w:pPr>
        <w:spacing w:before="100" w:after="100"/>
        <w:ind w:right="-70"/>
        <w:rPr>
          <w:rFonts w:ascii="Calibri" w:hAnsi="Calibri"/>
        </w:rPr>
      </w:pPr>
      <w:r w:rsidRPr="001A12CF">
        <w:rPr>
          <w:rFonts w:ascii="Calibri" w:hAnsi="Calibri"/>
        </w:rPr>
        <w:t xml:space="preserve">2.1) </w:t>
      </w:r>
      <w:proofErr w:type="gramStart"/>
      <w:r w:rsidRPr="001A12CF">
        <w:rPr>
          <w:rFonts w:ascii="Calibri" w:hAnsi="Calibri"/>
        </w:rPr>
        <w:t>Make</w:t>
      </w:r>
      <w:proofErr w:type="gramEnd"/>
      <w:r w:rsidRPr="001A12CF">
        <w:rPr>
          <w:rFonts w:ascii="Calibri" w:hAnsi="Calibri"/>
        </w:rPr>
        <w:t xml:space="preserve"> a stimulus video that moves across the visual field in small steps from many directions. We</w:t>
      </w:r>
      <w:r w:rsidRPr="001A12CF">
        <w:rPr>
          <w:rFonts w:ascii="Calibri" w:hAnsi="Calibri"/>
        </w:rPr>
        <w:t xml:space="preserve"> use bars containing moving checkerboard patterns which step across the visual field in twenty even steps per pass. Synchronize step times with volume acquisitions. Bars pass through the visual field in eight directions: four cardinal directions (up, down,</w:t>
      </w:r>
      <w:r w:rsidRPr="001A12CF">
        <w:rPr>
          <w:rFonts w:ascii="Calibri" w:hAnsi="Calibri"/>
        </w:rPr>
        <w:t xml:space="preserve"> left, right) alternated with four diagonal directions. After each cardinal direction, we include a blank period, a mean luminance screen displayed for at least twelve seconds. A color change detection task at fixation ensures accurate fixation. You can us</w:t>
      </w:r>
      <w:r w:rsidRPr="001A12CF">
        <w:rPr>
          <w:rFonts w:ascii="Calibri" w:hAnsi="Calibri"/>
        </w:rPr>
        <w:t xml:space="preserve">e any stimulus which samples the visual field densely to model </w:t>
      </w:r>
      <w:proofErr w:type="gramStart"/>
      <w:r w:rsidRPr="001A12CF">
        <w:rPr>
          <w:rFonts w:ascii="Calibri" w:hAnsi="Calibri"/>
        </w:rPr>
        <w:t>pRF</w:t>
      </w:r>
      <w:proofErr w:type="gramEnd"/>
      <w:r w:rsidRPr="001A12CF">
        <w:rPr>
          <w:rFonts w:ascii="Calibri" w:hAnsi="Calibri"/>
        </w:rPr>
        <w:t xml:space="preserve"> properties of the response.</w:t>
      </w:r>
    </w:p>
    <w:p w:rsidR="007749B9" w:rsidRPr="001A12CF" w:rsidRDefault="00ED45FD" w:rsidP="007749B9">
      <w:pPr>
        <w:spacing w:before="100" w:after="100"/>
        <w:ind w:right="-70"/>
        <w:rPr>
          <w:rFonts w:ascii="Calibri" w:hAnsi="Calibri"/>
        </w:rPr>
      </w:pPr>
      <w:r w:rsidRPr="001A12CF">
        <w:rPr>
          <w:rFonts w:ascii="Calibri" w:hAnsi="Calibri"/>
        </w:rPr>
        <w:t>2.2) Using a blank period lasting thirty seconds allows the hemodynamic response to return completely to baseline during the blank period, allowing accurate meas</w:t>
      </w:r>
      <w:r w:rsidRPr="001A12CF">
        <w:rPr>
          <w:rFonts w:ascii="Calibri" w:hAnsi="Calibri"/>
        </w:rPr>
        <w:t>urement of the baseline.</w:t>
      </w:r>
    </w:p>
    <w:p w:rsidR="007749B9" w:rsidRPr="001A12CF" w:rsidRDefault="00ED45FD" w:rsidP="007749B9">
      <w:pPr>
        <w:spacing w:before="100" w:after="100"/>
        <w:ind w:right="-70"/>
        <w:rPr>
          <w:rFonts w:ascii="Calibri" w:hAnsi="Calibri"/>
        </w:rPr>
      </w:pPr>
      <w:r w:rsidRPr="001A12CF">
        <w:rPr>
          <w:rFonts w:ascii="Calibri" w:hAnsi="Calibri"/>
        </w:rPr>
        <w:t xml:space="preserve">2.3) </w:t>
      </w:r>
      <w:proofErr w:type="gramStart"/>
      <w:r w:rsidRPr="001A12CF">
        <w:rPr>
          <w:rFonts w:ascii="Calibri" w:hAnsi="Calibri"/>
        </w:rPr>
        <w:t>Start</w:t>
      </w:r>
      <w:proofErr w:type="gramEnd"/>
      <w:r w:rsidRPr="001A12CF">
        <w:rPr>
          <w:rFonts w:ascii="Calibri" w:hAnsi="Calibri"/>
        </w:rPr>
        <w:t xml:space="preserve"> the stimulus sequence 12 seconds before acquisition of data to be modeled. This allows brain and scanner to reach a steady state before used data is acquired. This ‘prescan’ stimulus is used to predict responses early in</w:t>
      </w:r>
      <w:r w:rsidRPr="001A12CF">
        <w:rPr>
          <w:rFonts w:ascii="Calibri" w:hAnsi="Calibri"/>
        </w:rPr>
        <w:t xml:space="preserve"> analyzed data.</w:t>
      </w:r>
    </w:p>
    <w:p w:rsidR="007749B9" w:rsidRPr="001A12CF" w:rsidRDefault="00ED45FD" w:rsidP="007749B9">
      <w:pPr>
        <w:spacing w:before="100" w:after="100"/>
        <w:ind w:right="-70"/>
        <w:rPr>
          <w:rFonts w:ascii="Calibri" w:hAnsi="Calibri"/>
        </w:rPr>
      </w:pPr>
      <w:proofErr w:type="gramStart"/>
      <w:r w:rsidRPr="001A12CF">
        <w:rPr>
          <w:rFonts w:ascii="Calibri" w:hAnsi="Calibri"/>
        </w:rPr>
        <w:t>2.4) Save stimulus definition files for modeling.</w:t>
      </w:r>
      <w:proofErr w:type="gramEnd"/>
      <w:r w:rsidRPr="001A12CF">
        <w:rPr>
          <w:rFonts w:ascii="Calibri" w:hAnsi="Calibri"/>
        </w:rPr>
        <w:t xml:space="preserve"> ‘images.mat’ consists of all the unique images shown, as a matrix (‘images’) of square images (first two dimensions) with individual images making the third. Values of the pixels represent t</w:t>
      </w:r>
      <w:r w:rsidRPr="001A12CF">
        <w:rPr>
          <w:rFonts w:ascii="Calibri" w:hAnsi="Calibri"/>
        </w:rPr>
        <w:t xml:space="preserve">he amount of local stimulus energy in the range 0-1. ‘params.mat’ contains a structure (‘stimulus’) containing a list (‘stimulus.seq’) of which element in ‘images’ was shown at each time </w:t>
      </w:r>
      <w:proofErr w:type="gramStart"/>
      <w:r w:rsidRPr="001A12CF">
        <w:rPr>
          <w:rFonts w:ascii="Calibri" w:hAnsi="Calibri"/>
        </w:rPr>
        <w:t>frame</w:t>
      </w:r>
      <w:proofErr w:type="gramEnd"/>
      <w:r w:rsidRPr="001A12CF">
        <w:rPr>
          <w:rFonts w:ascii="Calibri" w:hAnsi="Calibri"/>
        </w:rPr>
        <w:t>, and a matching list (‘stimulus.seqtiming’) of the time after s</w:t>
      </w:r>
      <w:r w:rsidRPr="001A12CF">
        <w:rPr>
          <w:rFonts w:ascii="Calibri" w:hAnsi="Calibri"/>
        </w:rPr>
        <w:t xml:space="preserve">timulus onset. </w:t>
      </w:r>
    </w:p>
    <w:p w:rsidR="007749B9" w:rsidRPr="001A12CF" w:rsidRDefault="00ED45FD" w:rsidP="007749B9">
      <w:pPr>
        <w:spacing w:before="100" w:after="100"/>
        <w:ind w:right="-70"/>
        <w:rPr>
          <w:rFonts w:ascii="Calibri" w:hAnsi="Calibri"/>
        </w:rPr>
      </w:pPr>
      <w:r w:rsidRPr="001A12CF">
        <w:rPr>
          <w:rFonts w:ascii="Calibri" w:hAnsi="Calibri"/>
        </w:rPr>
        <w:t xml:space="preserve">3) </w:t>
      </w:r>
      <w:r w:rsidRPr="001A12CF">
        <w:rPr>
          <w:rFonts w:ascii="Calibri" w:hAnsi="Calibri"/>
          <w:b/>
        </w:rPr>
        <w:t>Anatomical scans</w:t>
      </w:r>
    </w:p>
    <w:p w:rsidR="007749B9" w:rsidRPr="001A12CF" w:rsidRDefault="00ED45FD" w:rsidP="007749B9">
      <w:pPr>
        <w:spacing w:before="100" w:after="100"/>
        <w:ind w:right="-70"/>
        <w:rPr>
          <w:rFonts w:ascii="Calibri" w:hAnsi="Calibri"/>
        </w:rPr>
      </w:pPr>
      <w:r w:rsidRPr="001A12CF">
        <w:rPr>
          <w:rFonts w:ascii="Calibri" w:hAnsi="Calibri"/>
        </w:rPr>
        <w:t xml:space="preserve">3.1) </w:t>
      </w:r>
      <w:proofErr w:type="gramStart"/>
      <w:r w:rsidRPr="001A12CF">
        <w:rPr>
          <w:rFonts w:ascii="Calibri" w:hAnsi="Calibri"/>
        </w:rPr>
        <w:t>Acquire</w:t>
      </w:r>
      <w:proofErr w:type="gramEnd"/>
      <w:r w:rsidRPr="001A12CF">
        <w:rPr>
          <w:rFonts w:ascii="Calibri" w:hAnsi="Calibri"/>
        </w:rPr>
        <w:t xml:space="preserve"> a structural T1 with a resolution of 1mm</w:t>
      </w:r>
      <w:r w:rsidRPr="001A12CF">
        <w:rPr>
          <w:rFonts w:ascii="Calibri" w:hAnsi="Calibri"/>
          <w:vertAlign w:val="superscript"/>
        </w:rPr>
        <w:t>3</w:t>
      </w:r>
      <w:r w:rsidRPr="001A12CF">
        <w:rPr>
          <w:rFonts w:ascii="Calibri" w:hAnsi="Calibri"/>
        </w:rPr>
        <w:t xml:space="preserve"> or smaller, with good gray / white matter contrast. We use 0.75x0.75x0.8 mm, TR/TE 10.029/4.6 ms, </w:t>
      </w:r>
      <w:proofErr w:type="gramStart"/>
      <w:r w:rsidRPr="001A12CF">
        <w:rPr>
          <w:rFonts w:ascii="Calibri" w:hAnsi="Calibri"/>
        </w:rPr>
        <w:t>flip</w:t>
      </w:r>
      <w:proofErr w:type="gramEnd"/>
      <w:r w:rsidRPr="001A12CF">
        <w:rPr>
          <w:rFonts w:ascii="Calibri" w:hAnsi="Calibri"/>
        </w:rPr>
        <w:t xml:space="preserve"> angle 8</w:t>
      </w:r>
      <w:r w:rsidRPr="001A12CF">
        <w:rPr>
          <w:rFonts w:ascii="Calibri" w:hAnsi="Calibri"/>
        </w:rPr>
        <w:sym w:font="Symbol" w:char="F0B0"/>
      </w:r>
      <w:r w:rsidRPr="001A12CF">
        <w:rPr>
          <w:rFonts w:ascii="Calibri" w:hAnsi="Calibri"/>
        </w:rPr>
        <w:t>. If gray-white contrast is poor, acquire several T1 s</w:t>
      </w:r>
      <w:r w:rsidRPr="001A12CF">
        <w:rPr>
          <w:rFonts w:ascii="Calibri" w:hAnsi="Calibri"/>
        </w:rPr>
        <w:t xml:space="preserve">cans to </w:t>
      </w:r>
      <w:proofErr w:type="gramStart"/>
      <w:r w:rsidRPr="001A12CF">
        <w:rPr>
          <w:rFonts w:ascii="Calibri" w:hAnsi="Calibri"/>
        </w:rPr>
        <w:t>averaged</w:t>
      </w:r>
      <w:proofErr w:type="gramEnd"/>
      <w:r w:rsidRPr="001A12CF">
        <w:rPr>
          <w:rFonts w:ascii="Calibri" w:hAnsi="Calibri"/>
        </w:rPr>
        <w:t xml:space="preserve"> together.</w:t>
      </w:r>
    </w:p>
    <w:p w:rsidR="007749B9" w:rsidRPr="001A12CF" w:rsidRDefault="00ED45FD" w:rsidP="007749B9">
      <w:pPr>
        <w:spacing w:before="100" w:after="100"/>
        <w:ind w:right="-70"/>
        <w:rPr>
          <w:rFonts w:ascii="Calibri" w:hAnsi="Calibri"/>
        </w:rPr>
      </w:pPr>
      <w:r w:rsidRPr="001A12CF">
        <w:rPr>
          <w:rFonts w:ascii="Calibri" w:hAnsi="Calibri"/>
        </w:rPr>
        <w:t>3.2) Resample to 1mm</w:t>
      </w:r>
      <w:r w:rsidRPr="001A12CF">
        <w:rPr>
          <w:rFonts w:ascii="Calibri" w:hAnsi="Calibri"/>
          <w:vertAlign w:val="superscript"/>
        </w:rPr>
        <w:t>3</w:t>
      </w:r>
      <w:r w:rsidRPr="001A12CF">
        <w:rPr>
          <w:rFonts w:ascii="Calibri" w:hAnsi="Calibri"/>
        </w:rPr>
        <w:t xml:space="preserve"> and realign to AC-PC space. Convert the T1 scan(s) into nifti format. </w:t>
      </w:r>
      <w:proofErr w:type="gramStart"/>
      <w:r w:rsidRPr="001A12CF">
        <w:rPr>
          <w:rFonts w:ascii="Calibri" w:hAnsi="Calibri"/>
        </w:rPr>
        <w:t>In mrVista for MATLAB using the command: mrAnatAverageAcpcNifti.</w:t>
      </w:r>
      <w:proofErr w:type="gramEnd"/>
      <w:r w:rsidRPr="001A12CF">
        <w:rPr>
          <w:rFonts w:ascii="Calibri" w:hAnsi="Calibri"/>
        </w:rPr>
        <w:t xml:space="preserve"> Select anterior and posterior commissure (AC and PC) and midsaggital (mi</w:t>
      </w:r>
      <w:r w:rsidRPr="001A12CF">
        <w:rPr>
          <w:rFonts w:ascii="Calibri" w:hAnsi="Calibri"/>
        </w:rPr>
        <w:t xml:space="preserve">dsag) locations. You can pass in many T1s to average together. </w:t>
      </w:r>
      <w:proofErr w:type="gramStart"/>
      <w:r w:rsidRPr="001A12CF">
        <w:rPr>
          <w:rFonts w:ascii="Calibri" w:hAnsi="Calibri"/>
        </w:rPr>
        <w:t>Name resulting file ‘t1_1mm.nii.gz’.</w:t>
      </w:r>
      <w:proofErr w:type="gramEnd"/>
    </w:p>
    <w:p w:rsidR="007749B9" w:rsidRPr="001A12CF" w:rsidRDefault="00ED45FD" w:rsidP="007749B9">
      <w:pPr>
        <w:spacing w:before="100" w:after="100"/>
        <w:ind w:right="-70"/>
        <w:rPr>
          <w:rFonts w:ascii="Calibri" w:hAnsi="Calibri"/>
        </w:rPr>
      </w:pPr>
      <w:r w:rsidRPr="001A12CF">
        <w:rPr>
          <w:rFonts w:ascii="Calibri" w:hAnsi="Calibri"/>
        </w:rPr>
        <w:t xml:space="preserve">3.3) </w:t>
      </w:r>
      <w:proofErr w:type="gramStart"/>
      <w:r w:rsidRPr="001A12CF">
        <w:rPr>
          <w:rFonts w:ascii="Calibri" w:hAnsi="Calibri"/>
        </w:rPr>
        <w:t>Automatically</w:t>
      </w:r>
      <w:proofErr w:type="gramEnd"/>
      <w:r w:rsidRPr="001A12CF">
        <w:rPr>
          <w:rFonts w:ascii="Calibri" w:hAnsi="Calibri"/>
        </w:rPr>
        <w:t xml:space="preserve"> segment white and gray matter using Freesurfer. In a linux terminal, use the </w:t>
      </w:r>
      <w:proofErr w:type="gramStart"/>
      <w:r w:rsidRPr="001A12CF">
        <w:rPr>
          <w:rFonts w:ascii="Calibri" w:hAnsi="Calibri"/>
        </w:rPr>
        <w:t>command  ‘recon</w:t>
      </w:r>
      <w:proofErr w:type="gramEnd"/>
      <w:r w:rsidRPr="001A12CF">
        <w:rPr>
          <w:rFonts w:ascii="Calibri" w:hAnsi="Calibri"/>
        </w:rPr>
        <w:t xml:space="preserve">-all -i [full path to t1_1mm.nii.gz] -subjid </w:t>
      </w:r>
      <w:r w:rsidRPr="001A12CF">
        <w:rPr>
          <w:rFonts w:ascii="Calibri" w:hAnsi="Calibri"/>
        </w:rPr>
        <w:t>[subject name] –all’. Processing takes several hours. When complete, convert the result into nifti format. In MATLAB, use the command “fs_</w:t>
      </w:r>
      <w:proofErr w:type="gramStart"/>
      <w:r w:rsidRPr="001A12CF">
        <w:rPr>
          <w:rFonts w:ascii="Calibri" w:hAnsi="Calibri"/>
        </w:rPr>
        <w:t>ribbon2itk(</w:t>
      </w:r>
      <w:proofErr w:type="gramEnd"/>
      <w:r w:rsidRPr="001A12CF">
        <w:rPr>
          <w:rFonts w:ascii="Calibri" w:hAnsi="Calibri"/>
        </w:rPr>
        <w:t xml:space="preserve">[subject name], 't1_class.nii.gz', 1, 'path to t1_1mm.nii.gz')”. </w:t>
      </w:r>
      <w:proofErr w:type="gramStart"/>
      <w:r w:rsidRPr="001A12CF">
        <w:rPr>
          <w:rFonts w:ascii="Calibri" w:hAnsi="Calibri"/>
        </w:rPr>
        <w:t>t1_class.nii.gz</w:t>
      </w:r>
      <w:proofErr w:type="gramEnd"/>
      <w:r w:rsidRPr="001A12CF">
        <w:rPr>
          <w:rFonts w:ascii="Calibri" w:hAnsi="Calibri"/>
        </w:rPr>
        <w:t xml:space="preserve"> is a nifti file of labels </w:t>
      </w:r>
      <w:r w:rsidRPr="001A12CF">
        <w:rPr>
          <w:rFonts w:ascii="Calibri" w:hAnsi="Calibri"/>
        </w:rPr>
        <w:t>classifying voxels in t1_1mm.nii.gz as white, gray or non-brain matter (labeled CSF).</w:t>
      </w:r>
    </w:p>
    <w:p w:rsidR="007749B9" w:rsidRPr="001A12CF" w:rsidRDefault="00ED45FD" w:rsidP="007749B9">
      <w:pPr>
        <w:spacing w:before="100" w:after="100"/>
        <w:rPr>
          <w:rFonts w:ascii="Calibri" w:hAnsi="Calibri"/>
        </w:rPr>
      </w:pPr>
      <w:r w:rsidRPr="001A12CF">
        <w:rPr>
          <w:rFonts w:ascii="Calibri" w:hAnsi="Calibri"/>
        </w:rPr>
        <w:t xml:space="preserve">3.4) Freesurfer’s automatic segmentation is good, but not perfect. Manually edit t1_class.nii.gz in ITKGray to fix incorrect labels and topography errors. Open </w:t>
      </w:r>
      <w:r w:rsidRPr="001A12CF">
        <w:rPr>
          <w:rFonts w:ascii="Calibri" w:hAnsi="Calibri"/>
        </w:rPr>
        <w:lastRenderedPageBreak/>
        <w:t>t1_1mm.nii</w:t>
      </w:r>
      <w:r w:rsidRPr="001A12CF">
        <w:rPr>
          <w:rFonts w:ascii="Calibri" w:hAnsi="Calibri"/>
        </w:rPr>
        <w:t>.gz and overlay t1_class.nii.gz. Patiently re-label incorrectly assigned voxels. Then use the topology checking tools to ensure each hemisphere’s white matter is one surface with no holes or handles. Save progress frequently.</w:t>
      </w:r>
    </w:p>
    <w:p w:rsidR="007749B9" w:rsidRPr="001A12CF" w:rsidRDefault="00ED45FD" w:rsidP="007749B9">
      <w:pPr>
        <w:spacing w:before="100" w:after="100"/>
        <w:ind w:right="-70"/>
        <w:rPr>
          <w:rFonts w:ascii="Calibri" w:hAnsi="Calibri"/>
        </w:rPr>
      </w:pPr>
      <w:r w:rsidRPr="001A12CF">
        <w:rPr>
          <w:rFonts w:ascii="Calibri" w:hAnsi="Calibri"/>
        </w:rPr>
        <w:t xml:space="preserve">4) </w:t>
      </w:r>
      <w:r w:rsidRPr="001A12CF">
        <w:rPr>
          <w:rFonts w:ascii="Calibri" w:hAnsi="Calibri"/>
          <w:b/>
        </w:rPr>
        <w:t>Functional scans</w:t>
      </w:r>
    </w:p>
    <w:p w:rsidR="007749B9" w:rsidRPr="001A12CF" w:rsidRDefault="00ED45FD" w:rsidP="007749B9">
      <w:pPr>
        <w:spacing w:before="100" w:after="100"/>
        <w:ind w:right="-70"/>
        <w:rPr>
          <w:rFonts w:ascii="Calibri" w:hAnsi="Calibri"/>
        </w:rPr>
      </w:pPr>
      <w:r w:rsidRPr="001A12CF">
        <w:rPr>
          <w:rFonts w:ascii="Calibri" w:hAnsi="Calibri"/>
        </w:rPr>
        <w:t>4.1) Displ</w:t>
      </w:r>
      <w:r w:rsidRPr="001A12CF">
        <w:rPr>
          <w:rFonts w:ascii="Calibri" w:hAnsi="Calibri"/>
        </w:rPr>
        <w:t>ay the stimulus in the scanner bore, accurately synchronizing stimulus presentation to the start of fMRI acquisition. We use 2.5mm</w:t>
      </w:r>
      <w:r w:rsidRPr="001A12CF">
        <w:rPr>
          <w:rFonts w:ascii="Calibri" w:hAnsi="Calibri"/>
          <w:vertAlign w:val="superscript"/>
        </w:rPr>
        <w:t>3</w:t>
      </w:r>
      <w:r w:rsidRPr="001A12CF">
        <w:rPr>
          <w:rFonts w:ascii="Calibri" w:hAnsi="Calibri"/>
        </w:rPr>
        <w:t xml:space="preserve"> voxels at 3T, TR/TE 1500/30 ms, </w:t>
      </w:r>
      <w:proofErr w:type="gramStart"/>
      <w:r w:rsidRPr="001A12CF">
        <w:rPr>
          <w:rFonts w:ascii="Calibri" w:hAnsi="Calibri"/>
        </w:rPr>
        <w:t>flip</w:t>
      </w:r>
      <w:proofErr w:type="gramEnd"/>
      <w:r w:rsidRPr="001A12CF">
        <w:rPr>
          <w:rFonts w:ascii="Calibri" w:hAnsi="Calibri"/>
        </w:rPr>
        <w:t xml:space="preserve"> angle 70</w:t>
      </w:r>
      <w:r w:rsidRPr="001A12CF">
        <w:rPr>
          <w:rFonts w:ascii="Calibri" w:hAnsi="Calibri"/>
        </w:rPr>
        <w:sym w:font="Symbol" w:char="F0B0"/>
      </w:r>
      <w:r w:rsidRPr="001A12CF">
        <w:rPr>
          <w:rFonts w:ascii="Calibri" w:hAnsi="Calibri"/>
        </w:rPr>
        <w:t>. For early visual cortex, orient slices orthogonal to the calcarine sulcus. R</w:t>
      </w:r>
      <w:r w:rsidRPr="001A12CF">
        <w:rPr>
          <w:rFonts w:ascii="Calibri" w:hAnsi="Calibri"/>
        </w:rPr>
        <w:t>epeat several times and average scans to improve signal strength.</w:t>
      </w:r>
    </w:p>
    <w:p w:rsidR="007749B9" w:rsidRPr="001A12CF" w:rsidRDefault="00ED45FD" w:rsidP="007749B9">
      <w:pPr>
        <w:spacing w:before="100" w:after="100"/>
        <w:ind w:right="-70"/>
        <w:rPr>
          <w:rFonts w:ascii="Calibri" w:hAnsi="Calibri"/>
        </w:rPr>
      </w:pPr>
      <w:r w:rsidRPr="001A12CF">
        <w:rPr>
          <w:rFonts w:ascii="Calibri" w:hAnsi="Calibri"/>
        </w:rPr>
        <w:t>4.2) If possible, before the first scan, acquire a partial brain T1 image in the same geometry as functional scans. This makes coregistration to anatomical scans easier.</w:t>
      </w:r>
    </w:p>
    <w:p w:rsidR="007749B9" w:rsidRPr="001A12CF" w:rsidRDefault="00ED45FD" w:rsidP="007749B9">
      <w:pPr>
        <w:spacing w:before="100" w:after="100"/>
        <w:ind w:right="-70"/>
        <w:rPr>
          <w:rFonts w:ascii="Calibri" w:hAnsi="Calibri"/>
        </w:rPr>
      </w:pPr>
      <w:proofErr w:type="gramStart"/>
      <w:r w:rsidRPr="001A12CF">
        <w:rPr>
          <w:rFonts w:ascii="Calibri" w:hAnsi="Calibri"/>
        </w:rPr>
        <w:t>4.3) Prepare data fo</w:t>
      </w:r>
      <w:r w:rsidRPr="001A12CF">
        <w:rPr>
          <w:rFonts w:ascii="Calibri" w:hAnsi="Calibri"/>
        </w:rPr>
        <w:t>r import into mrVista.</w:t>
      </w:r>
      <w:proofErr w:type="gramEnd"/>
      <w:r w:rsidRPr="001A12CF">
        <w:rPr>
          <w:rFonts w:ascii="Calibri" w:hAnsi="Calibri"/>
        </w:rPr>
        <w:t xml:space="preserve"> Make a folder (‘Session’) for your scanning session. Make a folder called ‘Raw’ within ‘Session’. Within ‘Raw’, make a folder for each scan, named alphabetically in scan order. Use no hyphens in names. Within each scan folder, make a</w:t>
      </w:r>
      <w:r w:rsidRPr="001A12CF">
        <w:rPr>
          <w:rFonts w:ascii="Calibri" w:hAnsi="Calibri"/>
        </w:rPr>
        <w:t xml:space="preserve"> series of 3d nifti files, one for each volume acquired. Name these following the folder they are in, followed by a hyphen and a sequential number, for example ‘Scan_01-0001.nii’. Avoid all spatial and temporal smoothing.</w:t>
      </w:r>
    </w:p>
    <w:p w:rsidR="007749B9" w:rsidRPr="001A12CF" w:rsidRDefault="00ED45FD" w:rsidP="007749B9">
      <w:pPr>
        <w:spacing w:before="100" w:after="100"/>
        <w:ind w:right="-70"/>
        <w:rPr>
          <w:rFonts w:ascii="Calibri" w:hAnsi="Calibri"/>
        </w:rPr>
      </w:pPr>
      <w:r w:rsidRPr="001A12CF">
        <w:rPr>
          <w:rFonts w:ascii="Calibri" w:hAnsi="Calibri"/>
        </w:rPr>
        <w:t>4.4) Import the data into mrVista.</w:t>
      </w:r>
      <w:r w:rsidRPr="001A12CF">
        <w:rPr>
          <w:rFonts w:ascii="Calibri" w:hAnsi="Calibri"/>
        </w:rPr>
        <w:t xml:space="preserve"> In MATLAB, navigate to the ‘Session’ folder. Use the command ‘convertDicom2Vista_UU_UMC’, passing in: subject name or identifier; number of volumes acquired during prescan stimulus; TR duration; experiment name. If files are named correctly, this will imp</w:t>
      </w:r>
      <w:r w:rsidRPr="001A12CF">
        <w:rPr>
          <w:rFonts w:ascii="Calibri" w:hAnsi="Calibri"/>
        </w:rPr>
        <w:t xml:space="preserve">ort your data and open a window, ‘Inplane 1’, showing acquired images. This will also make a folder structure within the ‘Session’ directory. </w:t>
      </w:r>
      <w:proofErr w:type="gramStart"/>
      <w:r w:rsidRPr="001A12CF">
        <w:rPr>
          <w:rFonts w:ascii="Calibri" w:hAnsi="Calibri"/>
        </w:rPr>
        <w:t>Reopened this window later using the command ‘mrVista inplane’ in MATLAB from the ‘Session’ folder.</w:t>
      </w:r>
      <w:proofErr w:type="gramEnd"/>
    </w:p>
    <w:p w:rsidR="007749B9" w:rsidRPr="001A12CF" w:rsidRDefault="00ED45FD" w:rsidP="007749B9">
      <w:pPr>
        <w:spacing w:before="100" w:after="100"/>
        <w:ind w:right="-70"/>
        <w:rPr>
          <w:rFonts w:ascii="Calibri" w:hAnsi="Calibri"/>
        </w:rPr>
      </w:pPr>
      <w:r w:rsidRPr="001A12CF">
        <w:rPr>
          <w:rFonts w:ascii="Calibri" w:hAnsi="Calibri"/>
        </w:rPr>
        <w:t>4.5) Compensat</w:t>
      </w:r>
      <w:r w:rsidRPr="001A12CF">
        <w:rPr>
          <w:rFonts w:ascii="Calibri" w:hAnsi="Calibri"/>
        </w:rPr>
        <w:t>e for any motion in the data. Use the GUI menu command ‘Analysis-Motion compensation-Rigid Body: Both Between + Within Scans’. This coregisters all individual volumes to the first acquired volume. It can take several hours.</w:t>
      </w:r>
    </w:p>
    <w:p w:rsidR="007749B9" w:rsidRPr="001A12CF" w:rsidRDefault="00ED45FD" w:rsidP="007749B9">
      <w:pPr>
        <w:spacing w:before="100" w:after="100"/>
        <w:ind w:right="-70"/>
        <w:rPr>
          <w:rFonts w:ascii="Calibri" w:hAnsi="Calibri"/>
        </w:rPr>
      </w:pPr>
      <w:r w:rsidRPr="001A12CF">
        <w:rPr>
          <w:rFonts w:ascii="Calibri" w:hAnsi="Calibri"/>
        </w:rPr>
        <w:t>4.6) Average similar scans toget</w:t>
      </w:r>
      <w:r w:rsidRPr="001A12CF">
        <w:rPr>
          <w:rFonts w:ascii="Calibri" w:hAnsi="Calibri"/>
        </w:rPr>
        <w:t>her. You now have two new versions of the data, accessible in the ‘dataTypes’ drop-down menu. These are ‘BwScansMotionComp’ (between scans motion only) and ‘MotionComp’ (full motion compensation). Select ‘MotionComp’ then select ‘Analysis-Time series-Avera</w:t>
      </w:r>
      <w:r w:rsidRPr="001A12CF">
        <w:rPr>
          <w:rFonts w:ascii="Calibri" w:hAnsi="Calibri"/>
        </w:rPr>
        <w:t>ge tSeries’ in ‘Inplane 1’. Select scans with the same stimulus presentation, and name the new data type ‘Averages’.</w:t>
      </w:r>
    </w:p>
    <w:p w:rsidR="007749B9" w:rsidRPr="001A12CF" w:rsidRDefault="00ED45FD" w:rsidP="007749B9">
      <w:pPr>
        <w:spacing w:before="100" w:after="100"/>
        <w:ind w:right="-70"/>
        <w:rPr>
          <w:rFonts w:ascii="Calibri" w:hAnsi="Calibri"/>
        </w:rPr>
      </w:pPr>
      <w:r w:rsidRPr="001A12CF">
        <w:rPr>
          <w:rFonts w:ascii="Calibri" w:hAnsi="Calibri"/>
        </w:rPr>
        <w:t xml:space="preserve">5) </w:t>
      </w:r>
      <w:r w:rsidRPr="001A12CF">
        <w:rPr>
          <w:rFonts w:ascii="Calibri" w:hAnsi="Calibri"/>
          <w:b/>
        </w:rPr>
        <w:t>Transforming functional scans into anatomical space</w:t>
      </w:r>
    </w:p>
    <w:p w:rsidR="007749B9" w:rsidRPr="001A12CF" w:rsidRDefault="00ED45FD" w:rsidP="007749B9">
      <w:pPr>
        <w:spacing w:before="100" w:after="100"/>
        <w:ind w:right="-70"/>
        <w:rPr>
          <w:rFonts w:ascii="Calibri" w:hAnsi="Calibri"/>
        </w:rPr>
      </w:pPr>
      <w:proofErr w:type="gramStart"/>
      <w:r w:rsidRPr="001A12CF">
        <w:rPr>
          <w:rFonts w:ascii="Calibri" w:hAnsi="Calibri"/>
        </w:rPr>
        <w:t>5.1) Determine alignment between functional and anatomical scans.</w:t>
      </w:r>
      <w:proofErr w:type="gramEnd"/>
      <w:r w:rsidRPr="001A12CF">
        <w:rPr>
          <w:rFonts w:ascii="Calibri" w:hAnsi="Calibri"/>
        </w:rPr>
        <w:t xml:space="preserve"> If you have a loca</w:t>
      </w:r>
      <w:r w:rsidRPr="001A12CF">
        <w:rPr>
          <w:rFonts w:ascii="Calibri" w:hAnsi="Calibri"/>
        </w:rPr>
        <w:t xml:space="preserve">l T1 scan from step 4.3, in MATLAB from the ‘Session’ folder use the commands: </w:t>
      </w:r>
      <w:proofErr w:type="gramStart"/>
      <w:r w:rsidRPr="001A12CF">
        <w:rPr>
          <w:rFonts w:ascii="Calibri" w:hAnsi="Calibri"/>
        </w:rPr>
        <w:t>load(</w:t>
      </w:r>
      <w:proofErr w:type="gramEnd"/>
      <w:r w:rsidRPr="001A12CF">
        <w:rPr>
          <w:rFonts w:ascii="Calibri" w:hAnsi="Calibri"/>
        </w:rPr>
        <w:t>'Inplane/anat.mat'); T1=readFileNifti('path_to_local_t1.nii'); anat=flipdim( permute(T1.data, [2 1 3]), 1);</w:t>
      </w:r>
      <w:r w:rsidRPr="001A12CF">
        <w:rPr>
          <w:rFonts w:ascii="Helvetica" w:hAnsi="Helvetica"/>
          <w:color w:val="000000"/>
          <w:sz w:val="21"/>
          <w:szCs w:val="20"/>
          <w:shd w:val="clear" w:color="auto" w:fill="FFFFFF"/>
        </w:rPr>
        <w:t xml:space="preserve"> </w:t>
      </w:r>
      <w:r w:rsidRPr="001A12CF">
        <w:rPr>
          <w:rFonts w:ascii="Calibri" w:hAnsi="Calibri"/>
        </w:rPr>
        <w:t>save('Inplane/anat.mat', 'anat', 'inplanes'). Close and reopen ‘</w:t>
      </w:r>
      <w:r w:rsidRPr="001A12CF">
        <w:rPr>
          <w:rFonts w:ascii="Calibri" w:hAnsi="Calibri"/>
        </w:rPr>
        <w:t>Inplane 1’. Use the command ‘rxAlign’ to open the alignment GUI. Uncheck the ‘Coronal Flip’ box on the top right (unless data are left-right flipped). Select ‘Window-Open Rx/Ref Comparison Window’ to create an overlay image of your alignment. Use the three</w:t>
      </w:r>
      <w:r w:rsidRPr="001A12CF">
        <w:rPr>
          <w:rFonts w:ascii="Calibri" w:hAnsi="Calibri"/>
        </w:rPr>
        <w:t xml:space="preserve"> ‘Translate’ sliders and the ‘Rotate Axials CW’ slider to get your images roughly aligned. Select ‘File-Save…-mrVista alignment’ to save your approximate alignment. Then select ‘Alignment-Fine-Nestares code’ to automatically improve the alignment. If promp</w:t>
      </w:r>
      <w:r w:rsidRPr="001A12CF">
        <w:rPr>
          <w:rFonts w:ascii="Calibri" w:hAnsi="Calibri"/>
        </w:rPr>
        <w:t xml:space="preserve">ted, allow the automatic alignment to continue iterating. When complete, you </w:t>
      </w:r>
      <w:r w:rsidRPr="001A12CF">
        <w:rPr>
          <w:rFonts w:ascii="Calibri" w:hAnsi="Calibri"/>
        </w:rPr>
        <w:lastRenderedPageBreak/>
        <w:t xml:space="preserve">may refine the alignment by manually adjusting sliders. </w:t>
      </w:r>
      <w:proofErr w:type="gramStart"/>
      <w:r w:rsidRPr="001A12CF">
        <w:rPr>
          <w:rFonts w:ascii="Calibri" w:hAnsi="Calibri"/>
        </w:rPr>
        <w:t>Again, ‘File-Save…-mrVista alignment’.</w:t>
      </w:r>
      <w:proofErr w:type="gramEnd"/>
      <w:r w:rsidRPr="001A12CF">
        <w:rPr>
          <w:rFonts w:ascii="Calibri" w:hAnsi="Calibri"/>
        </w:rPr>
        <w:t xml:space="preserve"> Close the mrRx window.</w:t>
      </w:r>
    </w:p>
    <w:p w:rsidR="007749B9" w:rsidRPr="001A12CF" w:rsidRDefault="00ED45FD" w:rsidP="007749B9">
      <w:pPr>
        <w:spacing w:before="100" w:after="100"/>
        <w:ind w:right="-70"/>
        <w:rPr>
          <w:rFonts w:ascii="Calibri" w:hAnsi="Calibri"/>
        </w:rPr>
      </w:pPr>
      <w:r w:rsidRPr="001A12CF">
        <w:rPr>
          <w:rFonts w:ascii="Calibri" w:hAnsi="Calibri"/>
        </w:rPr>
        <w:t xml:space="preserve">5.2) </w:t>
      </w:r>
      <w:proofErr w:type="gramStart"/>
      <w:r w:rsidRPr="001A12CF">
        <w:rPr>
          <w:rFonts w:ascii="Calibri" w:hAnsi="Calibri"/>
        </w:rPr>
        <w:t>If</w:t>
      </w:r>
      <w:proofErr w:type="gramEnd"/>
      <w:r w:rsidRPr="001A12CF">
        <w:rPr>
          <w:rFonts w:ascii="Calibri" w:hAnsi="Calibri"/>
        </w:rPr>
        <w:t xml:space="preserve"> you did not acquire a local T1 scan, start here. Sele</w:t>
      </w:r>
      <w:r w:rsidRPr="001A12CF">
        <w:rPr>
          <w:rFonts w:ascii="Calibri" w:hAnsi="Calibri"/>
        </w:rPr>
        <w:t xml:space="preserve">ct the ‘Averages’ data type from the drop-down menu in ‘Inplane 1’. Use the command </w:t>
      </w:r>
      <w:proofErr w:type="gramStart"/>
      <w:r w:rsidRPr="001A12CF">
        <w:rPr>
          <w:rFonts w:ascii="Calibri" w:hAnsi="Calibri"/>
        </w:rPr>
        <w:t>‘INPLANE{</w:t>
      </w:r>
      <w:proofErr w:type="gramEnd"/>
      <w:r w:rsidRPr="001A12CF">
        <w:rPr>
          <w:rFonts w:ascii="Calibri" w:hAnsi="Calibri"/>
        </w:rPr>
        <w:t>1}= setMeanFuncAsAnat(INPLANE{1},1,1)’ to make an average functional image for alignment. In ‘Inplane 1’, reset the ‘contrast’ slider to 0.5. Alignment will differ</w:t>
      </w:r>
      <w:r w:rsidRPr="001A12CF">
        <w:rPr>
          <w:rFonts w:ascii="Calibri" w:hAnsi="Calibri"/>
        </w:rPr>
        <w:t xml:space="preserve"> slightly from that determined from a local T1, so this refined. Use the command ‘rxAlign’ and adjust the alignment as in step 5.1. Remember that T1 and functional scans have different tissue sensitivities. Automatic alignments may work, but may not. Autom</w:t>
      </w:r>
      <w:r w:rsidRPr="001A12CF">
        <w:rPr>
          <w:rFonts w:ascii="Calibri" w:hAnsi="Calibri"/>
        </w:rPr>
        <w:t xml:space="preserve">atic alignments should be checked and refined manually. </w:t>
      </w:r>
      <w:proofErr w:type="gramStart"/>
      <w:r w:rsidRPr="001A12CF">
        <w:rPr>
          <w:rFonts w:ascii="Calibri" w:hAnsi="Calibri"/>
        </w:rPr>
        <w:t>Again, ‘File-Save…-mrVista alignment’.</w:t>
      </w:r>
      <w:proofErr w:type="gramEnd"/>
      <w:r w:rsidRPr="001A12CF">
        <w:rPr>
          <w:rFonts w:ascii="Calibri" w:hAnsi="Calibri"/>
        </w:rPr>
        <w:t xml:space="preserve"> Close the mrRx window.</w:t>
      </w:r>
    </w:p>
    <w:p w:rsidR="007749B9" w:rsidRPr="001A12CF" w:rsidRDefault="00ED45FD" w:rsidP="007749B9">
      <w:pPr>
        <w:spacing w:before="100" w:after="100"/>
        <w:ind w:right="-70"/>
        <w:rPr>
          <w:rFonts w:ascii="Calibri" w:hAnsi="Calibri"/>
        </w:rPr>
      </w:pPr>
      <w:r w:rsidRPr="001A12CF">
        <w:rPr>
          <w:rFonts w:ascii="Calibri" w:hAnsi="Calibri"/>
        </w:rPr>
        <w:t>5.3) In ‘Inplane 1’, select ‘Gray-Gray/White Segmentation-Install or Reinstall Segmentation’. Using the top two ‘Browse’ buttons, go to yo</w:t>
      </w:r>
      <w:r w:rsidRPr="001A12CF">
        <w:rPr>
          <w:rFonts w:ascii="Calibri" w:hAnsi="Calibri"/>
        </w:rPr>
        <w:t>ur ‘t1_class.nii.gz’ file. Leave the third and forth boxes empty. Click OK. Use the command ‘mrVista 3’ to open a representation in anatomical space, ‘Volume 1’. Choose the dataType to analyze from the dataTypes menu, usually ‘Averages’, in both ‘Volume 1’</w:t>
      </w:r>
      <w:r w:rsidRPr="001A12CF">
        <w:rPr>
          <w:rFonts w:ascii="Calibri" w:hAnsi="Calibri"/>
        </w:rPr>
        <w:t xml:space="preserve"> and ‘Inplane 1’. In ‘Volume 1’ select ‘Xform-Inplane-&gt;Volume-tSeries (all scans)-trilinear interpolation’. Select ‘View-Mean Map’ to check alignment quality.</w:t>
      </w:r>
    </w:p>
    <w:p w:rsidR="007749B9" w:rsidRPr="001A12CF" w:rsidRDefault="00ED45FD" w:rsidP="007749B9">
      <w:pPr>
        <w:spacing w:before="100" w:after="100"/>
        <w:ind w:right="-70"/>
        <w:rPr>
          <w:rFonts w:ascii="Calibri" w:hAnsi="Calibri"/>
        </w:rPr>
      </w:pPr>
      <w:r w:rsidRPr="001A12CF">
        <w:rPr>
          <w:rFonts w:ascii="Calibri" w:hAnsi="Calibri"/>
        </w:rPr>
        <w:t xml:space="preserve">6) </w:t>
      </w:r>
      <w:r w:rsidRPr="001A12CF">
        <w:rPr>
          <w:rFonts w:ascii="Calibri" w:hAnsi="Calibri"/>
          <w:b/>
        </w:rPr>
        <w:t xml:space="preserve">Run </w:t>
      </w:r>
      <w:proofErr w:type="gramStart"/>
      <w:r w:rsidRPr="001A12CF">
        <w:rPr>
          <w:rFonts w:ascii="Calibri" w:hAnsi="Calibri"/>
          <w:b/>
        </w:rPr>
        <w:t>pRF</w:t>
      </w:r>
      <w:proofErr w:type="gramEnd"/>
      <w:r w:rsidRPr="001A12CF">
        <w:rPr>
          <w:rFonts w:ascii="Calibri" w:hAnsi="Calibri"/>
          <w:b/>
        </w:rPr>
        <w:t xml:space="preserve"> models</w:t>
      </w:r>
      <w:r w:rsidRPr="001A12CF">
        <w:rPr>
          <w:rFonts w:ascii="Calibri" w:hAnsi="Calibri"/>
        </w:rPr>
        <w:t xml:space="preserve"> </w:t>
      </w:r>
    </w:p>
    <w:p w:rsidR="007749B9" w:rsidRPr="001A12CF" w:rsidRDefault="00ED45FD" w:rsidP="007749B9">
      <w:pPr>
        <w:spacing w:before="100" w:after="100"/>
        <w:ind w:right="-70"/>
        <w:rPr>
          <w:rFonts w:ascii="Calibri" w:hAnsi="Calibri"/>
        </w:rPr>
      </w:pPr>
      <w:r w:rsidRPr="001A12CF">
        <w:rPr>
          <w:rFonts w:ascii="Calibri" w:hAnsi="Calibri"/>
        </w:rPr>
        <w:t>6.1) Place images.mat’ and ‘params.mat’ files (step 2.5) in a folder called “S</w:t>
      </w:r>
      <w:r w:rsidRPr="001A12CF">
        <w:rPr>
          <w:rFonts w:ascii="Calibri" w:hAnsi="Calibri"/>
        </w:rPr>
        <w:t>timuli’ within the ‘Session’ folder. In ‘Volume 1’, select ‘Analysis-Retinotopic Model-Set Parameters’. Select ‘Class’ option ‘StimFromScan’. Set ‘Radius’ to your stimulus radius. Select images and params files on the right. For our stimulus parameters (st</w:t>
      </w:r>
      <w:r w:rsidRPr="001A12CF">
        <w:rPr>
          <w:rFonts w:ascii="Calibri" w:hAnsi="Calibri"/>
        </w:rPr>
        <w:t xml:space="preserve">ep 2.2) set ‘Detrending fMax’ to 3. Set ‘Remove frames’ duration of the prescan stimulus, in TRs. Set ‘HRF </w:t>
      </w:r>
      <w:proofErr w:type="gramStart"/>
      <w:r w:rsidRPr="001A12CF">
        <w:rPr>
          <w:rFonts w:ascii="Calibri" w:hAnsi="Calibri"/>
        </w:rPr>
        <w:t>model’ to ‘two gamma</w:t>
      </w:r>
      <w:proofErr w:type="gramEnd"/>
      <w:r w:rsidRPr="001A12CF">
        <w:rPr>
          <w:rFonts w:ascii="Calibri" w:hAnsi="Calibri"/>
        </w:rPr>
        <w:t xml:space="preserve"> (SPM style)’. Select ‘Save to dataTYPES’. Click ‘Done’.</w:t>
      </w:r>
    </w:p>
    <w:p w:rsidR="007749B9" w:rsidRPr="001A12CF" w:rsidRDefault="00ED45FD" w:rsidP="007749B9">
      <w:pPr>
        <w:spacing w:before="100" w:after="100"/>
        <w:ind w:right="-70"/>
        <w:rPr>
          <w:rFonts w:ascii="Calibri" w:hAnsi="Calibri"/>
        </w:rPr>
      </w:pPr>
      <w:r w:rsidRPr="001A12CF">
        <w:rPr>
          <w:rFonts w:ascii="Calibri" w:hAnsi="Calibri"/>
        </w:rPr>
        <w:t xml:space="preserve">6.2) </w:t>
      </w:r>
      <w:proofErr w:type="gramStart"/>
      <w:r w:rsidRPr="001A12CF">
        <w:rPr>
          <w:rFonts w:ascii="Calibri" w:hAnsi="Calibri"/>
        </w:rPr>
        <w:t>Select</w:t>
      </w:r>
      <w:proofErr w:type="gramEnd"/>
      <w:r w:rsidRPr="001A12CF">
        <w:rPr>
          <w:rFonts w:ascii="Calibri" w:hAnsi="Calibri"/>
        </w:rPr>
        <w:t xml:space="preserve"> ‘Plots-Retinotopic Model-View stimulus aperture’ in ‘Volume </w:t>
      </w:r>
      <w:r w:rsidRPr="001A12CF">
        <w:rPr>
          <w:rFonts w:ascii="Calibri" w:hAnsi="Calibri"/>
        </w:rPr>
        <w:t>1’ to check your stimulus definition. This shows the distribution of contrast energy in the stimulus in each TR.</w:t>
      </w:r>
    </w:p>
    <w:p w:rsidR="007749B9" w:rsidRPr="001A12CF" w:rsidRDefault="00ED45FD" w:rsidP="007749B9">
      <w:pPr>
        <w:spacing w:before="100" w:after="100"/>
        <w:ind w:right="-70"/>
        <w:rPr>
          <w:rFonts w:ascii="Calibri" w:hAnsi="Calibri"/>
        </w:rPr>
      </w:pPr>
      <w:r w:rsidRPr="001A12CF">
        <w:rPr>
          <w:rFonts w:ascii="Calibri" w:hAnsi="Calibri"/>
        </w:rPr>
        <w:t xml:space="preserve">6.3) Run models. Use the command </w:t>
      </w:r>
      <w:proofErr w:type="gramStart"/>
      <w:r w:rsidRPr="001A12CF">
        <w:rPr>
          <w:rFonts w:ascii="Calibri" w:hAnsi="Calibri"/>
        </w:rPr>
        <w:t>‘VOLUME{</w:t>
      </w:r>
      <w:proofErr w:type="gramEnd"/>
      <w:r w:rsidRPr="001A12CF">
        <w:rPr>
          <w:rFonts w:ascii="Calibri" w:hAnsi="Calibri"/>
        </w:rPr>
        <w:t>1}=rmMain(VOLUME{1}, [], type, options)’. Type=1 only runs the first fast coarse estimate. Type=4 runs</w:t>
      </w:r>
      <w:r w:rsidRPr="001A12CF">
        <w:rPr>
          <w:rFonts w:ascii="Calibri" w:hAnsi="Calibri"/>
        </w:rPr>
        <w:t xml:space="preserve"> a complete model, giving fairly accurate </w:t>
      </w:r>
      <w:proofErr w:type="gramStart"/>
      <w:r w:rsidRPr="001A12CF">
        <w:rPr>
          <w:rFonts w:ascii="Calibri" w:hAnsi="Calibri"/>
        </w:rPr>
        <w:t>pRF</w:t>
      </w:r>
      <w:proofErr w:type="gramEnd"/>
      <w:r w:rsidRPr="001A12CF">
        <w:rPr>
          <w:rFonts w:ascii="Calibri" w:hAnsi="Calibri"/>
        </w:rPr>
        <w:t xml:space="preserve"> estimates. Type=5 also fits the hemodynamic response function (HRF), defining one set of parameters for the entire volume. Options include: “‘matfilename’, ‘namestring’” to name your model output files; “’datad</w:t>
      </w:r>
      <w:r w:rsidRPr="001A12CF">
        <w:rPr>
          <w:rFonts w:ascii="Calibri" w:hAnsi="Calibri"/>
        </w:rPr>
        <w:t>rivendc’, true” to measure the baseline from long (30+ second) blank periods; “’hrf’, hrfParamsStructure” to define the HRF used; “’model, {‘dog’}” to run a difference of Gaussian (center surround, DoG) model configuration. Some model configurations can ta</w:t>
      </w:r>
      <w:r w:rsidRPr="001A12CF">
        <w:rPr>
          <w:rFonts w:ascii="Calibri" w:hAnsi="Calibri"/>
        </w:rPr>
        <w:t xml:space="preserve">ke hours/days. </w:t>
      </w:r>
    </w:p>
    <w:p w:rsidR="007749B9" w:rsidRPr="001A12CF" w:rsidRDefault="00ED45FD" w:rsidP="007749B9">
      <w:pPr>
        <w:spacing w:before="100" w:after="100"/>
        <w:ind w:right="-70"/>
        <w:rPr>
          <w:rFonts w:ascii="Calibri" w:hAnsi="Calibri"/>
        </w:rPr>
      </w:pPr>
      <w:r w:rsidRPr="001A12CF">
        <w:rPr>
          <w:rFonts w:ascii="Calibri" w:hAnsi="Calibri"/>
        </w:rPr>
        <w:t xml:space="preserve">6.4) Load resulting models. In ‘Volume 1’, select ‘File-Retinotopy Model-Select and load model’. The many model files incorporate incremental refinements of the </w:t>
      </w:r>
      <w:proofErr w:type="gramStart"/>
      <w:r w:rsidRPr="001A12CF">
        <w:rPr>
          <w:rFonts w:ascii="Calibri" w:hAnsi="Calibri"/>
        </w:rPr>
        <w:t>pRF</w:t>
      </w:r>
      <w:proofErr w:type="gramEnd"/>
      <w:r w:rsidRPr="001A12CF">
        <w:rPr>
          <w:rFonts w:ascii="Calibri" w:hAnsi="Calibri"/>
        </w:rPr>
        <w:t xml:space="preserve"> estimate. The most recent model of any set provides the most accurate estim</w:t>
      </w:r>
      <w:r w:rsidRPr="001A12CF">
        <w:rPr>
          <w:rFonts w:ascii="Calibri" w:hAnsi="Calibri"/>
        </w:rPr>
        <w:t>ate.</w:t>
      </w:r>
    </w:p>
    <w:p w:rsidR="007749B9" w:rsidRPr="001A12CF" w:rsidRDefault="00ED45FD" w:rsidP="007749B9">
      <w:pPr>
        <w:spacing w:before="100" w:after="100"/>
        <w:ind w:right="-70"/>
        <w:rPr>
          <w:rFonts w:ascii="Calibri" w:hAnsi="Calibri"/>
        </w:rPr>
      </w:pPr>
      <w:r w:rsidRPr="001A12CF">
        <w:rPr>
          <w:rFonts w:ascii="Calibri" w:hAnsi="Calibri"/>
        </w:rPr>
        <w:t xml:space="preserve">6.5) </w:t>
      </w:r>
      <w:proofErr w:type="gramStart"/>
      <w:r w:rsidRPr="001A12CF">
        <w:rPr>
          <w:rFonts w:ascii="Calibri" w:hAnsi="Calibri"/>
        </w:rPr>
        <w:t>When</w:t>
      </w:r>
      <w:proofErr w:type="gramEnd"/>
      <w:r w:rsidRPr="001A12CF">
        <w:rPr>
          <w:rFonts w:ascii="Calibri" w:hAnsi="Calibri"/>
        </w:rPr>
        <w:t xml:space="preserve"> running a DoG model, subsequently run a one Gaussian model with the same HRF parameters structure. Load DoG model into ‘Volume 1’ then use the command “hrfParamsStructure= </w:t>
      </w:r>
      <w:proofErr w:type="gramStart"/>
      <w:r w:rsidRPr="001A12CF">
        <w:rPr>
          <w:rFonts w:ascii="Calibri" w:hAnsi="Calibri"/>
        </w:rPr>
        <w:t>viewGet(</w:t>
      </w:r>
      <w:proofErr w:type="gramEnd"/>
      <w:r w:rsidRPr="001A12CF">
        <w:rPr>
          <w:rFonts w:ascii="Calibri" w:hAnsi="Calibri"/>
        </w:rPr>
        <w:t xml:space="preserve">VOLUME{1}, ‘rmhrf’)”.  Preferably set “’datadrivendc’, true” </w:t>
      </w:r>
      <w:r w:rsidRPr="001A12CF">
        <w:rPr>
          <w:rFonts w:ascii="Calibri" w:hAnsi="Calibri"/>
        </w:rPr>
        <w:t>for both one Gaussian and DoG models and use long blanks. Combine the models using the command ‘combineOneG_DoG’.</w:t>
      </w:r>
    </w:p>
    <w:p w:rsidR="007749B9" w:rsidRPr="00DA388C" w:rsidRDefault="00ED45FD" w:rsidP="007749B9">
      <w:pPr>
        <w:spacing w:before="100" w:after="100"/>
        <w:ind w:right="-70"/>
        <w:rPr>
          <w:rFonts w:ascii="Calibri" w:hAnsi="Calibri"/>
          <w:b/>
        </w:rPr>
      </w:pPr>
      <w:r w:rsidRPr="001A12CF">
        <w:rPr>
          <w:rFonts w:ascii="Calibri" w:hAnsi="Calibri"/>
          <w:b/>
        </w:rPr>
        <w:lastRenderedPageBreak/>
        <w:t>7) Visualize and analyze results</w:t>
      </w:r>
    </w:p>
    <w:p w:rsidR="007749B9" w:rsidRPr="001A12CF" w:rsidRDefault="00ED45FD" w:rsidP="007749B9">
      <w:pPr>
        <w:spacing w:before="100" w:after="100"/>
        <w:ind w:right="-70"/>
        <w:rPr>
          <w:rFonts w:ascii="Calibri" w:hAnsi="Calibri"/>
        </w:rPr>
      </w:pPr>
      <w:r w:rsidRPr="001A12CF">
        <w:rPr>
          <w:rFonts w:ascii="Calibri" w:hAnsi="Calibri"/>
        </w:rPr>
        <w:t xml:space="preserve">7.1) </w:t>
      </w:r>
      <w:proofErr w:type="gramStart"/>
      <w:r w:rsidRPr="001A12CF">
        <w:rPr>
          <w:rFonts w:ascii="Calibri" w:hAnsi="Calibri"/>
        </w:rPr>
        <w:t>Render</w:t>
      </w:r>
      <w:proofErr w:type="gramEnd"/>
      <w:r w:rsidRPr="001A12CF">
        <w:rPr>
          <w:rFonts w:ascii="Calibri" w:hAnsi="Calibri"/>
        </w:rPr>
        <w:t xml:space="preserve"> the cortical surface. Launch the cortical surface rendering software, mrMeshSrv, from ‘vistasoft/</w:t>
      </w:r>
      <w:r w:rsidRPr="001A12CF">
        <w:rPr>
          <w:rFonts w:ascii="Calibri" w:hAnsi="Calibri"/>
        </w:rPr>
        <w:t xml:space="preserve">trunk/mrAnatomy/mrMesh/mrMeshSrv’. Generally you will need to add some libraries and maybe recompile the accompanying source code. With mrMeshSrv running, select ‘Window-Open 3D Window’ in ‘Volume 1’. </w:t>
      </w:r>
      <w:proofErr w:type="gramStart"/>
      <w:r w:rsidRPr="001A12CF">
        <w:rPr>
          <w:rFonts w:ascii="Calibri" w:hAnsi="Calibri"/>
        </w:rPr>
        <w:t>In the resulting ‘3DWindow’ GUI, select ‘File-Build Fro</w:t>
      </w:r>
      <w:r w:rsidRPr="001A12CF">
        <w:rPr>
          <w:rFonts w:ascii="Calibri" w:hAnsi="Calibri"/>
        </w:rPr>
        <w:t>m Volume-Left Hemisphere’.</w:t>
      </w:r>
      <w:proofErr w:type="gramEnd"/>
      <w:r w:rsidRPr="001A12CF">
        <w:rPr>
          <w:rFonts w:ascii="Calibri" w:hAnsi="Calibri"/>
        </w:rPr>
        <w:t xml:space="preserve"> </w:t>
      </w:r>
      <w:proofErr w:type="gramStart"/>
      <w:r w:rsidRPr="001A12CF">
        <w:rPr>
          <w:rFonts w:ascii="Calibri" w:hAnsi="Calibri"/>
        </w:rPr>
        <w:t>Click ‘OK’ in the resulting ‘meshBuild Parameters’ window.</w:t>
      </w:r>
      <w:proofErr w:type="gramEnd"/>
      <w:r w:rsidRPr="001A12CF">
        <w:rPr>
          <w:rFonts w:ascii="Calibri" w:hAnsi="Calibri"/>
        </w:rPr>
        <w:t xml:space="preserve"> Click ‘Yes’ in the next window. Saving the mesh is of little use, it is fast to rebuild, so click ‘Cancel’. Select ‘Mesh-Smooth Mesh (user selected)’ </w:t>
      </w:r>
      <w:proofErr w:type="gramStart"/>
      <w:r w:rsidRPr="001A12CF">
        <w:rPr>
          <w:rFonts w:ascii="Calibri" w:hAnsi="Calibri"/>
        </w:rPr>
        <w:t>in  ‘3DWindow’</w:t>
      </w:r>
      <w:proofErr w:type="gramEnd"/>
      <w:r w:rsidRPr="001A12CF">
        <w:rPr>
          <w:rFonts w:ascii="Calibri" w:hAnsi="Calibri"/>
        </w:rPr>
        <w:t xml:space="preserve"> to in</w:t>
      </w:r>
      <w:r w:rsidRPr="001A12CF">
        <w:rPr>
          <w:rFonts w:ascii="Calibri" w:hAnsi="Calibri"/>
        </w:rPr>
        <w:t>flate the surface. Set ‘Smooth Iterations’ to 128 and ‘Smooth Relaxation’ to 1 in the dialogue, then click OK.</w:t>
      </w:r>
    </w:p>
    <w:p w:rsidR="007749B9" w:rsidRPr="001A12CF" w:rsidRDefault="00ED45FD" w:rsidP="007749B9">
      <w:pPr>
        <w:spacing w:before="100" w:after="100"/>
        <w:ind w:right="-70"/>
        <w:rPr>
          <w:rFonts w:ascii="Calibri" w:hAnsi="Calibri"/>
        </w:rPr>
      </w:pPr>
      <w:r w:rsidRPr="001A12CF">
        <w:rPr>
          <w:rFonts w:ascii="Calibri" w:hAnsi="Calibri"/>
        </w:rPr>
        <w:t>7.2) Define regions of interest (ROIs) based on visual field maps displayed on the cortical surface rendering. In early visual areas, visual fiel</w:t>
      </w:r>
      <w:r w:rsidRPr="001A12CF">
        <w:rPr>
          <w:rFonts w:ascii="Calibri" w:hAnsi="Calibri"/>
        </w:rPr>
        <w:t>d map borders are primarily defined by reversals in polar angle representations at horizontal and vertical meridians. With a model loaded (step 6.3) select ‘View-Phase Map’ in ‘Volume 1’ to load polar angle values (in radians) into the cortical surface mod</w:t>
      </w:r>
      <w:r w:rsidRPr="001A12CF">
        <w:rPr>
          <w:rFonts w:ascii="Calibri" w:hAnsi="Calibri"/>
        </w:rPr>
        <w:t xml:space="preserve">el view. The ‘Parameter Map’ view contains eccentricity estimates. The ‘Amplitude Map’ view contains </w:t>
      </w:r>
      <w:proofErr w:type="gramStart"/>
      <w:r w:rsidRPr="001A12CF">
        <w:rPr>
          <w:rFonts w:ascii="Calibri" w:hAnsi="Calibri"/>
        </w:rPr>
        <w:t>pRF</w:t>
      </w:r>
      <w:proofErr w:type="gramEnd"/>
      <w:r w:rsidRPr="001A12CF">
        <w:rPr>
          <w:rFonts w:ascii="Calibri" w:hAnsi="Calibri"/>
        </w:rPr>
        <w:t xml:space="preserve"> size estimates. The ‘Coherence Map’ view contains goodness-of-fit of the estimates. Set the ‘mapWinMax’ slider in ‘Volume 1’ to your stimulus radius to</w:t>
      </w:r>
      <w:r w:rsidRPr="001A12CF">
        <w:rPr>
          <w:rFonts w:ascii="Calibri" w:hAnsi="Calibri"/>
        </w:rPr>
        <w:t xml:space="preserve"> exclude voxels where the preferred </w:t>
      </w:r>
      <w:proofErr w:type="gramStart"/>
      <w:r w:rsidRPr="001A12CF">
        <w:rPr>
          <w:rFonts w:ascii="Calibri" w:hAnsi="Calibri"/>
        </w:rPr>
        <w:t>pRF</w:t>
      </w:r>
      <w:proofErr w:type="gramEnd"/>
      <w:r w:rsidRPr="001A12CF">
        <w:rPr>
          <w:rFonts w:ascii="Calibri" w:hAnsi="Calibri"/>
        </w:rPr>
        <w:t xml:space="preserve"> location is outside the stimulus area as these estimates are not very reliable. Then select ‘Gray-Update Mesh’ to render visual field position estimates on the cortical surface. With reference to published estimates </w:t>
      </w:r>
      <w:r w:rsidRPr="001A12CF">
        <w:rPr>
          <w:rFonts w:ascii="Calibri" w:hAnsi="Calibri"/>
        </w:rPr>
        <w:t xml:space="preserve">of visual field map locations {Wandell, 2007 #3}, draw ROIs. Click on the surface rendering to select it, rotate, translate and zoom (different mouse buttons) to a good view of the map you want to define. </w:t>
      </w:r>
      <w:proofErr w:type="gramStart"/>
      <w:r w:rsidRPr="001A12CF">
        <w:rPr>
          <w:rFonts w:ascii="Calibri" w:hAnsi="Calibri"/>
        </w:rPr>
        <w:t>Press ‘d’</w:t>
      </w:r>
      <w:proofErr w:type="gramEnd"/>
      <w:r w:rsidRPr="001A12CF">
        <w:rPr>
          <w:rFonts w:ascii="Calibri" w:hAnsi="Calibri"/>
        </w:rPr>
        <w:t xml:space="preserve"> to enter drawing mode. Draw lines along p</w:t>
      </w:r>
      <w:r w:rsidRPr="001A12CF">
        <w:rPr>
          <w:rFonts w:ascii="Calibri" w:hAnsi="Calibri"/>
        </w:rPr>
        <w:t xml:space="preserve">olar angle reversals and the outer stimulus edge. Press ‘u’ to undo mistakes. </w:t>
      </w:r>
      <w:proofErr w:type="gramStart"/>
      <w:r w:rsidRPr="001A12CF">
        <w:rPr>
          <w:rFonts w:ascii="Calibri" w:hAnsi="Calibri"/>
        </w:rPr>
        <w:t>Press ‘delete’ to delete drawn ROIs, and when starting to draw a new ROI to clear the memory buffer.</w:t>
      </w:r>
      <w:proofErr w:type="gramEnd"/>
      <w:r w:rsidRPr="001A12CF">
        <w:rPr>
          <w:rFonts w:ascii="Calibri" w:hAnsi="Calibri"/>
        </w:rPr>
        <w:t xml:space="preserve"> Press ‘c’ to close the ROI shape, the press ‘f’ and click inside the ROI to f</w:t>
      </w:r>
      <w:r w:rsidRPr="001A12CF">
        <w:rPr>
          <w:rFonts w:ascii="Calibri" w:hAnsi="Calibri"/>
        </w:rPr>
        <w:t xml:space="preserve">ill it. Then in ‘Volume 1’ select ‘Gray-Mesh ROIs-Get ROI </w:t>
      </w:r>
      <w:proofErr w:type="gramStart"/>
      <w:r w:rsidRPr="001A12CF">
        <w:rPr>
          <w:rFonts w:ascii="Calibri" w:hAnsi="Calibri"/>
        </w:rPr>
        <w:t>From</w:t>
      </w:r>
      <w:proofErr w:type="gramEnd"/>
      <w:r w:rsidRPr="001A12CF">
        <w:rPr>
          <w:rFonts w:ascii="Calibri" w:hAnsi="Calibri"/>
        </w:rPr>
        <w:t xml:space="preserve"> Mesh (All Layers)’. Your ROI soon appears in the ROI drop-down menu in ‘Volume 1’. To rename and save it, select ‘ROI-Select/Edit/Combine-Edit ROI Name/Color’. Name your ROI, e.g. ‘LeftV1’. Cho</w:t>
      </w:r>
      <w:r w:rsidRPr="001A12CF">
        <w:rPr>
          <w:rFonts w:ascii="Calibri" w:hAnsi="Calibri"/>
        </w:rPr>
        <w:t xml:space="preserve">ose a color, black and white are particularly useful as they are not used in any color maps. Check ‘Save this ROI when done’ and select ‘local’ from the drop-down menu. The ROI is saved as a .mat file in ‘Session/Gray/ROIs’. </w:t>
      </w:r>
      <w:proofErr w:type="gramStart"/>
      <w:r w:rsidRPr="001A12CF">
        <w:rPr>
          <w:rFonts w:ascii="Calibri" w:hAnsi="Calibri"/>
        </w:rPr>
        <w:t>To reload it, select ‘File-ROI-</w:t>
      </w:r>
      <w:r w:rsidRPr="001A12CF">
        <w:rPr>
          <w:rFonts w:ascii="Calibri" w:hAnsi="Calibri"/>
        </w:rPr>
        <w:t>Load ROI (local)’, then select ‘Gray/ROIs’ from the menu.</w:t>
      </w:r>
      <w:proofErr w:type="gramEnd"/>
      <w:r w:rsidRPr="001A12CF">
        <w:rPr>
          <w:rFonts w:ascii="Calibri" w:hAnsi="Calibri"/>
        </w:rPr>
        <w:t xml:space="preserve"> Select all ROIs to load, then click the ‘Load ROIs’ button.</w:t>
      </w:r>
    </w:p>
    <w:p w:rsidR="007749B9" w:rsidRPr="001A12CF" w:rsidRDefault="00ED45FD" w:rsidP="007749B9">
      <w:pPr>
        <w:spacing w:before="100" w:after="100"/>
        <w:ind w:right="-70"/>
        <w:rPr>
          <w:rFonts w:ascii="Calibri" w:hAnsi="Calibri"/>
        </w:rPr>
      </w:pPr>
      <w:r w:rsidRPr="001A12CF">
        <w:rPr>
          <w:rFonts w:ascii="Calibri" w:hAnsi="Calibri"/>
        </w:rPr>
        <w:t>7.3) Join together similar ROIs. In ‘Volume 1’ select ‘ROIs-Select/Edit/Combine-Combine ROIs’. Choose the ROIs to join. For example, choos</w:t>
      </w:r>
      <w:r w:rsidRPr="001A12CF">
        <w:rPr>
          <w:rFonts w:ascii="Calibri" w:hAnsi="Calibri"/>
        </w:rPr>
        <w:t>e Left V2d and Left V2v to make Left V2, or select Left V2 and Right V2 to get V2. The ‘Action’ menu provides a choice of logical operators to combine ROIs, in this case use ‘Union’ and click ‘OK’. You will need to save the result as in step 6.6.</w:t>
      </w:r>
    </w:p>
    <w:p w:rsidR="007749B9" w:rsidRDefault="00ED45FD" w:rsidP="007749B9">
      <w:pPr>
        <w:spacing w:before="100" w:after="100"/>
        <w:ind w:right="-70"/>
      </w:pPr>
      <w:r w:rsidRPr="001A12CF">
        <w:rPr>
          <w:rFonts w:ascii="Calibri" w:hAnsi="Calibri"/>
        </w:rPr>
        <w:t xml:space="preserve">7.4) </w:t>
      </w:r>
      <w:proofErr w:type="gramStart"/>
      <w:r w:rsidRPr="001A12CF">
        <w:rPr>
          <w:rFonts w:ascii="Calibri" w:hAnsi="Calibri"/>
        </w:rPr>
        <w:t>You</w:t>
      </w:r>
      <w:proofErr w:type="gramEnd"/>
      <w:r w:rsidRPr="001A12CF">
        <w:rPr>
          <w:rFonts w:ascii="Calibri" w:hAnsi="Calibri"/>
        </w:rPr>
        <w:t xml:space="preserve"> </w:t>
      </w:r>
      <w:r w:rsidRPr="001A12CF">
        <w:rPr>
          <w:rFonts w:ascii="Calibri" w:hAnsi="Calibri"/>
        </w:rPr>
        <w:t xml:space="preserve">can do many things with a pRF model, for example examine visual field map layout or compare pRFs under different stimulus conditions. Because pRFs change with visual field eccentricity, accounting for eccentricity estimates is important. To see </w:t>
      </w:r>
      <w:proofErr w:type="gramStart"/>
      <w:r w:rsidRPr="001A12CF">
        <w:rPr>
          <w:rFonts w:ascii="Calibri" w:hAnsi="Calibri"/>
        </w:rPr>
        <w:t>pRF</w:t>
      </w:r>
      <w:proofErr w:type="gramEnd"/>
      <w:r w:rsidRPr="001A12CF">
        <w:rPr>
          <w:rFonts w:ascii="Calibri" w:hAnsi="Calibri"/>
        </w:rPr>
        <w:t xml:space="preserve"> size es</w:t>
      </w:r>
      <w:r w:rsidRPr="001A12CF">
        <w:rPr>
          <w:rFonts w:ascii="Calibri" w:hAnsi="Calibri"/>
        </w:rPr>
        <w:t>timates across the eccentricity range of your stimulus in the selected ROI, select ‘Plots-Retinotopic Model-Plot pRF Size vs. Eccentricity’. To see how will the predicted time course of the estimated pRFs response fits the recorded time series in each voxe</w:t>
      </w:r>
      <w:r w:rsidRPr="001A12CF">
        <w:rPr>
          <w:rFonts w:ascii="Calibri" w:hAnsi="Calibri"/>
        </w:rPr>
        <w:t>l in the selected ROI, select ‘Plots-Retinotopic Model-Receptive field and model fit’.</w:t>
      </w:r>
    </w:p>
    <w:sectPr w:rsidR="007749B9" w:rsidSect="007749B9">
      <w:pgSz w:w="11900" w:h="16840"/>
      <w:pgMar w:top="1440" w:right="1460" w:bottom="1440" w:left="1800"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E6E4335"/>
    <w:multiLevelType w:val="hybridMultilevel"/>
    <w:tmpl w:val="7BB405AE"/>
    <w:lvl w:ilvl="0" w:tplc="00110409">
      <w:start w:val="1"/>
      <w:numFmt w:val="decimal"/>
      <w:lvlText w:val="%1)"/>
      <w:lvlJc w:val="left"/>
      <w:pPr>
        <w:tabs>
          <w:tab w:val="num" w:pos="720"/>
        </w:tabs>
        <w:ind w:left="720" w:hanging="360"/>
      </w:pPr>
      <w:rPr>
        <w:rFonts w:hint="default"/>
      </w:rPr>
    </w:lvl>
    <w:lvl w:ilvl="1" w:tplc="00190409">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embedSystemFonts/>
  <w:proofState w:grammar="clean"/>
  <w:stylePaneFormatFilter w:val="0000"/>
  <w:defaultTabStop w:val="720"/>
  <w:displayHorizontalDrawingGridEvery w:val="0"/>
  <w:displayVerticalDrawingGridEvery w:val="0"/>
  <w:doNotUseMarginsForDrawingGridOrigin/>
  <w:noPunctuationKerning/>
  <w:characterSpacingControl w:val="doNotCompress"/>
  <w:compat/>
  <w:rsids>
    <w:rsidRoot w:val="00794079"/>
    <w:rsid w:val="00ED45F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basedOn w:val="DefaultParagraphFont"/>
    <w:rsid w:val="001A12CF"/>
    <w:rPr>
      <w:rFonts w:cs="Times New Roman"/>
      <w:color w:val="0000FF"/>
    </w:rPr>
  </w:style>
  <w:style w:type="paragraph" w:styleId="HTMLPreformatted">
    <w:name w:val="HTML Preformatted"/>
    <w:basedOn w:val="Normal"/>
    <w:rsid w:val="001A12CF"/>
    <w:rPr>
      <w:rFonts w:ascii="Courier New" w:hAnsi="Courier New"/>
      <w:sz w:val="20"/>
      <w:szCs w:val="20"/>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fil.ion.ucl.ac.uk/smp" TargetMode="External"/><Relationship Id="rId5" Type="http://schemas.openxmlformats.org/officeDocument/2006/relationships/hyperlink" Target="file:///\\fileserver.dccn.nl\petkok$\Files\stuff\pRF_scripts\white.stanford.edu\softwar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2076</Words>
  <Characters>11835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Title: Population receptive field models of human visual cortex from fMRI: Procedure, surround inhibition, cortical magnificati</vt:lpstr>
    </vt:vector>
  </TitlesOfParts>
  <Company>Donders Institute</Company>
  <LinksUpToDate>false</LinksUpToDate>
  <CharactersWithSpaces>13884</CharactersWithSpaces>
  <SharedDoc>false</SharedDoc>
  <HLinks>
    <vt:vector size="12" baseType="variant">
      <vt:variant>
        <vt:i4>5177368</vt:i4>
      </vt:variant>
      <vt:variant>
        <vt:i4>3</vt:i4>
      </vt:variant>
      <vt:variant>
        <vt:i4>0</vt:i4>
      </vt:variant>
      <vt:variant>
        <vt:i4>5</vt:i4>
      </vt:variant>
      <vt:variant>
        <vt:lpwstr>http://www.fil.ion.ucl.ac.uk/smp</vt:lpwstr>
      </vt:variant>
      <vt:variant>
        <vt:lpwstr/>
      </vt:variant>
      <vt:variant>
        <vt:i4>458787</vt:i4>
      </vt:variant>
      <vt:variant>
        <vt:i4>0</vt:i4>
      </vt:variant>
      <vt:variant>
        <vt:i4>0</vt:i4>
      </vt:variant>
      <vt:variant>
        <vt:i4>5</vt:i4>
      </vt:variant>
      <vt:variant>
        <vt:lpwstr>white.stanford.edu/software</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Population receptive field models of human visual cortex from fMRI: Procedure, surround inhibition, cortical magnificati</dc:title>
  <dc:creator>B Harvey</dc:creator>
  <cp:lastModifiedBy>petkok</cp:lastModifiedBy>
  <cp:revision>2</cp:revision>
  <dcterms:created xsi:type="dcterms:W3CDTF">2013-01-14T17:14:00Z</dcterms:created>
  <dcterms:modified xsi:type="dcterms:W3CDTF">2013-01-14T17:14:00Z</dcterms:modified>
</cp:coreProperties>
</file>