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pacing w:after="120"/>
        <w:rPr>
          <w:b/>
          <w:color w:val="1B1C1D"/>
        </w:rPr>
      </w:pPr>
      <w:r>
        <w:rPr>
          <w:b/>
          <w:color w:val="1B1C1D"/>
          <w:rtl w:val="0"/>
        </w:rPr>
        <w:t>[Thought]</w:t>
      </w:r>
    </w:p>
    <w:p w14:paraId="00000002">
      <w:pPr>
        <w:pBdr>
          <w:top w:val="none" w:color="auto" w:sz="0" w:space="0"/>
          <w:left w:val="none" w:color="auto" w:sz="0" w:space="0"/>
          <w:bottom w:val="none" w:color="auto" w:sz="0" w:space="0"/>
          <w:right w:val="none" w:color="auto" w:sz="0" w:space="0"/>
          <w:between w:val="none" w:color="auto" w:sz="0" w:space="0"/>
        </w:pBdr>
        <w:spacing w:after="120"/>
        <w:rPr>
          <w:b/>
          <w:color w:val="1B1C1D"/>
        </w:rPr>
      </w:pPr>
      <w:r>
        <w:rPr>
          <w:b/>
          <w:color w:val="1B1C1D"/>
          <w:rtl w:val="0"/>
        </w:rPr>
        <w:t>1. Rules of Integrity &amp; Scope</w:t>
      </w:r>
    </w:p>
    <w:p w14:paraId="00000003">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pPr>
      <w:r>
        <w:rPr>
          <w:b/>
          <w:color w:val="1B1C1D"/>
          <w:rtl w:val="0"/>
        </w:rPr>
        <w:t>Rule 1: Exact Naming:</w:t>
      </w:r>
      <w:r>
        <w:rPr>
          <w:color w:val="1B1C1D"/>
          <w:rtl w:val="0"/>
        </w:rPr>
        <w:t xml:space="preserve"> The </w:t>
      </w:r>
      <w:r>
        <w:rPr>
          <w:color w:val="575B5F"/>
          <w:shd w:val="clear" w:fill="E9EEF6"/>
          <w:rtl w:val="0"/>
        </w:rPr>
        <w:t>tool_name</w:t>
      </w:r>
      <w:r>
        <w:rPr>
          <w:color w:val="1B1C1D"/>
          <w:rtl w:val="0"/>
        </w:rPr>
        <w:t xml:space="preserve"> and all </w:t>
      </w:r>
      <w:r>
        <w:rPr>
          <w:color w:val="575B5F"/>
          <w:shd w:val="clear" w:fill="E9EEF6"/>
          <w:rtl w:val="0"/>
        </w:rPr>
        <w:t>parameter_names</w:t>
      </w:r>
      <w:r>
        <w:rPr>
          <w:color w:val="1B1C1D"/>
          <w:rtl w:val="0"/>
        </w:rPr>
        <w:t xml:space="preserve"> must perfectly match the provided tool schema.</w:t>
      </w:r>
    </w:p>
    <w:p w14:paraId="00000004">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pPr>
      <w:r>
        <w:rPr>
          <w:b/>
          <w:color w:val="1B1C1D"/>
          <w:rtl w:val="0"/>
        </w:rPr>
        <w:t>Rule 2: Value Provenance:</w:t>
      </w:r>
      <w:r>
        <w:rPr>
          <w:color w:val="1B1C1D"/>
          <w:rtl w:val="0"/>
        </w:rPr>
        <w:t xml:space="preserve"> All parameter values must originate directly from a ground-truth source (User Query, System Prompt, or Tool Output). Never invent or assume values.</w:t>
      </w:r>
    </w:p>
    <w:p w14:paraId="00000005">
      <w:pPr>
        <w:numPr>
          <w:ilvl w:val="0"/>
          <w:numId w:val="1"/>
        </w:numPr>
        <w:pBdr>
          <w:top w:val="none" w:color="auto" w:sz="0" w:space="0"/>
          <w:bottom w:val="none" w:color="auto" w:sz="0" w:space="0"/>
          <w:right w:val="none" w:color="auto" w:sz="0" w:space="0"/>
          <w:between w:val="none" w:color="auto" w:sz="0" w:space="0"/>
        </w:pBdr>
        <w:spacing w:after="0" w:afterAutospacing="0"/>
        <w:ind w:left="720" w:hanging="360"/>
      </w:pPr>
      <w:r>
        <w:rPr>
          <w:b/>
          <w:color w:val="1B1C1D"/>
          <w:rtl w:val="0"/>
        </w:rPr>
        <w:t>Rule 3: Immediate Scope Only:</w:t>
      </w:r>
      <w:r>
        <w:rPr>
          <w:color w:val="1B1C1D"/>
          <w:rtl w:val="0"/>
        </w:rPr>
        <w:t xml:space="preserve"> Declare only the single, next action. Do not include future plans, past alternatives, or any other reasoning.</w:t>
      </w:r>
    </w:p>
    <w:p w14:paraId="00000006">
      <w:pPr>
        <w:numPr>
          <w:ilvl w:val="0"/>
          <w:numId w:val="1"/>
        </w:numPr>
        <w:pBdr>
          <w:top w:val="none" w:color="auto" w:sz="0" w:space="0"/>
          <w:bottom w:val="none" w:color="auto" w:sz="0" w:space="0"/>
          <w:right w:val="none" w:color="auto" w:sz="0" w:space="0"/>
          <w:between w:val="none" w:color="auto" w:sz="0" w:space="0"/>
        </w:pBdr>
        <w:spacing w:after="360"/>
        <w:ind w:left="720" w:hanging="360"/>
      </w:pPr>
      <w:r>
        <w:rPr>
          <w:b/>
          <w:color w:val="1B1C1D"/>
          <w:rtl w:val="0"/>
        </w:rPr>
        <w:t>Rule 4: Perfect Congruence:</w:t>
      </w:r>
      <w:r>
        <w:rPr>
          <w:color w:val="1B1C1D"/>
          <w:rtl w:val="0"/>
        </w:rPr>
        <w:t xml:space="preserve"> The action declared in </w:t>
      </w:r>
      <w:r>
        <w:rPr>
          <w:color w:val="575B5F"/>
          <w:shd w:val="clear" w:fill="E9EEF6"/>
          <w:rtl w:val="0"/>
        </w:rPr>
        <w:t>Thought</w:t>
      </w:r>
      <w:r>
        <w:rPr>
          <w:color w:val="1B1C1D"/>
          <w:rtl w:val="0"/>
        </w:rPr>
        <w:t xml:space="preserve"> must be identical to the </w:t>
      </w:r>
      <w:r>
        <w:rPr>
          <w:color w:val="575B5F"/>
          <w:shd w:val="clear" w:fill="E9EEF6"/>
          <w:rtl w:val="0"/>
        </w:rPr>
        <w:t>tool_code</w:t>
      </w:r>
      <w:r>
        <w:rPr>
          <w:color w:val="1B1C1D"/>
          <w:rtl w:val="0"/>
        </w:rPr>
        <w:t xml:space="preserve"> block that immediately follows. Any difference is a failure.</w:t>
      </w:r>
    </w:p>
    <w:p w14:paraId="00000007">
      <w:pPr>
        <w:pBdr>
          <w:top w:val="none" w:color="auto" w:sz="0" w:space="0"/>
          <w:left w:val="none" w:color="auto" w:sz="0" w:space="0"/>
          <w:bottom w:val="none" w:color="auto" w:sz="0" w:space="0"/>
          <w:right w:val="none" w:color="auto" w:sz="0" w:space="0"/>
          <w:between w:val="none" w:color="auto" w:sz="0" w:space="0"/>
        </w:pBdr>
        <w:spacing w:after="120"/>
        <w:rPr>
          <w:b/>
          <w:color w:val="1B1C1D"/>
        </w:rPr>
      </w:pPr>
      <w:r>
        <w:rPr>
          <w:b/>
          <w:color w:val="1B1C1D"/>
          <w:rtl w:val="0"/>
        </w:rPr>
        <w:t>[Internal Team Review]</w:t>
      </w:r>
    </w:p>
    <w:p w14:paraId="00000008">
      <w:pPr>
        <w:spacing w:before="240" w:after="240"/>
        <w:rPr>
          <w:b/>
        </w:rPr>
      </w:pPr>
      <w:r>
        <w:rPr>
          <w:rtl w:val="0"/>
        </w:rPr>
        <w:t xml:space="preserve">These are reviews we got from the internal team. Have a look at this and review our complete notebook. </w:t>
      </w:r>
      <w:r>
        <w:rPr>
          <w:b/>
          <w:rtl w:val="0"/>
        </w:rPr>
        <w:t>Do not look for exact matches; take the context from these reviews and apply it broadly.</w:t>
      </w:r>
    </w:p>
    <w:p w14:paraId="00000009">
      <w:pPr>
        <w:spacing w:before="240" w:after="240"/>
      </w:pPr>
      <w:r>
        <w:rPr>
          <w:rtl w:val="0"/>
        </w:rPr>
        <w:t>Here are the internal team reviews:</w:t>
      </w:r>
    </w:p>
    <w:p w14:paraId="0000000A">
      <w:pPr>
        <w:numPr>
          <w:ilvl w:val="0"/>
          <w:numId w:val="2"/>
        </w:numPr>
        <w:spacing w:before="240" w:after="0" w:afterAutospacing="0"/>
        <w:ind w:left="720" w:hanging="360"/>
      </w:pPr>
      <w:r>
        <w:rPr>
          <w:rtl w:val="0"/>
        </w:rPr>
        <w:t>Also check_Availbilty tool it does not take the no of passenger info at all ?? How can we check availablity without knowing the number of passenger?</w:t>
      </w:r>
    </w:p>
    <w:p w14:paraId="0000000B">
      <w:pPr>
        <w:numPr>
          <w:ilvl w:val="0"/>
          <w:numId w:val="2"/>
        </w:numPr>
        <w:spacing w:before="0" w:beforeAutospacing="0" w:after="0" w:afterAutospacing="0"/>
        <w:ind w:left="720" w:hanging="360"/>
      </w:pPr>
      <w:r>
        <w:rPr>
          <w:rtl w:val="0"/>
        </w:rPr>
        <w:t>Not so useful fn -&gt; calculate_days_until_departure. This can be done by LLM</w:t>
      </w:r>
    </w:p>
    <w:p w14:paraId="0000000C">
      <w:pPr>
        <w:numPr>
          <w:ilvl w:val="0"/>
          <w:numId w:val="2"/>
        </w:numPr>
        <w:spacing w:before="0" w:beforeAutospacing="0" w:after="0" w:afterAutospacing="0"/>
        <w:ind w:left="720" w:hanging="360"/>
      </w:pPr>
      <w:r>
        <w:rPr>
          <w:rtl w:val="0"/>
        </w:rPr>
        <w:t>How does total orders are coming in the output. The tools definition and outputs looks unrelated.</w:t>
      </w:r>
    </w:p>
    <w:p w14:paraId="0000000D">
      <w:pPr>
        <w:numPr>
          <w:ilvl w:val="0"/>
          <w:numId w:val="2"/>
        </w:numPr>
        <w:spacing w:before="0" w:beforeAutospacing="0" w:after="240"/>
        <w:ind w:left="720" w:hanging="360"/>
      </w:pPr>
      <w:r>
        <w:rPr>
          <w:rtl w:val="0"/>
        </w:rPr>
        <w:t>Definition is not realistic for this fn. deployAIForDemandForecasting Vague definition. adjustInventoryBasedOnSalesForecast Also automateDroneInventoryScan is not very. realistic.</w:t>
      </w:r>
    </w:p>
    <w:p w14:paraId="53B2BFEB">
      <w:pPr>
        <w:numPr>
          <w:ilvl w:val="0"/>
          <w:numId w:val="2"/>
        </w:numPr>
        <w:spacing w:before="0" w:beforeAutospacing="0" w:after="240"/>
        <w:ind w:left="720" w:hanging="360"/>
      </w:pPr>
      <w:r>
        <w:rPr>
          <w:rFonts w:hint="default"/>
        </w:rPr>
        <w:t xml:space="preserve">This </w:t>
      </w:r>
      <w:r>
        <w:rPr>
          <w:rFonts w:hint="default"/>
          <w:lang w:val="en-US"/>
        </w:rPr>
        <w:t xml:space="preserve">tool </w:t>
      </w:r>
      <w:r>
        <w:rPr>
          <w:rFonts w:hint="default"/>
        </w:rPr>
        <w:t>is too trivial. LLM can do it easily. monitor_cycle_time</w:t>
      </w:r>
    </w:p>
    <w:p w14:paraId="699FA648">
      <w:pPr>
        <w:numPr>
          <w:ilvl w:val="0"/>
          <w:numId w:val="2"/>
        </w:numPr>
        <w:spacing w:before="0" w:beforeAutospacing="0" w:after="240"/>
        <w:ind w:left="720" w:hanging="360"/>
      </w:pPr>
      <w:r>
        <w:rPr>
          <w:rFonts w:hint="default"/>
        </w:rPr>
        <w:t>calculate_total_trip_cost So this fn is just adding values which can be done by llm also. Instead of this definition, it should take the booking_id or something and calculate the total with all the activities and taxes included.</w:t>
      </w:r>
    </w:p>
    <w:p w14:paraId="677CBF4C">
      <w:pPr>
        <w:pBdr>
          <w:top w:val="none" w:color="auto" w:sz="0" w:space="0"/>
          <w:left w:val="none" w:color="auto" w:sz="0" w:space="0"/>
          <w:bottom w:val="none" w:color="auto" w:sz="0" w:space="0"/>
          <w:right w:val="none" w:color="auto" w:sz="0" w:space="0"/>
          <w:between w:val="none" w:color="auto" w:sz="0" w:space="0"/>
        </w:pBdr>
        <w:spacing w:after="120"/>
        <w:rPr>
          <w:b/>
          <w:color w:val="1B1C1D"/>
          <w:rtl w:val="0"/>
        </w:rPr>
      </w:pPr>
      <w:r>
        <w:rPr>
          <w:b/>
          <w:color w:val="1B1C1D"/>
          <w:rtl w:val="0"/>
        </w:rPr>
        <w:t>[</w:t>
      </w:r>
      <w:r>
        <w:rPr>
          <w:rFonts w:hint="default"/>
          <w:b/>
          <w:color w:val="1B1C1D"/>
          <w:rtl w:val="0"/>
          <w:lang w:val="en-US"/>
        </w:rPr>
        <w:t>Artificial Sequence</w:t>
      </w:r>
      <w:r>
        <w:rPr>
          <w:b/>
          <w:color w:val="1B1C1D"/>
          <w:rtl w:val="0"/>
        </w:rPr>
        <w:t>]</w:t>
      </w:r>
    </w:p>
    <w:p w14:paraId="50C8D696">
      <w:pPr>
        <w:numPr>
          <w:ilvl w:val="0"/>
          <w:numId w:val="3"/>
        </w:numPr>
        <w:pBdr>
          <w:top w:val="none" w:color="auto" w:sz="0" w:space="0"/>
          <w:left w:val="none" w:color="auto" w:sz="0" w:space="0"/>
          <w:bottom w:val="none" w:color="auto" w:sz="0" w:space="0"/>
          <w:right w:val="none" w:color="auto" w:sz="0" w:space="0"/>
          <w:between w:val="none" w:color="auto" w:sz="0" w:space="0"/>
        </w:pBdr>
        <w:spacing w:after="120"/>
        <w:rPr>
          <w:rFonts w:hint="default"/>
          <w:b/>
          <w:color w:val="1B1C1D"/>
          <w:rtl w:val="0"/>
          <w:lang w:val="en-US"/>
        </w:rPr>
      </w:pPr>
      <w:r>
        <w:rPr>
          <w:rFonts w:hint="default"/>
          <w:b/>
          <w:color w:val="1B1C1D"/>
          <w:rtl w:val="0"/>
          <w:lang w:val="en-US" w:eastAsia="zh-CN"/>
        </w:rPr>
        <w:t>The data contains artificial sequential patterns across multiple fields. For example, location names use a simple alphabetic sequence ('Delhi Hub A', 'Noida Hub B'), while identifiers like the confirmation ID ('PU7890') and tracking number ('BD123456789IN') feature simple ascending numbers. These predictable, sequential patterns are hallmarks of test or placeholder data, as authentic identifiers are almost always non-sequential or randomly generated to ensure uniqueness.</w:t>
      </w:r>
    </w:p>
    <w:p w14:paraId="1A8D9AD2">
      <w:pPr>
        <w:keepNext w:val="0"/>
        <w:keepLines w:val="0"/>
        <w:widowControl/>
        <w:suppressLineNumbers w:val="0"/>
        <w:jc w:val="left"/>
        <w:rPr>
          <w:b/>
          <w:color w:val="1B1C1D"/>
          <w:rtl w:val="0"/>
        </w:rPr>
      </w:pPr>
    </w:p>
    <w:p w14:paraId="446304E1">
      <w:pPr>
        <w:keepNext w:val="0"/>
        <w:keepLines w:val="0"/>
        <w:widowControl/>
        <w:suppressLineNumbers w:val="0"/>
        <w:jc w:val="left"/>
        <w:rPr>
          <w:b/>
          <w:color w:val="1B1C1D"/>
          <w:rtl w:val="0"/>
        </w:rPr>
      </w:pPr>
    </w:p>
    <w:p w14:paraId="7AB634BC">
      <w:pPr>
        <w:keepNext w:val="0"/>
        <w:keepLines w:val="0"/>
        <w:widowControl/>
        <w:suppressLineNumbers w:val="0"/>
        <w:jc w:val="left"/>
        <w:rPr>
          <w:b/>
          <w:color w:val="1B1C1D"/>
          <w:rtl w:val="0"/>
        </w:rPr>
      </w:pPr>
      <w:r>
        <w:rPr>
          <w:b/>
          <w:color w:val="1B1C1D"/>
          <w:rtl w:val="0"/>
        </w:rPr>
        <w:t>[</w:t>
      </w:r>
      <w:r>
        <w:rPr>
          <w:rFonts w:ascii="Arial" w:hAnsi="Arial" w:eastAsia="SimSun" w:cs="Arial"/>
          <w:i w:val="0"/>
          <w:iCs w:val="0"/>
          <w:color w:val="434343"/>
          <w:kern w:val="0"/>
          <w:sz w:val="20"/>
          <w:szCs w:val="20"/>
          <w:lang w:val="en-US" w:eastAsia="zh-CN" w:bidi="ar"/>
        </w:rPr>
        <w:t>Self-Referential Assistant</w:t>
      </w:r>
      <w:r>
        <w:rPr>
          <w:b/>
          <w:color w:val="1B1C1D"/>
          <w:rtl w:val="0"/>
        </w:rPr>
        <w:t>]</w:t>
      </w:r>
    </w:p>
    <w:p w14:paraId="274A3D74">
      <w:pPr>
        <w:keepNext w:val="0"/>
        <w:keepLines w:val="0"/>
        <w:widowControl/>
        <w:suppressLineNumbers w:val="0"/>
        <w:jc w:val="left"/>
        <w:rPr>
          <w:b/>
          <w:color w:val="1B1C1D"/>
          <w:rtl w:val="0"/>
        </w:rPr>
      </w:pPr>
      <w:r>
        <w:rPr>
          <w:b/>
          <w:color w:val="1B1C1D"/>
          <w:rtl w:val="0"/>
        </w:rPr>
        <w:t>The</w:t>
      </w:r>
      <w:r>
        <w:rPr>
          <w:rFonts w:hint="default"/>
          <w:b/>
          <w:color w:val="1B1C1D"/>
          <w:rtl w:val="0"/>
          <w:lang w:val="en-US"/>
        </w:rPr>
        <w:t xml:space="preserve"> </w:t>
      </w:r>
      <w:bookmarkStart w:id="0" w:name="_GoBack"/>
      <w:bookmarkEnd w:id="0"/>
      <w:r>
        <w:rPr>
          <w:b/>
          <w:color w:val="1B1C1D"/>
          <w:rtl w:val="0"/>
        </w:rPr>
        <w:t>[ASSISTANT] cell must be strictly impersonal and never refer to itself.</w:t>
      </w:r>
    </w:p>
    <w:p w14:paraId="5DEC2C91">
      <w:pPr>
        <w:keepNext w:val="0"/>
        <w:keepLines w:val="0"/>
        <w:widowControl/>
        <w:suppressLineNumbers w:val="0"/>
        <w:jc w:val="left"/>
        <w:rPr>
          <w:b/>
          <w:color w:val="1B1C1D"/>
          <w:rtl w:val="0"/>
        </w:rPr>
      </w:pPr>
      <w:r>
        <w:rPr>
          <w:b/>
          <w:color w:val="1B1C1D"/>
          <w:rtl w:val="0"/>
        </w:rPr>
        <w:t>Forbidden Words: I, we, me, my, us, our.</w:t>
      </w:r>
    </w:p>
    <w:p w14:paraId="77506466">
      <w:pPr>
        <w:keepNext w:val="0"/>
        <w:keepLines w:val="0"/>
        <w:widowControl/>
        <w:suppressLineNumbers w:val="0"/>
        <w:jc w:val="left"/>
        <w:rPr>
          <w:b/>
          <w:color w:val="1B1C1D"/>
          <w:rtl w:val="0"/>
        </w:rPr>
      </w:pPr>
      <w:r>
        <w:rPr>
          <w:b/>
          <w:color w:val="1B1C1D"/>
          <w:rtl w:val="0"/>
        </w:rPr>
        <w:t>Forbidden Phrases: "I think...", "I found...", "Shall I...?", "Let me...".</w:t>
      </w:r>
    </w:p>
    <w:p w14:paraId="24260190">
      <w:pPr>
        <w:keepNext w:val="0"/>
        <w:keepLines w:val="0"/>
        <w:widowControl/>
        <w:suppressLineNumbers w:val="0"/>
        <w:jc w:val="left"/>
        <w:rPr>
          <w:b/>
          <w:color w:val="1B1C1D"/>
          <w:rtl w:val="0"/>
        </w:rPr>
      </w:pPr>
      <w:r>
        <w:rPr>
          <w:b/>
          <w:color w:val="1B1C1D"/>
          <w:rtl w:val="0"/>
        </w:rPr>
        <w:t>Core Logic: This rule applies ONLY to the [ASSISTANT] response. Self-reference is okay in the internal THOUGHT process.</w:t>
      </w:r>
    </w:p>
    <w:p w14:paraId="7F3128B2">
      <w:pPr>
        <w:keepNext w:val="0"/>
        <w:keepLines w:val="0"/>
        <w:widowControl/>
        <w:suppressLineNumbers w:val="0"/>
        <w:jc w:val="left"/>
        <w:rPr>
          <w:b/>
          <w:color w:val="1B1C1D"/>
          <w:rtl w:val="0"/>
        </w:rPr>
      </w:pPr>
      <w:r>
        <w:rPr>
          <w:b/>
          <w:color w:val="1B1C1D"/>
          <w:rtl w:val="0"/>
        </w:rPr>
        <w:t>Example:</w:t>
      </w:r>
    </w:p>
    <w:p w14:paraId="3C2F1BE1">
      <w:pPr>
        <w:keepNext w:val="0"/>
        <w:keepLines w:val="0"/>
        <w:widowControl/>
        <w:suppressLineNumbers w:val="0"/>
        <w:jc w:val="left"/>
        <w:rPr>
          <w:b/>
          <w:color w:val="1B1C1D"/>
          <w:rtl w:val="0"/>
        </w:rPr>
      </w:pPr>
      <w:r>
        <w:rPr>
          <w:b/>
          <w:color w:val="1B1C1D"/>
          <w:rtl w:val="0"/>
        </w:rPr>
        <w:t>Incorrect: "I found the best cleaner. Shall I book?"</w:t>
      </w:r>
    </w:p>
    <w:p w14:paraId="72DEF695">
      <w:pPr>
        <w:keepNext w:val="0"/>
        <w:keepLines w:val="0"/>
        <w:widowControl/>
        <w:suppressLineNumbers w:val="0"/>
        <w:jc w:val="left"/>
        <w:rPr>
          <w:b/>
          <w:color w:val="1B1C1D"/>
          <w:rtl w:val="0"/>
        </w:rPr>
      </w:pPr>
      <w:r>
        <w:rPr>
          <w:b/>
          <w:color w:val="1B1C1D"/>
          <w:rtl w:val="0"/>
        </w:rPr>
        <w:t>Correct: "The highest-rated cleaner is available. An appointment can be booked."</w:t>
      </w:r>
    </w:p>
    <w:p w14:paraId="2EE15E34">
      <w:pPr>
        <w:keepNext w:val="0"/>
        <w:keepLines w:val="0"/>
        <w:widowControl/>
        <w:suppressLineNumbers w:val="0"/>
        <w:jc w:val="left"/>
        <w:rPr>
          <w:b/>
          <w:color w:val="1B1C1D"/>
          <w:rtl w:val="0"/>
        </w:rPr>
      </w:pPr>
    </w:p>
    <w:p w14:paraId="07BFC688">
      <w:pPr>
        <w:keepNext w:val="0"/>
        <w:keepLines w:val="0"/>
        <w:widowControl/>
        <w:suppressLineNumbers w:val="0"/>
        <w:jc w:val="left"/>
        <w:rPr>
          <w:b/>
          <w:color w:val="1B1C1D"/>
          <w:rtl w:val="0"/>
        </w:rPr>
      </w:pPr>
    </w:p>
    <w:p w14:paraId="47935673">
      <w:pPr>
        <w:keepNext w:val="0"/>
        <w:keepLines w:val="0"/>
        <w:widowControl/>
        <w:suppressLineNumbers w:val="0"/>
        <w:jc w:val="left"/>
        <w:rPr>
          <w:b/>
          <w:color w:val="1B1C1D"/>
          <w:rtl w:val="0"/>
        </w:rPr>
      </w:pPr>
    </w:p>
    <w:p w14:paraId="60E1A919">
      <w:pPr>
        <w:numPr>
          <w:numId w:val="0"/>
        </w:numPr>
        <w:pBdr>
          <w:top w:val="none" w:color="auto" w:sz="0" w:space="0"/>
          <w:left w:val="none" w:color="auto" w:sz="0" w:space="0"/>
          <w:bottom w:val="none" w:color="auto" w:sz="0" w:space="0"/>
          <w:right w:val="none" w:color="auto" w:sz="0" w:space="0"/>
          <w:between w:val="none" w:color="auto" w:sz="0" w:space="0"/>
        </w:pBdr>
        <w:spacing w:after="120"/>
        <w:rPr>
          <w:rFonts w:hint="default"/>
          <w:b/>
          <w:color w:val="1B1C1D"/>
          <w:rtl w:val="0"/>
          <w:lang w:val="en-US" w:eastAsia="zh-CN"/>
        </w:rPr>
      </w:pPr>
    </w:p>
    <w:p w14:paraId="7A57AC2D">
      <w:pPr>
        <w:pBdr>
          <w:top w:val="none" w:color="auto" w:sz="0" w:space="0"/>
          <w:bottom w:val="none" w:color="auto" w:sz="0" w:space="0"/>
          <w:right w:val="none" w:color="auto" w:sz="0" w:space="0"/>
          <w:between w:val="none" w:color="auto" w:sz="0" w:space="0"/>
        </w:pBdr>
        <w:spacing w:after="360"/>
        <w:rPr>
          <w:color w:val="1B1C1D"/>
        </w:rPr>
      </w:pPr>
    </w:p>
    <w:p w14:paraId="00000010">
      <w:pPr>
        <w:pBdr>
          <w:top w:val="none" w:color="auto" w:sz="0" w:space="0"/>
          <w:bottom w:val="none" w:color="auto" w:sz="0" w:space="0"/>
          <w:right w:val="none" w:color="auto" w:sz="0" w:space="0"/>
          <w:between w:val="none" w:color="auto" w:sz="0" w:space="0"/>
        </w:pBdr>
        <w:spacing w:after="600"/>
        <w:ind w:left="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D1B26"/>
    <w:multiLevelType w:val="multilevel"/>
    <w:tmpl w:val="BFBD1B26"/>
    <w:lvl w:ilvl="0" w:tentative="0">
      <w:start w:val="1"/>
      <w:numFmt w:val="bullet"/>
      <w:lvlText w:val="●"/>
      <w:lvlJc w:val="left"/>
      <w:pPr>
        <w:ind w:left="720" w:hanging="360"/>
      </w:pPr>
      <w:rPr>
        <w:rFonts w:ascii="Arial" w:hAnsi="Arial" w:eastAsia="Arial" w:cs="Arial"/>
        <w:color w:val="1B1C1D"/>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3EDBE75"/>
    <w:multiLevelType w:val="multilevel"/>
    <w:tmpl w:val="F3EDBE7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FF3CBA10"/>
    <w:multiLevelType w:val="singleLevel"/>
    <w:tmpl w:val="FF3CBA1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3F7B2C67"/>
    <w:rsid w:val="ED3774F1"/>
    <w:rsid w:val="EFFE24C0"/>
    <w:rsid w:val="FDE36A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Normal"/>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5</TotalTime>
  <ScaleCrop>false</ScaleCrop>
  <LinksUpToDate>false</LinksUpToDate>
  <Application>WPS Office_12.1.21937.21937_F1E327BC-269C-435d-A152-05C5408002CA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2025-07-10T03:36:00Z</dcterms:created>
  <dc:creator>Data</dc:creator>
  <cp:lastModifiedBy>viswa</cp:lastModifiedBy>
  <dcterms:modified xsi:type="dcterms:W3CDTF">2025-08-02T10:58:37Z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B087C1979027C96780006E683AF11B83_42</vt:lpwstr>
  </property>
</Properties>
</file>