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1. Core Principle: Grounded Reasoning</w:t>
      </w:r>
    </w:p>
    <w:p w14:paraId="00000002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color w:val="1B1C1D"/>
          <w:rtl w:val="0"/>
        </w:rPr>
        <w:t xml:space="preserve">All reasoning and data in the </w:t>
      </w:r>
      <w:r>
        <w:rPr>
          <w:color w:val="575B5F"/>
          <w:shd w:val="clear" w:fill="E9EEF6"/>
          <w:rtl w:val="0"/>
        </w:rPr>
        <w:t>THINKING</w:t>
      </w:r>
      <w:r>
        <w:rPr>
          <w:color w:val="1B1C1D"/>
          <w:rtl w:val="0"/>
        </w:rPr>
        <w:t xml:space="preserve"> cell must be 100% traceable to an established source: </w:t>
      </w:r>
      <w:r>
        <w:rPr>
          <w:b/>
          <w:color w:val="1B1C1D"/>
          <w:rtl w:val="0"/>
        </w:rPr>
        <w:t>User Request</w:t>
      </w:r>
      <w:r>
        <w:rPr>
          <w:color w:val="1B1C1D"/>
          <w:rtl w:val="0"/>
        </w:rPr>
        <w:t xml:space="preserve">, </w:t>
      </w:r>
      <w:r>
        <w:rPr>
          <w:b/>
          <w:color w:val="1B1C1D"/>
          <w:rtl w:val="0"/>
        </w:rPr>
        <w:t>System Prompt</w:t>
      </w:r>
      <w:r>
        <w:rPr>
          <w:color w:val="1B1C1D"/>
          <w:rtl w:val="0"/>
        </w:rPr>
        <w:t xml:space="preserve">, or a </w:t>
      </w:r>
      <w:r>
        <w:rPr>
          <w:b/>
          <w:color w:val="1B1C1D"/>
          <w:rtl w:val="0"/>
        </w:rPr>
        <w:t>Tool Output</w:t>
      </w:r>
      <w:r>
        <w:rPr>
          <w:color w:val="1B1C1D"/>
          <w:rtl w:val="0"/>
        </w:rPr>
        <w:t>.</w:t>
      </w:r>
    </w:p>
    <w:p w14:paraId="00000003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</w:pPr>
      <w:r>
        <w:rPr>
          <w:color w:val="1B1C1D"/>
          <w:rtl w:val="0"/>
        </w:rPr>
        <w:t>Do not invent, alter, or ignore details from these sources.</w:t>
      </w:r>
    </w:p>
    <w:p w14:paraId="00000004">
      <w:pPr>
        <w:pBdr>
          <w:top w:val="none" w:color="auto" w:sz="0" w:space="0"/>
          <w:bottom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>2. Pre-Execution Protocol: The THINKING-to-tool_code Bridge</w:t>
      </w:r>
    </w:p>
    <w:p w14:paraId="00000005">
      <w:pPr>
        <w:pBdr>
          <w:top w:val="none" w:color="auto" w:sz="0" w:space="0"/>
          <w:bottom w:val="none" w:color="auto" w:sz="0" w:space="0"/>
          <w:between w:val="none" w:color="auto" w:sz="0" w:space="0"/>
        </w:pBdr>
        <w:spacing w:after="240"/>
        <w:rPr>
          <w:color w:val="1B1C1D"/>
        </w:rPr>
      </w:pPr>
      <w:r>
        <w:rPr>
          <w:color w:val="1B1C1D"/>
          <w:rtl w:val="0"/>
        </w:rPr>
        <w:t>This protocol is mandatory for every tool call.</w:t>
      </w:r>
    </w:p>
    <w:p w14:paraId="00000006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Rule A: Declare the Full Plan:</w:t>
      </w:r>
      <w:r>
        <w:rPr>
          <w:color w:val="1B1C1D"/>
          <w:rtl w:val="0"/>
        </w:rPr>
        <w:t xml:space="preserve"> Before every </w:t>
      </w:r>
      <w:r>
        <w:rPr>
          <w:color w:val="575B5F"/>
          <w:shd w:val="clear" w:fill="E9EEF6"/>
          <w:rtl w:val="0"/>
        </w:rPr>
        <w:t>tool_code</w:t>
      </w:r>
      <w:r>
        <w:rPr>
          <w:color w:val="1B1C1D"/>
          <w:rtl w:val="0"/>
        </w:rPr>
        <w:t xml:space="preserve"> block, the </w:t>
      </w:r>
      <w:r>
        <w:rPr>
          <w:color w:val="575B5F"/>
          <w:shd w:val="clear" w:fill="E9EEF6"/>
          <w:rtl w:val="0"/>
        </w:rPr>
        <w:t>THINKING</w:t>
      </w:r>
      <w:r>
        <w:rPr>
          <w:color w:val="1B1C1D"/>
          <w:rtl w:val="0"/>
        </w:rPr>
        <w:t xml:space="preserve"> cell must explicitly state the complete and final tool call.</w:t>
      </w:r>
    </w:p>
    <w:p w14:paraId="00000007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Rule B: Specify and Justify:</w:t>
      </w:r>
      <w:r>
        <w:rPr>
          <w:color w:val="1B1C1D"/>
          <w:rtl w:val="0"/>
        </w:rPr>
        <w:t xml:space="preserve"> The declaration must include:</w:t>
      </w:r>
    </w:p>
    <w:p w14:paraId="00000008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Tool Name:</w:t>
      </w:r>
      <w:r>
        <w:rPr>
          <w:color w:val="1B1C1D"/>
          <w:rtl w:val="0"/>
        </w:rPr>
        <w:t xml:space="preserve"> The exact, valid tool name from the schema.</w:t>
      </w:r>
    </w:p>
    <w:p w14:paraId="00000009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All Parameters:</w:t>
      </w:r>
      <w:r>
        <w:rPr>
          <w:color w:val="1B1C1D"/>
          <w:rtl w:val="0"/>
        </w:rPr>
        <w:t xml:space="preserve"> Every parameter required by that tool.</w:t>
      </w:r>
    </w:p>
    <w:p w14:paraId="0000000A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Value Provenance:</w:t>
      </w:r>
      <w:r>
        <w:rPr>
          <w:color w:val="1B1C1D"/>
          <w:rtl w:val="0"/>
        </w:rPr>
        <w:t xml:space="preserve"> The value for each parameter and a brief justification of its origin (e.g., "from user," "from tool_X output").</w:t>
      </w:r>
    </w:p>
    <w:p w14:paraId="0000000B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</w:pPr>
      <w:r>
        <w:rPr>
          <w:b/>
          <w:color w:val="1B1C1D"/>
          <w:rtl w:val="0"/>
        </w:rPr>
        <w:t>Rule C: The Critical Check (No Undeclared Actions):</w:t>
      </w:r>
      <w:r>
        <w:rPr>
          <w:color w:val="1B1C1D"/>
          <w:rtl w:val="0"/>
        </w:rPr>
        <w:t xml:space="preserve"> The subsequent </w:t>
      </w:r>
      <w:r>
        <w:rPr>
          <w:color w:val="575B5F"/>
          <w:shd w:val="clear" w:fill="E9EEF6"/>
          <w:rtl w:val="0"/>
        </w:rPr>
        <w:t>tool_code</w:t>
      </w:r>
      <w:r>
        <w:rPr>
          <w:color w:val="1B1C1D"/>
          <w:rtl w:val="0"/>
        </w:rPr>
        <w:t xml:space="preserve"> block is for execution only. It must contain </w:t>
      </w:r>
      <w:r>
        <w:rPr>
          <w:i/>
          <w:color w:val="1B1C1D"/>
          <w:rtl w:val="0"/>
        </w:rPr>
        <w:t>only</w:t>
      </w:r>
      <w:r>
        <w:rPr>
          <w:color w:val="1B1C1D"/>
          <w:rtl w:val="0"/>
        </w:rPr>
        <w:t xml:space="preserve"> the tool and parameters exactly as declared and justified in the </w:t>
      </w:r>
      <w:r>
        <w:rPr>
          <w:color w:val="575B5F"/>
          <w:shd w:val="clear" w:fill="E9EEF6"/>
          <w:rtl w:val="0"/>
        </w:rPr>
        <w:t>THINKING</w:t>
      </w:r>
      <w:r>
        <w:rPr>
          <w:color w:val="1B1C1D"/>
          <w:rtl w:val="0"/>
        </w:rPr>
        <w:t xml:space="preserve"> cell. Any deviation, addition, or omission is a critical failure.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3. Reasoning Quality</w:t>
      </w:r>
    </w:p>
    <w:p w14:paraId="0000000D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Logic:</w:t>
      </w:r>
      <w:r>
        <w:rPr>
          <w:color w:val="1B1C1D"/>
          <w:rtl w:val="0"/>
        </w:rPr>
        <w:t xml:space="preserve"> Use a clear, step-by-step process.</w:t>
      </w:r>
    </w:p>
    <w:p w14:paraId="0000000E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Justification:</w:t>
      </w:r>
      <w:r>
        <w:rPr>
          <w:color w:val="1B1C1D"/>
          <w:rtl w:val="0"/>
        </w:rPr>
        <w:t xml:space="preserve"> Explain </w:t>
      </w:r>
      <w:r>
        <w:rPr>
          <w:i/>
          <w:color w:val="1B1C1D"/>
          <w:rtl w:val="0"/>
        </w:rPr>
        <w:t>why</w:t>
      </w:r>
      <w:r>
        <w:rPr>
          <w:color w:val="1B1C1D"/>
          <w:rtl w:val="0"/>
        </w:rPr>
        <w:t xml:space="preserve"> the chosen tool and parameters are the correct step to achieve the user's goal.</w:t>
      </w:r>
    </w:p>
    <w:p w14:paraId="0000000F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</w:pPr>
      <w:r>
        <w:rPr>
          <w:b/>
          <w:color w:val="1B1C1D"/>
          <w:rtl w:val="0"/>
        </w:rPr>
        <w:t>Self-Correct</w:t>
      </w:r>
      <w:bookmarkStart w:id="0" w:name="_GoBack"/>
      <w:bookmarkEnd w:id="0"/>
      <w:r>
        <w:rPr>
          <w:b/>
          <w:color w:val="1B1C1D"/>
          <w:rtl w:val="0"/>
        </w:rPr>
        <w:t>ion:</w:t>
      </w:r>
      <w:r>
        <w:rPr>
          <w:color w:val="1B1C1D"/>
          <w:rtl w:val="0"/>
        </w:rPr>
        <w:t xml:space="preserve"> If you revise your plan, state the reason for the change.</w:t>
      </w:r>
    </w:p>
    <w:p w14:paraId="5FFFB990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rPr>
          <w:rFonts w:hint="default"/>
          <w:lang w:val="en-US"/>
        </w:rPr>
      </w:pPr>
      <w:r>
        <w:rPr>
          <w:rFonts w:hint="default"/>
          <w:lang w:val="en-US"/>
        </w:rPr>
        <w:t>These are all not problem don’t take exact thing and only takes it’s context: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thinking correctly identifies the tool and all parameters with their values but does not present the final tool call in the explicit, structured format required by the Pre-Execution Protocol before the tool_use cell.</w:t>
      </w:r>
    </w:p>
    <w:p w14:paraId="00000010">
      <w:pPr>
        <w:ind w:left="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5BAB19"/>
    <w:multiLevelType w:val="multilevel"/>
    <w:tmpl w:val="AF5BAB1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DCBBE12"/>
    <w:multiLevelType w:val="multilevel"/>
    <w:tmpl w:val="BDCBBE1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DFED0EB0"/>
    <w:multiLevelType w:val="multilevel"/>
    <w:tmpl w:val="DFED0EB0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8FFA3A0"/>
    <w:multiLevelType w:val="singleLevel"/>
    <w:tmpl w:val="68FFA3A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FF7BD2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2025-07-10T17:12:29Z</dcterms:created>
  <dc:creator>Data</dc:creator>
  <cp:lastModifiedBy>viswa</cp:lastModifiedBy>
  <dcterms:modified xsi:type="dcterms:W3CDTF">2025-07-10T17:13:19Z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540091A79AFC5EED57A76F6814645B95_42</vt:lpwstr>
  </property>
</Properties>
</file>