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897F4" w14:textId="77777777" w:rsidR="00891638" w:rsidRDefault="00891638" w:rsidP="00891638">
      <w:pPr>
        <w:jc w:val="center"/>
        <w:rPr>
          <w:rFonts w:ascii="Times New Roman" w:hAnsi="Times New Roman" w:cs="Times New Roman"/>
          <w:b/>
          <w:bCs/>
          <w:sz w:val="44"/>
          <w:szCs w:val="44"/>
          <w:lang w:val="en-US"/>
        </w:rPr>
      </w:pPr>
    </w:p>
    <w:p w14:paraId="78A84D1A" w14:textId="77777777" w:rsidR="00891638" w:rsidRDefault="00891638" w:rsidP="00891638">
      <w:pPr>
        <w:jc w:val="center"/>
        <w:rPr>
          <w:rFonts w:ascii="Times New Roman" w:hAnsi="Times New Roman" w:cs="Times New Roman"/>
          <w:b/>
          <w:bCs/>
          <w:sz w:val="44"/>
          <w:szCs w:val="44"/>
          <w:lang w:val="en-US"/>
        </w:rPr>
      </w:pPr>
    </w:p>
    <w:p w14:paraId="6010F166" w14:textId="77777777" w:rsidR="00891638" w:rsidRDefault="00891638" w:rsidP="00891638">
      <w:pPr>
        <w:jc w:val="center"/>
        <w:rPr>
          <w:rFonts w:ascii="Times New Roman" w:hAnsi="Times New Roman" w:cs="Times New Roman"/>
          <w:b/>
          <w:bCs/>
          <w:sz w:val="44"/>
          <w:szCs w:val="44"/>
          <w:lang w:val="en-US"/>
        </w:rPr>
      </w:pPr>
    </w:p>
    <w:p w14:paraId="03050C5A" w14:textId="6BA2CFF6" w:rsidR="009F7803" w:rsidRPr="00891638" w:rsidRDefault="009F7803" w:rsidP="00891638">
      <w:pPr>
        <w:jc w:val="center"/>
        <w:rPr>
          <w:rFonts w:ascii="Times New Roman" w:hAnsi="Times New Roman" w:cs="Times New Roman"/>
          <w:b/>
          <w:bCs/>
          <w:sz w:val="44"/>
          <w:szCs w:val="44"/>
          <w:lang w:val="en-US"/>
        </w:rPr>
      </w:pPr>
      <w:r w:rsidRPr="00891638">
        <w:rPr>
          <w:rFonts w:ascii="Times New Roman" w:hAnsi="Times New Roman" w:cs="Times New Roman"/>
          <w:b/>
          <w:bCs/>
          <w:sz w:val="44"/>
          <w:szCs w:val="44"/>
          <w:lang w:val="en-US"/>
        </w:rPr>
        <w:t>The Nvidia-Led Tech Bubble</w:t>
      </w:r>
    </w:p>
    <w:p w14:paraId="65D0CB67" w14:textId="77777777" w:rsidR="009F7803" w:rsidRPr="00891638" w:rsidRDefault="009F7803" w:rsidP="00891638">
      <w:pPr>
        <w:jc w:val="center"/>
        <w:rPr>
          <w:rFonts w:ascii="Times New Roman" w:hAnsi="Times New Roman" w:cs="Times New Roman"/>
          <w:sz w:val="28"/>
          <w:szCs w:val="28"/>
          <w:lang w:val="en-US"/>
        </w:rPr>
      </w:pPr>
    </w:p>
    <w:p w14:paraId="05AC3F50" w14:textId="77777777" w:rsidR="00891638" w:rsidRPr="00891638" w:rsidRDefault="00891638" w:rsidP="00891638">
      <w:pPr>
        <w:jc w:val="center"/>
        <w:rPr>
          <w:rFonts w:ascii="Times New Roman" w:hAnsi="Times New Roman" w:cs="Times New Roman"/>
          <w:b/>
          <w:bCs/>
          <w:sz w:val="28"/>
          <w:szCs w:val="28"/>
          <w:lang w:val="en-US"/>
        </w:rPr>
      </w:pPr>
    </w:p>
    <w:p w14:paraId="3E081AA6" w14:textId="2DDEF80E" w:rsidR="00891638" w:rsidRPr="00891638" w:rsidRDefault="00891638" w:rsidP="00891638">
      <w:pPr>
        <w:jc w:val="center"/>
        <w:rPr>
          <w:rFonts w:ascii="Times New Roman" w:hAnsi="Times New Roman" w:cs="Times New Roman"/>
          <w:b/>
          <w:bCs/>
          <w:sz w:val="44"/>
          <w:szCs w:val="44"/>
          <w:lang w:val="en-US"/>
        </w:rPr>
      </w:pPr>
      <w:r w:rsidRPr="7192DF8A">
        <w:rPr>
          <w:rFonts w:ascii="Times New Roman" w:hAnsi="Times New Roman" w:cs="Times New Roman"/>
          <w:b/>
          <w:bCs/>
          <w:sz w:val="44"/>
          <w:szCs w:val="44"/>
          <w:lang w:val="en-US"/>
        </w:rPr>
        <w:t>Time Series Analysis in Fina</w:t>
      </w:r>
      <w:r w:rsidR="7CBEAA2D" w:rsidRPr="7192DF8A">
        <w:rPr>
          <w:rFonts w:ascii="Times New Roman" w:hAnsi="Times New Roman" w:cs="Times New Roman"/>
          <w:b/>
          <w:bCs/>
          <w:sz w:val="44"/>
          <w:szCs w:val="44"/>
          <w:lang w:val="en-US"/>
        </w:rPr>
        <w:t>n</w:t>
      </w:r>
      <w:r w:rsidRPr="7192DF8A">
        <w:rPr>
          <w:rFonts w:ascii="Times New Roman" w:hAnsi="Times New Roman" w:cs="Times New Roman"/>
          <w:b/>
          <w:bCs/>
          <w:sz w:val="44"/>
          <w:szCs w:val="44"/>
          <w:lang w:val="en-US"/>
        </w:rPr>
        <w:t>ce (FS24)</w:t>
      </w:r>
    </w:p>
    <w:p w14:paraId="60FB26DC" w14:textId="77777777" w:rsidR="00891638" w:rsidRDefault="00891638">
      <w:pPr>
        <w:rPr>
          <w:rFonts w:ascii="Times New Roman" w:hAnsi="Times New Roman" w:cs="Times New Roman"/>
          <w:lang w:val="en-US"/>
        </w:rPr>
      </w:pPr>
    </w:p>
    <w:p w14:paraId="351BEA98" w14:textId="77777777" w:rsidR="00891638" w:rsidRDefault="00891638">
      <w:pPr>
        <w:rPr>
          <w:rFonts w:ascii="Times New Roman" w:hAnsi="Times New Roman" w:cs="Times New Roman"/>
          <w:lang w:val="en-US"/>
        </w:rPr>
      </w:pPr>
    </w:p>
    <w:p w14:paraId="2C0F5787" w14:textId="03B270E0" w:rsidR="00891638" w:rsidRPr="00891638" w:rsidRDefault="009F7803" w:rsidP="00891638">
      <w:pPr>
        <w:jc w:val="center"/>
        <w:rPr>
          <w:rFonts w:ascii="Times New Roman" w:hAnsi="Times New Roman" w:cs="Times New Roman"/>
          <w:sz w:val="32"/>
          <w:szCs w:val="32"/>
          <w:lang w:val="en-US"/>
        </w:rPr>
      </w:pPr>
      <w:r w:rsidRPr="00891638">
        <w:rPr>
          <w:rFonts w:ascii="Times New Roman" w:hAnsi="Times New Roman" w:cs="Times New Roman"/>
          <w:sz w:val="32"/>
          <w:szCs w:val="32"/>
          <w:lang w:val="en-US"/>
        </w:rPr>
        <w:t>Lucerne University of Applied Sciences</w:t>
      </w:r>
      <w:r w:rsidR="00891638">
        <w:rPr>
          <w:rFonts w:ascii="Times New Roman" w:hAnsi="Times New Roman" w:cs="Times New Roman"/>
          <w:sz w:val="32"/>
          <w:szCs w:val="32"/>
          <w:lang w:val="en-US"/>
        </w:rPr>
        <w:t xml:space="preserve"> and Arts</w:t>
      </w:r>
      <w:r w:rsidRPr="00891638">
        <w:rPr>
          <w:rFonts w:ascii="Times New Roman" w:hAnsi="Times New Roman" w:cs="Times New Roman"/>
          <w:sz w:val="32"/>
          <w:szCs w:val="32"/>
          <w:lang w:val="en-US"/>
        </w:rPr>
        <w:t xml:space="preserve"> </w:t>
      </w:r>
    </w:p>
    <w:p w14:paraId="66D7B899" w14:textId="257C4928" w:rsidR="00891638" w:rsidRPr="00891638" w:rsidRDefault="009F7803" w:rsidP="00891638">
      <w:pPr>
        <w:jc w:val="center"/>
        <w:rPr>
          <w:rFonts w:ascii="Times New Roman" w:hAnsi="Times New Roman" w:cs="Times New Roman"/>
          <w:i/>
          <w:iCs/>
          <w:sz w:val="32"/>
          <w:szCs w:val="32"/>
          <w:lang w:val="en-US"/>
        </w:rPr>
      </w:pPr>
      <w:r w:rsidRPr="00891638">
        <w:rPr>
          <w:rFonts w:ascii="Times New Roman" w:hAnsi="Times New Roman" w:cs="Times New Roman"/>
          <w:i/>
          <w:iCs/>
          <w:sz w:val="32"/>
          <w:szCs w:val="32"/>
          <w:lang w:val="en-US"/>
        </w:rPr>
        <w:t>Master of Science in Applied Information and Data Science</w:t>
      </w:r>
    </w:p>
    <w:p w14:paraId="168C4278" w14:textId="77777777" w:rsidR="00891638" w:rsidRDefault="00891638" w:rsidP="00891638">
      <w:pPr>
        <w:jc w:val="center"/>
        <w:rPr>
          <w:rFonts w:ascii="Times New Roman" w:hAnsi="Times New Roman" w:cs="Times New Roman"/>
          <w:lang w:val="en-US"/>
        </w:rPr>
      </w:pPr>
    </w:p>
    <w:p w14:paraId="21197722" w14:textId="77777777" w:rsidR="00891638" w:rsidRDefault="00891638" w:rsidP="00891638">
      <w:pPr>
        <w:jc w:val="center"/>
        <w:rPr>
          <w:rFonts w:ascii="Times New Roman" w:hAnsi="Times New Roman" w:cs="Times New Roman"/>
          <w:lang w:val="en-US"/>
        </w:rPr>
      </w:pPr>
    </w:p>
    <w:p w14:paraId="276DE6E3" w14:textId="77777777" w:rsidR="00891638" w:rsidRDefault="00891638" w:rsidP="00891638">
      <w:pPr>
        <w:jc w:val="center"/>
        <w:rPr>
          <w:rFonts w:ascii="Times New Roman" w:hAnsi="Times New Roman" w:cs="Times New Roman"/>
          <w:lang w:val="en-US"/>
        </w:rPr>
      </w:pPr>
    </w:p>
    <w:p w14:paraId="2119AA4C" w14:textId="77777777" w:rsidR="00891638" w:rsidRDefault="00891638" w:rsidP="00891638">
      <w:pPr>
        <w:jc w:val="center"/>
        <w:rPr>
          <w:rFonts w:ascii="Times New Roman" w:hAnsi="Times New Roman" w:cs="Times New Roman"/>
          <w:lang w:val="en-US"/>
        </w:rPr>
      </w:pPr>
    </w:p>
    <w:p w14:paraId="4CFF85DC" w14:textId="77777777" w:rsidR="00891638" w:rsidRDefault="00891638" w:rsidP="00891638">
      <w:pPr>
        <w:jc w:val="center"/>
        <w:rPr>
          <w:rFonts w:ascii="Times New Roman" w:hAnsi="Times New Roman" w:cs="Times New Roman"/>
          <w:lang w:val="en-US"/>
        </w:rPr>
      </w:pPr>
    </w:p>
    <w:p w14:paraId="1EB08CFA" w14:textId="77777777" w:rsidR="00891638" w:rsidRDefault="00891638" w:rsidP="00891638">
      <w:pPr>
        <w:jc w:val="center"/>
        <w:rPr>
          <w:rFonts w:ascii="Times New Roman" w:hAnsi="Times New Roman" w:cs="Times New Roman"/>
          <w:lang w:val="en-US"/>
        </w:rPr>
      </w:pPr>
    </w:p>
    <w:p w14:paraId="550B5D50" w14:textId="77777777" w:rsidR="00891638" w:rsidRDefault="00891638" w:rsidP="00891638">
      <w:pPr>
        <w:jc w:val="center"/>
        <w:rPr>
          <w:rFonts w:ascii="Times New Roman" w:hAnsi="Times New Roman" w:cs="Times New Roman"/>
          <w:lang w:val="en-US"/>
        </w:rPr>
      </w:pPr>
    </w:p>
    <w:p w14:paraId="3387C4CF" w14:textId="77777777" w:rsidR="00891638" w:rsidRPr="00891638" w:rsidRDefault="00891638" w:rsidP="00891638">
      <w:pPr>
        <w:jc w:val="center"/>
        <w:rPr>
          <w:rFonts w:ascii="Times New Roman" w:hAnsi="Times New Roman" w:cs="Times New Roman"/>
          <w:lang w:val="en-US"/>
        </w:rPr>
      </w:pPr>
    </w:p>
    <w:p w14:paraId="5A24CB93" w14:textId="6FA0F586" w:rsidR="00891638" w:rsidRPr="00891638" w:rsidRDefault="009F7803" w:rsidP="00891638">
      <w:pPr>
        <w:jc w:val="center"/>
        <w:rPr>
          <w:rFonts w:ascii="Times New Roman" w:hAnsi="Times New Roman" w:cs="Times New Roman"/>
          <w:sz w:val="28"/>
          <w:szCs w:val="28"/>
          <w:lang w:val="en-US"/>
        </w:rPr>
      </w:pPr>
      <w:r w:rsidRPr="00891638">
        <w:rPr>
          <w:rFonts w:ascii="Times New Roman" w:hAnsi="Times New Roman" w:cs="Times New Roman"/>
          <w:sz w:val="28"/>
          <w:szCs w:val="28"/>
          <w:lang w:val="en-US"/>
        </w:rPr>
        <w:t>Authors:</w:t>
      </w:r>
      <w:r w:rsidR="00891638" w:rsidRPr="00891638">
        <w:rPr>
          <w:rFonts w:ascii="Times New Roman" w:hAnsi="Times New Roman" w:cs="Times New Roman"/>
          <w:sz w:val="28"/>
          <w:szCs w:val="28"/>
          <w:lang w:val="en-US"/>
        </w:rPr>
        <w:br/>
      </w:r>
      <w:r w:rsidRPr="00891638">
        <w:rPr>
          <w:rFonts w:ascii="Times New Roman" w:hAnsi="Times New Roman" w:cs="Times New Roman"/>
          <w:sz w:val="28"/>
          <w:szCs w:val="28"/>
          <w:lang w:val="en-US"/>
        </w:rPr>
        <w:t xml:space="preserve">Kovacheva Natasha </w:t>
      </w:r>
      <w:r w:rsidR="00891638" w:rsidRPr="00891638">
        <w:rPr>
          <w:rFonts w:ascii="Times New Roman" w:hAnsi="Times New Roman" w:cs="Times New Roman"/>
          <w:sz w:val="28"/>
          <w:szCs w:val="28"/>
          <w:lang w:val="en-US"/>
        </w:rPr>
        <w:br/>
      </w:r>
      <w:proofErr w:type="spellStart"/>
      <w:r w:rsidRPr="00891638">
        <w:rPr>
          <w:rFonts w:ascii="Times New Roman" w:hAnsi="Times New Roman" w:cs="Times New Roman"/>
          <w:sz w:val="28"/>
          <w:szCs w:val="28"/>
          <w:lang w:val="en-US"/>
        </w:rPr>
        <w:t>Vedenikova</w:t>
      </w:r>
      <w:proofErr w:type="spellEnd"/>
      <w:r w:rsidRPr="00891638">
        <w:rPr>
          <w:rFonts w:ascii="Times New Roman" w:hAnsi="Times New Roman" w:cs="Times New Roman"/>
          <w:sz w:val="28"/>
          <w:szCs w:val="28"/>
          <w:lang w:val="en-US"/>
        </w:rPr>
        <w:t xml:space="preserve"> Vitalia</w:t>
      </w:r>
    </w:p>
    <w:p w14:paraId="08F8C710" w14:textId="77777777" w:rsidR="00891638" w:rsidRDefault="00891638" w:rsidP="00891638">
      <w:pPr>
        <w:jc w:val="center"/>
        <w:rPr>
          <w:rFonts w:ascii="Times New Roman" w:hAnsi="Times New Roman" w:cs="Times New Roman"/>
          <w:lang w:val="en-US"/>
        </w:rPr>
      </w:pPr>
    </w:p>
    <w:p w14:paraId="6A2BBAE4" w14:textId="77777777" w:rsidR="00891638" w:rsidRDefault="00891638" w:rsidP="00891638">
      <w:pPr>
        <w:jc w:val="center"/>
        <w:rPr>
          <w:rFonts w:ascii="Times New Roman" w:hAnsi="Times New Roman" w:cs="Times New Roman"/>
          <w:lang w:val="en-US"/>
        </w:rPr>
      </w:pPr>
    </w:p>
    <w:p w14:paraId="6148E67B" w14:textId="77777777" w:rsidR="00891638" w:rsidRDefault="00891638" w:rsidP="00891638">
      <w:pPr>
        <w:jc w:val="center"/>
        <w:rPr>
          <w:rFonts w:ascii="Times New Roman" w:hAnsi="Times New Roman" w:cs="Times New Roman"/>
          <w:lang w:val="en-US"/>
        </w:rPr>
      </w:pPr>
    </w:p>
    <w:p w14:paraId="69AE5389" w14:textId="77777777" w:rsidR="00891638" w:rsidRDefault="00891638" w:rsidP="00891638">
      <w:pPr>
        <w:jc w:val="center"/>
        <w:rPr>
          <w:rFonts w:ascii="Times New Roman" w:hAnsi="Times New Roman" w:cs="Times New Roman"/>
          <w:lang w:val="en-US"/>
        </w:rPr>
      </w:pPr>
    </w:p>
    <w:p w14:paraId="4094F0E6" w14:textId="77777777" w:rsidR="00891638" w:rsidRPr="00891638" w:rsidRDefault="00891638" w:rsidP="00891638">
      <w:pPr>
        <w:jc w:val="center"/>
        <w:rPr>
          <w:rFonts w:ascii="Times New Roman" w:hAnsi="Times New Roman" w:cs="Times New Roman"/>
          <w:lang w:val="en-US"/>
        </w:rPr>
      </w:pPr>
    </w:p>
    <w:p w14:paraId="2D34FEB5" w14:textId="4F36EAD6" w:rsidR="00EF1729" w:rsidRDefault="009F7803" w:rsidP="00AC76B8">
      <w:pPr>
        <w:jc w:val="center"/>
        <w:rPr>
          <w:rFonts w:ascii="Times New Roman" w:hAnsi="Times New Roman" w:cs="Times New Roman"/>
          <w:sz w:val="28"/>
          <w:szCs w:val="28"/>
          <w:lang w:val="en-US"/>
        </w:rPr>
      </w:pPr>
      <w:r w:rsidRPr="7192DF8A">
        <w:rPr>
          <w:rFonts w:ascii="Times New Roman" w:hAnsi="Times New Roman" w:cs="Times New Roman"/>
          <w:sz w:val="28"/>
          <w:szCs w:val="28"/>
          <w:lang w:val="en-US"/>
        </w:rPr>
        <w:t xml:space="preserve">Date: </w:t>
      </w:r>
      <w:r w:rsidR="26DAB031" w:rsidRPr="7192DF8A">
        <w:rPr>
          <w:rFonts w:ascii="Times New Roman" w:hAnsi="Times New Roman" w:cs="Times New Roman"/>
          <w:sz w:val="28"/>
          <w:szCs w:val="28"/>
          <w:lang w:val="en-US"/>
        </w:rPr>
        <w:t>24</w:t>
      </w:r>
      <w:r w:rsidR="26DAB031" w:rsidRPr="7192DF8A">
        <w:rPr>
          <w:rFonts w:ascii="Times New Roman" w:hAnsi="Times New Roman" w:cs="Times New Roman"/>
          <w:sz w:val="28"/>
          <w:szCs w:val="28"/>
          <w:vertAlign w:val="superscript"/>
          <w:lang w:val="en-US"/>
        </w:rPr>
        <w:t>th</w:t>
      </w:r>
      <w:r w:rsidR="26DAB031" w:rsidRPr="7192DF8A">
        <w:rPr>
          <w:rFonts w:ascii="Times New Roman" w:hAnsi="Times New Roman" w:cs="Times New Roman"/>
          <w:sz w:val="28"/>
          <w:szCs w:val="28"/>
          <w:lang w:val="en-US"/>
        </w:rPr>
        <w:t xml:space="preserve"> of May 2024</w:t>
      </w:r>
    </w:p>
    <w:sdt>
      <w:sdtPr>
        <w:rPr>
          <w:rFonts w:ascii="Times New Roman" w:eastAsia="Times New Roman" w:hAnsi="Times New Roman" w:cs="Times New Roman"/>
          <w:color w:val="auto"/>
          <w:kern w:val="2"/>
          <w:sz w:val="22"/>
          <w:szCs w:val="22"/>
          <w:lang w:val="de-DE" w:eastAsia="en-US"/>
          <w14:ligatures w14:val="standardContextual"/>
        </w:rPr>
        <w:id w:val="497782963"/>
        <w:docPartObj>
          <w:docPartGallery w:val="Table of Contents"/>
          <w:docPartUnique/>
        </w:docPartObj>
      </w:sdtPr>
      <w:sdtEndPr/>
      <w:sdtContent>
        <w:p w14:paraId="21326166" w14:textId="0DD823B1" w:rsidR="002974DC" w:rsidRDefault="002974DC" w:rsidP="424F8F91">
          <w:pPr>
            <w:pStyle w:val="Inhaltsverzeichnisberschrift"/>
            <w:rPr>
              <w:rFonts w:ascii="Times New Roman" w:eastAsia="Times New Roman" w:hAnsi="Times New Roman" w:cs="Times New Roman"/>
              <w:lang w:val="de-DE"/>
            </w:rPr>
          </w:pPr>
          <w:r w:rsidRPr="424F8F91">
            <w:rPr>
              <w:rFonts w:ascii="Times New Roman" w:eastAsia="Times New Roman" w:hAnsi="Times New Roman" w:cs="Times New Roman"/>
              <w:lang w:val="de-DE"/>
            </w:rPr>
            <w:t xml:space="preserve">Table </w:t>
          </w:r>
          <w:proofErr w:type="spellStart"/>
          <w:r w:rsidRPr="424F8F91">
            <w:rPr>
              <w:rFonts w:ascii="Times New Roman" w:eastAsia="Times New Roman" w:hAnsi="Times New Roman" w:cs="Times New Roman"/>
              <w:lang w:val="de-DE"/>
            </w:rPr>
            <w:t>of</w:t>
          </w:r>
          <w:proofErr w:type="spellEnd"/>
          <w:r w:rsidRPr="424F8F91">
            <w:rPr>
              <w:rFonts w:ascii="Times New Roman" w:eastAsia="Times New Roman" w:hAnsi="Times New Roman" w:cs="Times New Roman"/>
              <w:lang w:val="de-DE"/>
            </w:rPr>
            <w:t xml:space="preserve"> </w:t>
          </w:r>
          <w:proofErr w:type="spellStart"/>
          <w:r w:rsidRPr="424F8F91">
            <w:rPr>
              <w:rFonts w:ascii="Times New Roman" w:eastAsia="Times New Roman" w:hAnsi="Times New Roman" w:cs="Times New Roman"/>
              <w:lang w:val="de-DE"/>
            </w:rPr>
            <w:t>contents</w:t>
          </w:r>
          <w:proofErr w:type="spellEnd"/>
        </w:p>
        <w:p w14:paraId="331F7595" w14:textId="234C6731" w:rsidR="00187F2B" w:rsidRDefault="00A94AE8" w:rsidP="424F8F91">
          <w:pPr>
            <w:pStyle w:val="Verzeichnis1"/>
            <w:tabs>
              <w:tab w:val="left" w:pos="435"/>
              <w:tab w:val="right" w:leader="dot" w:pos="9060"/>
            </w:tabs>
            <w:rPr>
              <w:rStyle w:val="Hyperlink"/>
              <w:rFonts w:ascii="Times New Roman" w:eastAsia="Times New Roman" w:hAnsi="Times New Roman" w:cs="Times New Roman"/>
              <w:noProof/>
              <w:lang w:val="de-CH" w:eastAsia="de-CH"/>
            </w:rPr>
          </w:pPr>
          <w:r>
            <w:fldChar w:fldCharType="begin"/>
          </w:r>
          <w:r w:rsidR="002974DC">
            <w:instrText>TOC \o "1-3" \h \z \u</w:instrText>
          </w:r>
          <w:r>
            <w:fldChar w:fldCharType="separate"/>
          </w:r>
          <w:hyperlink w:anchor="_Toc316664481">
            <w:r w:rsidR="424F8F91" w:rsidRPr="424F8F91">
              <w:rPr>
                <w:rStyle w:val="Hyperlink"/>
              </w:rPr>
              <w:t>1.</w:t>
            </w:r>
            <w:r w:rsidR="002974DC">
              <w:tab/>
            </w:r>
            <w:r w:rsidR="424F8F91" w:rsidRPr="424F8F91">
              <w:rPr>
                <w:rStyle w:val="Hyperlink"/>
              </w:rPr>
              <w:t>Introduction</w:t>
            </w:r>
            <w:r w:rsidR="002974DC">
              <w:tab/>
            </w:r>
            <w:r w:rsidR="002974DC">
              <w:fldChar w:fldCharType="begin"/>
            </w:r>
            <w:r w:rsidR="002974DC">
              <w:instrText>PAGEREF _Toc316664481 \h</w:instrText>
            </w:r>
            <w:r w:rsidR="002974DC">
              <w:fldChar w:fldCharType="separate"/>
            </w:r>
            <w:r w:rsidR="009259BF">
              <w:rPr>
                <w:noProof/>
              </w:rPr>
              <w:t>2</w:t>
            </w:r>
            <w:r w:rsidR="002974DC">
              <w:fldChar w:fldCharType="end"/>
            </w:r>
          </w:hyperlink>
        </w:p>
        <w:p w14:paraId="58EE9C29" w14:textId="31771230" w:rsidR="00187F2B" w:rsidRDefault="009259BF" w:rsidP="424F8F91">
          <w:pPr>
            <w:pStyle w:val="Verzeichnis1"/>
            <w:tabs>
              <w:tab w:val="left" w:pos="435"/>
              <w:tab w:val="right" w:leader="dot" w:pos="9060"/>
            </w:tabs>
            <w:rPr>
              <w:rStyle w:val="Hyperlink"/>
              <w:rFonts w:ascii="Times New Roman" w:eastAsia="Times New Roman" w:hAnsi="Times New Roman" w:cs="Times New Roman"/>
              <w:noProof/>
              <w:lang w:val="de-CH" w:eastAsia="de-CH"/>
            </w:rPr>
          </w:pPr>
          <w:hyperlink w:anchor="_Toc590043219">
            <w:r w:rsidR="424F8F91" w:rsidRPr="424F8F91">
              <w:rPr>
                <w:rStyle w:val="Hyperlink"/>
              </w:rPr>
              <w:t>2.</w:t>
            </w:r>
            <w:r w:rsidR="00A94AE8">
              <w:tab/>
            </w:r>
            <w:r w:rsidR="424F8F91" w:rsidRPr="424F8F91">
              <w:rPr>
                <w:rStyle w:val="Hyperlink"/>
              </w:rPr>
              <w:t>Literature Review</w:t>
            </w:r>
            <w:r w:rsidR="00A94AE8">
              <w:tab/>
            </w:r>
            <w:r w:rsidR="00A94AE8">
              <w:fldChar w:fldCharType="begin"/>
            </w:r>
            <w:r w:rsidR="00A94AE8">
              <w:instrText>PAGEREF _Toc590043219 \h</w:instrText>
            </w:r>
            <w:r w:rsidR="00A94AE8">
              <w:fldChar w:fldCharType="separate"/>
            </w:r>
            <w:r>
              <w:rPr>
                <w:noProof/>
              </w:rPr>
              <w:t>2</w:t>
            </w:r>
            <w:r w:rsidR="00A94AE8">
              <w:fldChar w:fldCharType="end"/>
            </w:r>
          </w:hyperlink>
        </w:p>
        <w:p w14:paraId="54E9B23A" w14:textId="168F4490" w:rsidR="00187F2B" w:rsidRDefault="009259BF" w:rsidP="424F8F91">
          <w:pPr>
            <w:pStyle w:val="Verzeichnis1"/>
            <w:tabs>
              <w:tab w:val="left" w:pos="435"/>
              <w:tab w:val="right" w:leader="dot" w:pos="9060"/>
            </w:tabs>
            <w:rPr>
              <w:rStyle w:val="Hyperlink"/>
              <w:rFonts w:ascii="Times New Roman" w:eastAsia="Times New Roman" w:hAnsi="Times New Roman" w:cs="Times New Roman"/>
              <w:noProof/>
              <w:lang w:val="de-CH" w:eastAsia="de-CH"/>
            </w:rPr>
          </w:pPr>
          <w:hyperlink w:anchor="_Toc1743376753">
            <w:r w:rsidR="424F8F91" w:rsidRPr="424F8F91">
              <w:rPr>
                <w:rStyle w:val="Hyperlink"/>
              </w:rPr>
              <w:t>3.</w:t>
            </w:r>
            <w:r w:rsidR="00A94AE8">
              <w:tab/>
            </w:r>
            <w:r w:rsidR="424F8F91" w:rsidRPr="424F8F91">
              <w:rPr>
                <w:rStyle w:val="Hyperlink"/>
              </w:rPr>
              <w:t>Descriptive Analysis</w:t>
            </w:r>
            <w:r w:rsidR="00A94AE8">
              <w:tab/>
            </w:r>
            <w:r w:rsidR="00A94AE8">
              <w:fldChar w:fldCharType="begin"/>
            </w:r>
            <w:r w:rsidR="00A94AE8">
              <w:instrText>PAGEREF _Toc1743376753 \h</w:instrText>
            </w:r>
            <w:r w:rsidR="00A94AE8">
              <w:fldChar w:fldCharType="separate"/>
            </w:r>
            <w:r>
              <w:rPr>
                <w:noProof/>
              </w:rPr>
              <w:t>2</w:t>
            </w:r>
            <w:r w:rsidR="00A94AE8">
              <w:fldChar w:fldCharType="end"/>
            </w:r>
          </w:hyperlink>
        </w:p>
        <w:p w14:paraId="2467330A" w14:textId="48DB77E3" w:rsidR="00187F2B" w:rsidRDefault="009259BF" w:rsidP="424F8F91">
          <w:pPr>
            <w:pStyle w:val="Verzeichnis1"/>
            <w:tabs>
              <w:tab w:val="left" w:pos="435"/>
              <w:tab w:val="right" w:leader="dot" w:pos="9060"/>
            </w:tabs>
            <w:rPr>
              <w:rStyle w:val="Hyperlink"/>
              <w:rFonts w:ascii="Times New Roman" w:eastAsia="Times New Roman" w:hAnsi="Times New Roman" w:cs="Times New Roman"/>
              <w:noProof/>
              <w:lang w:val="de-CH" w:eastAsia="de-CH"/>
            </w:rPr>
          </w:pPr>
          <w:hyperlink w:anchor="_Toc1778210018">
            <w:r w:rsidR="424F8F91" w:rsidRPr="424F8F91">
              <w:rPr>
                <w:rStyle w:val="Hyperlink"/>
              </w:rPr>
              <w:t>4.</w:t>
            </w:r>
            <w:r w:rsidR="00A94AE8">
              <w:tab/>
            </w:r>
            <w:r w:rsidR="424F8F91" w:rsidRPr="424F8F91">
              <w:rPr>
                <w:rStyle w:val="Hyperlink"/>
              </w:rPr>
              <w:t>Methods and Hypotheses</w:t>
            </w:r>
            <w:r w:rsidR="00A94AE8">
              <w:tab/>
            </w:r>
            <w:r w:rsidR="00A94AE8">
              <w:fldChar w:fldCharType="begin"/>
            </w:r>
            <w:r w:rsidR="00A94AE8">
              <w:instrText>PAGEREF _Toc1778210018 \h</w:instrText>
            </w:r>
            <w:r w:rsidR="00A94AE8">
              <w:fldChar w:fldCharType="separate"/>
            </w:r>
            <w:r>
              <w:rPr>
                <w:noProof/>
              </w:rPr>
              <w:t>3</w:t>
            </w:r>
            <w:r w:rsidR="00A94AE8">
              <w:fldChar w:fldCharType="end"/>
            </w:r>
          </w:hyperlink>
        </w:p>
        <w:p w14:paraId="261DC38D" w14:textId="722ACEEE" w:rsidR="00187F2B" w:rsidRDefault="009259BF" w:rsidP="424F8F91">
          <w:pPr>
            <w:pStyle w:val="Verzeichnis2"/>
            <w:tabs>
              <w:tab w:val="right" w:leader="dot" w:pos="9060"/>
            </w:tabs>
            <w:rPr>
              <w:rStyle w:val="Hyperlink"/>
              <w:rFonts w:ascii="Times New Roman" w:eastAsia="Times New Roman" w:hAnsi="Times New Roman" w:cs="Times New Roman"/>
              <w:noProof/>
              <w:lang w:val="de-CH" w:eastAsia="de-CH"/>
            </w:rPr>
          </w:pPr>
          <w:hyperlink w:anchor="_Toc1034298970">
            <w:r w:rsidR="424F8F91" w:rsidRPr="424F8F91">
              <w:rPr>
                <w:rStyle w:val="Hyperlink"/>
              </w:rPr>
              <w:t>4.1 Data Preparation and Preprocessing</w:t>
            </w:r>
            <w:r w:rsidR="00A94AE8">
              <w:tab/>
            </w:r>
            <w:r w:rsidR="00A94AE8">
              <w:fldChar w:fldCharType="begin"/>
            </w:r>
            <w:r w:rsidR="00A94AE8">
              <w:instrText>PAGEREF _Toc1034298970 \h</w:instrText>
            </w:r>
            <w:r w:rsidR="00A94AE8">
              <w:fldChar w:fldCharType="separate"/>
            </w:r>
            <w:r>
              <w:rPr>
                <w:noProof/>
              </w:rPr>
              <w:t>3</w:t>
            </w:r>
            <w:r w:rsidR="00A94AE8">
              <w:fldChar w:fldCharType="end"/>
            </w:r>
          </w:hyperlink>
        </w:p>
        <w:p w14:paraId="5EE3C58C" w14:textId="23F5B49D" w:rsidR="00187F2B" w:rsidRDefault="009259BF" w:rsidP="424F8F91">
          <w:pPr>
            <w:pStyle w:val="Verzeichnis2"/>
            <w:tabs>
              <w:tab w:val="right" w:leader="dot" w:pos="9060"/>
            </w:tabs>
            <w:rPr>
              <w:rStyle w:val="Hyperlink"/>
              <w:rFonts w:ascii="Times New Roman" w:eastAsia="Times New Roman" w:hAnsi="Times New Roman" w:cs="Times New Roman"/>
              <w:noProof/>
              <w:lang w:val="de-CH" w:eastAsia="de-CH"/>
            </w:rPr>
          </w:pPr>
          <w:hyperlink w:anchor="_Toc1087213880">
            <w:r w:rsidR="424F8F91" w:rsidRPr="424F8F91">
              <w:rPr>
                <w:rStyle w:val="Hyperlink"/>
              </w:rPr>
              <w:t>4.2 Stationarity</w:t>
            </w:r>
            <w:r w:rsidR="00A94AE8">
              <w:tab/>
            </w:r>
            <w:r w:rsidR="00A94AE8">
              <w:fldChar w:fldCharType="begin"/>
            </w:r>
            <w:r w:rsidR="00A94AE8">
              <w:instrText>PAGEREF _Toc1087213880 \h</w:instrText>
            </w:r>
            <w:r w:rsidR="00A94AE8">
              <w:fldChar w:fldCharType="separate"/>
            </w:r>
            <w:r>
              <w:rPr>
                <w:noProof/>
              </w:rPr>
              <w:t>3</w:t>
            </w:r>
            <w:r w:rsidR="00A94AE8">
              <w:fldChar w:fldCharType="end"/>
            </w:r>
          </w:hyperlink>
        </w:p>
        <w:p w14:paraId="631E7714" w14:textId="49403065" w:rsidR="00187F2B" w:rsidRDefault="009259BF" w:rsidP="424F8F91">
          <w:pPr>
            <w:pStyle w:val="Verzeichnis2"/>
            <w:tabs>
              <w:tab w:val="right" w:leader="dot" w:pos="9060"/>
            </w:tabs>
            <w:rPr>
              <w:rStyle w:val="Hyperlink"/>
              <w:rFonts w:ascii="Times New Roman" w:eastAsia="Times New Roman" w:hAnsi="Times New Roman" w:cs="Times New Roman"/>
              <w:noProof/>
              <w:lang w:val="de-CH" w:eastAsia="de-CH"/>
            </w:rPr>
          </w:pPr>
          <w:hyperlink w:anchor="_Toc1002844379">
            <w:r w:rsidR="424F8F91" w:rsidRPr="424F8F91">
              <w:rPr>
                <w:rStyle w:val="Hyperlink"/>
              </w:rPr>
              <w:t>4.3 Methods</w:t>
            </w:r>
            <w:r w:rsidR="00A94AE8">
              <w:tab/>
            </w:r>
            <w:r w:rsidR="00A94AE8">
              <w:fldChar w:fldCharType="begin"/>
            </w:r>
            <w:r w:rsidR="00A94AE8">
              <w:instrText>PAGEREF _Toc1002844379 \h</w:instrText>
            </w:r>
            <w:r w:rsidR="00A94AE8">
              <w:fldChar w:fldCharType="separate"/>
            </w:r>
            <w:r>
              <w:rPr>
                <w:noProof/>
              </w:rPr>
              <w:t>3</w:t>
            </w:r>
            <w:r w:rsidR="00A94AE8">
              <w:fldChar w:fldCharType="end"/>
            </w:r>
          </w:hyperlink>
        </w:p>
        <w:p w14:paraId="22CB37B3" w14:textId="52C8AC3B" w:rsidR="00187F2B" w:rsidRDefault="009259BF" w:rsidP="424F8F91">
          <w:pPr>
            <w:pStyle w:val="Verzeichnis1"/>
            <w:tabs>
              <w:tab w:val="left" w:pos="435"/>
              <w:tab w:val="right" w:leader="dot" w:pos="9060"/>
            </w:tabs>
            <w:rPr>
              <w:rStyle w:val="Hyperlink"/>
              <w:rFonts w:ascii="Times New Roman" w:eastAsia="Times New Roman" w:hAnsi="Times New Roman" w:cs="Times New Roman"/>
              <w:noProof/>
              <w:lang w:val="de-CH" w:eastAsia="de-CH"/>
            </w:rPr>
          </w:pPr>
          <w:hyperlink w:anchor="_Toc1813349346">
            <w:r w:rsidR="424F8F91" w:rsidRPr="424F8F91">
              <w:rPr>
                <w:rStyle w:val="Hyperlink"/>
              </w:rPr>
              <w:t>5.</w:t>
            </w:r>
            <w:r w:rsidR="00A94AE8">
              <w:tab/>
            </w:r>
            <w:r w:rsidR="424F8F91" w:rsidRPr="424F8F91">
              <w:rPr>
                <w:rStyle w:val="Hyperlink"/>
              </w:rPr>
              <w:t>Results</w:t>
            </w:r>
            <w:r w:rsidR="00A94AE8">
              <w:tab/>
            </w:r>
            <w:r w:rsidR="00A94AE8">
              <w:fldChar w:fldCharType="begin"/>
            </w:r>
            <w:r w:rsidR="00A94AE8">
              <w:instrText>PAGEREF _Toc1813349346 \h</w:instrText>
            </w:r>
            <w:r w:rsidR="00A94AE8">
              <w:fldChar w:fldCharType="separate"/>
            </w:r>
            <w:r>
              <w:rPr>
                <w:noProof/>
              </w:rPr>
              <w:t>4</w:t>
            </w:r>
            <w:r w:rsidR="00A94AE8">
              <w:fldChar w:fldCharType="end"/>
            </w:r>
          </w:hyperlink>
        </w:p>
        <w:p w14:paraId="6924840C" w14:textId="28617EB8" w:rsidR="00187F2B" w:rsidRDefault="009259BF" w:rsidP="424F8F91">
          <w:pPr>
            <w:pStyle w:val="Verzeichnis1"/>
            <w:tabs>
              <w:tab w:val="left" w:pos="435"/>
              <w:tab w:val="right" w:leader="dot" w:pos="9060"/>
            </w:tabs>
            <w:rPr>
              <w:rStyle w:val="Hyperlink"/>
              <w:rFonts w:ascii="Times New Roman" w:eastAsia="Times New Roman" w:hAnsi="Times New Roman" w:cs="Times New Roman"/>
              <w:noProof/>
              <w:lang w:val="de-CH" w:eastAsia="de-CH"/>
            </w:rPr>
          </w:pPr>
          <w:hyperlink w:anchor="_Toc1753631834">
            <w:r w:rsidR="424F8F91" w:rsidRPr="424F8F91">
              <w:rPr>
                <w:rStyle w:val="Hyperlink"/>
              </w:rPr>
              <w:t>6.</w:t>
            </w:r>
            <w:r w:rsidR="00A94AE8">
              <w:tab/>
            </w:r>
            <w:r w:rsidR="424F8F91" w:rsidRPr="424F8F91">
              <w:rPr>
                <w:rStyle w:val="Hyperlink"/>
              </w:rPr>
              <w:t>Conclusion</w:t>
            </w:r>
            <w:r w:rsidR="00A94AE8">
              <w:tab/>
            </w:r>
            <w:r w:rsidR="00A94AE8">
              <w:fldChar w:fldCharType="begin"/>
            </w:r>
            <w:r w:rsidR="00A94AE8">
              <w:instrText>PAGEREF _Toc1753631834 \h</w:instrText>
            </w:r>
            <w:r w:rsidR="00A94AE8">
              <w:fldChar w:fldCharType="separate"/>
            </w:r>
            <w:r>
              <w:rPr>
                <w:noProof/>
              </w:rPr>
              <w:t>6</w:t>
            </w:r>
            <w:r w:rsidR="00A94AE8">
              <w:fldChar w:fldCharType="end"/>
            </w:r>
          </w:hyperlink>
        </w:p>
        <w:p w14:paraId="38EABF24" w14:textId="273CCE99" w:rsidR="00187F2B" w:rsidRDefault="009259BF" w:rsidP="424F8F91">
          <w:pPr>
            <w:pStyle w:val="Verzeichnis1"/>
            <w:tabs>
              <w:tab w:val="left" w:pos="435"/>
              <w:tab w:val="right" w:leader="dot" w:pos="9060"/>
            </w:tabs>
            <w:rPr>
              <w:rStyle w:val="Hyperlink"/>
              <w:rFonts w:ascii="Times New Roman" w:eastAsia="Times New Roman" w:hAnsi="Times New Roman" w:cs="Times New Roman"/>
              <w:noProof/>
              <w:lang w:val="de-CH" w:eastAsia="de-CH"/>
            </w:rPr>
          </w:pPr>
          <w:hyperlink w:anchor="_Toc778699818">
            <w:r w:rsidR="424F8F91" w:rsidRPr="424F8F91">
              <w:rPr>
                <w:rStyle w:val="Hyperlink"/>
              </w:rPr>
              <w:t>7.</w:t>
            </w:r>
            <w:r w:rsidR="00A94AE8">
              <w:tab/>
            </w:r>
            <w:r w:rsidR="424F8F91" w:rsidRPr="424F8F91">
              <w:rPr>
                <w:rStyle w:val="Hyperlink"/>
              </w:rPr>
              <w:t>Appendix</w:t>
            </w:r>
            <w:r w:rsidR="00A94AE8">
              <w:tab/>
            </w:r>
            <w:r w:rsidR="00A94AE8">
              <w:fldChar w:fldCharType="begin"/>
            </w:r>
            <w:r w:rsidR="00A94AE8">
              <w:instrText>PAGEREF _Toc778699818 \h</w:instrText>
            </w:r>
            <w:r w:rsidR="00A94AE8">
              <w:fldChar w:fldCharType="separate"/>
            </w:r>
            <w:r>
              <w:rPr>
                <w:noProof/>
              </w:rPr>
              <w:t>7</w:t>
            </w:r>
            <w:r w:rsidR="00A94AE8">
              <w:fldChar w:fldCharType="end"/>
            </w:r>
          </w:hyperlink>
        </w:p>
        <w:p w14:paraId="20B38872" w14:textId="25F98947" w:rsidR="00187F2B" w:rsidRDefault="009259BF" w:rsidP="424F8F91">
          <w:pPr>
            <w:pStyle w:val="Verzeichnis1"/>
            <w:tabs>
              <w:tab w:val="right" w:leader="dot" w:pos="9060"/>
            </w:tabs>
            <w:rPr>
              <w:rStyle w:val="Hyperlink"/>
              <w:rFonts w:ascii="Times New Roman" w:eastAsia="Times New Roman" w:hAnsi="Times New Roman" w:cs="Times New Roman"/>
              <w:noProof/>
              <w:lang w:val="de-CH" w:eastAsia="de-CH"/>
            </w:rPr>
          </w:pPr>
          <w:hyperlink w:anchor="_Toc210875175">
            <w:r w:rsidR="424F8F91" w:rsidRPr="424F8F91">
              <w:rPr>
                <w:rStyle w:val="Hyperlink"/>
              </w:rPr>
              <w:t>References</w:t>
            </w:r>
            <w:r w:rsidR="00A94AE8">
              <w:tab/>
            </w:r>
            <w:r w:rsidR="00A94AE8">
              <w:fldChar w:fldCharType="begin"/>
            </w:r>
            <w:r w:rsidR="00A94AE8">
              <w:instrText>PAGEREF _Toc210875175 \h</w:instrText>
            </w:r>
            <w:r w:rsidR="00A94AE8">
              <w:fldChar w:fldCharType="separate"/>
            </w:r>
            <w:r>
              <w:rPr>
                <w:noProof/>
              </w:rPr>
              <w:t>13</w:t>
            </w:r>
            <w:r w:rsidR="00A94AE8">
              <w:fldChar w:fldCharType="end"/>
            </w:r>
          </w:hyperlink>
          <w:r w:rsidR="00A94AE8">
            <w:fldChar w:fldCharType="end"/>
          </w:r>
        </w:p>
      </w:sdtContent>
    </w:sdt>
    <w:p w14:paraId="24CF4B5E" w14:textId="22863204" w:rsidR="002974DC" w:rsidRDefault="002974DC" w:rsidP="424F8F91">
      <w:pPr>
        <w:rPr>
          <w:rFonts w:ascii="Times New Roman" w:eastAsia="Times New Roman" w:hAnsi="Times New Roman" w:cs="Times New Roman"/>
        </w:rPr>
      </w:pPr>
    </w:p>
    <w:p w14:paraId="3CD8BFB2" w14:textId="77777777" w:rsidR="00E16082" w:rsidRDefault="00E16082" w:rsidP="00E16082">
      <w:pPr>
        <w:rPr>
          <w:rFonts w:ascii="Times New Roman" w:hAnsi="Times New Roman" w:cs="Times New Roman"/>
          <w:sz w:val="28"/>
          <w:szCs w:val="28"/>
          <w:lang w:val="en-US"/>
        </w:rPr>
      </w:pPr>
    </w:p>
    <w:p w14:paraId="207743B9" w14:textId="77777777" w:rsidR="00E16082" w:rsidRDefault="00E16082" w:rsidP="00AC76B8">
      <w:pPr>
        <w:jc w:val="center"/>
        <w:rPr>
          <w:rFonts w:ascii="Times New Roman" w:hAnsi="Times New Roman" w:cs="Times New Roman"/>
          <w:sz w:val="28"/>
          <w:szCs w:val="28"/>
          <w:lang w:val="en-US"/>
        </w:rPr>
      </w:pPr>
    </w:p>
    <w:p w14:paraId="0068FD35" w14:textId="77777777" w:rsidR="00E16082" w:rsidRDefault="00E16082" w:rsidP="00AC76B8">
      <w:pPr>
        <w:jc w:val="center"/>
        <w:rPr>
          <w:rFonts w:ascii="Times New Roman" w:hAnsi="Times New Roman" w:cs="Times New Roman"/>
          <w:sz w:val="28"/>
          <w:szCs w:val="28"/>
          <w:lang w:val="en-US"/>
        </w:rPr>
      </w:pPr>
    </w:p>
    <w:p w14:paraId="190FFDEE" w14:textId="77777777" w:rsidR="00E16082" w:rsidRDefault="00E16082" w:rsidP="00AC76B8">
      <w:pPr>
        <w:jc w:val="center"/>
        <w:rPr>
          <w:rFonts w:ascii="Times New Roman" w:hAnsi="Times New Roman" w:cs="Times New Roman"/>
          <w:sz w:val="28"/>
          <w:szCs w:val="28"/>
          <w:lang w:val="en-US"/>
        </w:rPr>
      </w:pPr>
    </w:p>
    <w:p w14:paraId="6A5CBA89" w14:textId="77777777" w:rsidR="00E16082" w:rsidRDefault="00E16082" w:rsidP="00AC76B8">
      <w:pPr>
        <w:jc w:val="center"/>
        <w:rPr>
          <w:rFonts w:ascii="Times New Roman" w:hAnsi="Times New Roman" w:cs="Times New Roman"/>
          <w:sz w:val="28"/>
          <w:szCs w:val="28"/>
          <w:lang w:val="en-US"/>
        </w:rPr>
      </w:pPr>
    </w:p>
    <w:p w14:paraId="2B73BAB2" w14:textId="77777777" w:rsidR="00E16082" w:rsidRDefault="00E16082" w:rsidP="00AC76B8">
      <w:pPr>
        <w:jc w:val="center"/>
        <w:rPr>
          <w:rFonts w:ascii="Times New Roman" w:hAnsi="Times New Roman" w:cs="Times New Roman"/>
          <w:sz w:val="28"/>
          <w:szCs w:val="28"/>
          <w:lang w:val="en-US"/>
        </w:rPr>
      </w:pPr>
    </w:p>
    <w:p w14:paraId="27DA34B5" w14:textId="77777777" w:rsidR="00E16082" w:rsidRDefault="00E16082" w:rsidP="00AC76B8">
      <w:pPr>
        <w:jc w:val="center"/>
        <w:rPr>
          <w:rFonts w:ascii="Times New Roman" w:hAnsi="Times New Roman" w:cs="Times New Roman"/>
          <w:sz w:val="28"/>
          <w:szCs w:val="28"/>
          <w:lang w:val="en-US"/>
        </w:rPr>
      </w:pPr>
    </w:p>
    <w:p w14:paraId="1444F9B1" w14:textId="77777777" w:rsidR="00E16082" w:rsidRDefault="00E16082" w:rsidP="00AC76B8">
      <w:pPr>
        <w:jc w:val="center"/>
        <w:rPr>
          <w:rFonts w:ascii="Times New Roman" w:hAnsi="Times New Roman" w:cs="Times New Roman"/>
          <w:sz w:val="28"/>
          <w:szCs w:val="28"/>
          <w:lang w:val="en-US"/>
        </w:rPr>
      </w:pPr>
    </w:p>
    <w:p w14:paraId="66786A00" w14:textId="77777777" w:rsidR="00E16082" w:rsidRDefault="00E16082" w:rsidP="00AC76B8">
      <w:pPr>
        <w:jc w:val="center"/>
        <w:rPr>
          <w:rFonts w:ascii="Times New Roman" w:hAnsi="Times New Roman" w:cs="Times New Roman"/>
          <w:sz w:val="28"/>
          <w:szCs w:val="28"/>
          <w:lang w:val="en-US"/>
        </w:rPr>
      </w:pPr>
    </w:p>
    <w:p w14:paraId="49A14458" w14:textId="77777777" w:rsidR="00E16082" w:rsidRDefault="00E16082" w:rsidP="00AC76B8">
      <w:pPr>
        <w:jc w:val="center"/>
        <w:rPr>
          <w:rFonts w:ascii="Times New Roman" w:hAnsi="Times New Roman" w:cs="Times New Roman"/>
          <w:sz w:val="28"/>
          <w:szCs w:val="28"/>
          <w:lang w:val="en-US"/>
        </w:rPr>
      </w:pPr>
    </w:p>
    <w:p w14:paraId="6BE07ED6" w14:textId="77777777" w:rsidR="00E16082" w:rsidRDefault="00E16082" w:rsidP="00AC76B8">
      <w:pPr>
        <w:jc w:val="center"/>
        <w:rPr>
          <w:rFonts w:ascii="Times New Roman" w:hAnsi="Times New Roman" w:cs="Times New Roman"/>
          <w:sz w:val="28"/>
          <w:szCs w:val="28"/>
          <w:lang w:val="en-US"/>
        </w:rPr>
      </w:pPr>
    </w:p>
    <w:p w14:paraId="185D2A58" w14:textId="77777777" w:rsidR="00E16082" w:rsidRDefault="00E16082" w:rsidP="00AC76B8">
      <w:pPr>
        <w:jc w:val="center"/>
        <w:rPr>
          <w:rFonts w:ascii="Times New Roman" w:hAnsi="Times New Roman" w:cs="Times New Roman"/>
          <w:sz w:val="28"/>
          <w:szCs w:val="28"/>
          <w:lang w:val="en-US"/>
        </w:rPr>
      </w:pPr>
    </w:p>
    <w:p w14:paraId="0AD532CA" w14:textId="77777777" w:rsidR="00E16082" w:rsidRDefault="00E16082" w:rsidP="00AC76B8">
      <w:pPr>
        <w:jc w:val="center"/>
        <w:rPr>
          <w:rFonts w:ascii="Times New Roman" w:hAnsi="Times New Roman" w:cs="Times New Roman"/>
          <w:sz w:val="28"/>
          <w:szCs w:val="28"/>
          <w:lang w:val="en-US"/>
        </w:rPr>
      </w:pPr>
    </w:p>
    <w:p w14:paraId="0D83DF25" w14:textId="77777777" w:rsidR="00E16082" w:rsidRDefault="00E16082" w:rsidP="00AC76B8">
      <w:pPr>
        <w:jc w:val="center"/>
        <w:rPr>
          <w:rFonts w:ascii="Times New Roman" w:hAnsi="Times New Roman" w:cs="Times New Roman"/>
          <w:sz w:val="28"/>
          <w:szCs w:val="28"/>
          <w:lang w:val="en-US"/>
        </w:rPr>
      </w:pPr>
    </w:p>
    <w:p w14:paraId="7E710EB4" w14:textId="77777777" w:rsidR="00E16082" w:rsidRDefault="00E16082" w:rsidP="00AC76B8">
      <w:pPr>
        <w:jc w:val="center"/>
        <w:rPr>
          <w:rFonts w:ascii="Times New Roman" w:hAnsi="Times New Roman" w:cs="Times New Roman"/>
          <w:sz w:val="28"/>
          <w:szCs w:val="28"/>
          <w:lang w:val="en-US"/>
        </w:rPr>
      </w:pPr>
    </w:p>
    <w:p w14:paraId="04CA9FE6" w14:textId="77777777" w:rsidR="00E16082" w:rsidRDefault="00E16082" w:rsidP="008A128B">
      <w:pPr>
        <w:rPr>
          <w:rFonts w:ascii="Times New Roman" w:hAnsi="Times New Roman" w:cs="Times New Roman"/>
          <w:sz w:val="28"/>
          <w:szCs w:val="28"/>
          <w:lang w:val="en-US"/>
        </w:rPr>
      </w:pPr>
    </w:p>
    <w:p w14:paraId="1CD67CAA" w14:textId="05CC055F" w:rsidR="00E86AB8" w:rsidRPr="00852214" w:rsidRDefault="56843FC3" w:rsidP="424F8F91">
      <w:pPr>
        <w:pStyle w:val="berschrift1"/>
        <w:numPr>
          <w:ilvl w:val="0"/>
          <w:numId w:val="1"/>
        </w:numPr>
        <w:rPr>
          <w:rFonts w:ascii="Times New Roman" w:eastAsia="Times New Roman" w:hAnsi="Times New Roman" w:cs="Times New Roman"/>
          <w:sz w:val="36"/>
          <w:szCs w:val="36"/>
          <w:lang w:val="en-US"/>
        </w:rPr>
      </w:pPr>
      <w:bookmarkStart w:id="0" w:name="_Toc316664481"/>
      <w:r w:rsidRPr="424F8F91">
        <w:rPr>
          <w:rFonts w:ascii="Times New Roman" w:eastAsia="Times New Roman" w:hAnsi="Times New Roman" w:cs="Times New Roman"/>
          <w:sz w:val="36"/>
          <w:szCs w:val="36"/>
          <w:lang w:val="en-US"/>
        </w:rPr>
        <w:lastRenderedPageBreak/>
        <w:t>Introduction</w:t>
      </w:r>
      <w:bookmarkEnd w:id="0"/>
    </w:p>
    <w:p w14:paraId="301F6B92" w14:textId="174C7594" w:rsidR="00C13227" w:rsidRDefault="7410973D" w:rsidP="7514E755">
      <w:pPr>
        <w:spacing w:after="0"/>
        <w:jc w:val="both"/>
        <w:rPr>
          <w:rFonts w:ascii="Times New Roman" w:eastAsia="Times New Roman" w:hAnsi="Times New Roman" w:cs="Times New Roman"/>
          <w:sz w:val="24"/>
          <w:szCs w:val="24"/>
          <w:lang w:val="en-US"/>
        </w:rPr>
      </w:pPr>
      <w:r w:rsidRPr="17857A17">
        <w:rPr>
          <w:rFonts w:ascii="Times New Roman" w:eastAsia="Times New Roman" w:hAnsi="Times New Roman" w:cs="Times New Roman"/>
          <w:sz w:val="24"/>
          <w:szCs w:val="24"/>
          <w:lang w:val="en-US"/>
        </w:rPr>
        <w:t xml:space="preserve">In April 2024, the semiconductor sector's ratio to the S&amp;P 500 surpassed levels from the dot-com bubble peak, driven by the rise of artificial intelligence (AI) and significant investments in semiconductors </w:t>
      </w:r>
      <w:r w:rsidR="2311D41D" w:rsidRPr="17857A17">
        <w:rPr>
          <w:rFonts w:ascii="Times New Roman" w:eastAsia="Times New Roman" w:hAnsi="Times New Roman" w:cs="Times New Roman"/>
          <w:sz w:val="24"/>
          <w:szCs w:val="24"/>
          <w:lang w:val="en-US"/>
        </w:rPr>
        <w:t>(Marimar24)</w:t>
      </w:r>
      <w:r w:rsidR="104E3416" w:rsidRPr="17857A17">
        <w:rPr>
          <w:rFonts w:ascii="Times New Roman" w:eastAsia="Times New Roman" w:hAnsi="Times New Roman" w:cs="Times New Roman"/>
          <w:sz w:val="24"/>
          <w:szCs w:val="24"/>
          <w:lang w:val="en-US"/>
        </w:rPr>
        <w:t>. N</w:t>
      </w:r>
      <w:r w:rsidR="2E105344" w:rsidRPr="17857A17">
        <w:rPr>
          <w:rFonts w:ascii="Times New Roman" w:eastAsia="Times New Roman" w:hAnsi="Times New Roman" w:cs="Times New Roman"/>
          <w:sz w:val="24"/>
          <w:szCs w:val="24"/>
          <w:lang w:val="en-US"/>
        </w:rPr>
        <w:t>vidia Corporation</w:t>
      </w:r>
      <w:r w:rsidR="104E3416" w:rsidRPr="17857A17">
        <w:rPr>
          <w:rFonts w:ascii="Times New Roman" w:eastAsia="Times New Roman" w:hAnsi="Times New Roman" w:cs="Times New Roman"/>
          <w:sz w:val="24"/>
          <w:szCs w:val="24"/>
          <w:lang w:val="en-US"/>
        </w:rPr>
        <w:t xml:space="preserve"> stands out as a leader in this market rally, engineering some of the most advanced chips available</w:t>
      </w:r>
      <w:r w:rsidR="6311F09A" w:rsidRPr="17857A17">
        <w:rPr>
          <w:rFonts w:ascii="Times New Roman" w:eastAsia="Times New Roman" w:hAnsi="Times New Roman" w:cs="Times New Roman"/>
          <w:sz w:val="24"/>
          <w:szCs w:val="24"/>
          <w:lang w:val="en-US"/>
        </w:rPr>
        <w:t xml:space="preserve">. Its </w:t>
      </w:r>
      <w:r w:rsidR="0602AE0A" w:rsidRPr="17857A17">
        <w:rPr>
          <w:rFonts w:ascii="Times New Roman" w:eastAsia="Times New Roman" w:hAnsi="Times New Roman" w:cs="Times New Roman"/>
          <w:sz w:val="24"/>
          <w:szCs w:val="24"/>
          <w:lang w:val="en-US"/>
        </w:rPr>
        <w:t>share price gr</w:t>
      </w:r>
      <w:r w:rsidR="73AF9C07" w:rsidRPr="17857A17">
        <w:rPr>
          <w:rFonts w:ascii="Times New Roman" w:eastAsia="Times New Roman" w:hAnsi="Times New Roman" w:cs="Times New Roman"/>
          <w:sz w:val="24"/>
          <w:szCs w:val="24"/>
          <w:lang w:val="en-US"/>
        </w:rPr>
        <w:t>ew</w:t>
      </w:r>
      <w:r w:rsidR="0602AE0A" w:rsidRPr="17857A17">
        <w:rPr>
          <w:rFonts w:ascii="Times New Roman" w:eastAsia="Times New Roman" w:hAnsi="Times New Roman" w:cs="Times New Roman"/>
          <w:sz w:val="24"/>
          <w:szCs w:val="24"/>
          <w:lang w:val="en-US"/>
        </w:rPr>
        <w:t xml:space="preserve"> by 239% in 2023 </w:t>
      </w:r>
      <w:r w:rsidR="413EC0C3" w:rsidRPr="17857A17">
        <w:rPr>
          <w:rFonts w:ascii="Times New Roman" w:eastAsia="Times New Roman" w:hAnsi="Times New Roman" w:cs="Times New Roman"/>
          <w:sz w:val="24"/>
          <w:szCs w:val="24"/>
          <w:lang w:val="en-US"/>
        </w:rPr>
        <w:t xml:space="preserve">(WhatIs24) </w:t>
      </w:r>
      <w:r w:rsidR="42792CF4" w:rsidRPr="17857A17">
        <w:rPr>
          <w:rFonts w:ascii="Times New Roman" w:eastAsia="Times New Roman" w:hAnsi="Times New Roman" w:cs="Times New Roman"/>
          <w:sz w:val="24"/>
          <w:szCs w:val="24"/>
          <w:lang w:val="en-US"/>
        </w:rPr>
        <w:t>and</w:t>
      </w:r>
      <w:r w:rsidR="104E3416" w:rsidRPr="17857A17">
        <w:rPr>
          <w:rFonts w:ascii="Times New Roman" w:eastAsia="Times New Roman" w:hAnsi="Times New Roman" w:cs="Times New Roman"/>
          <w:sz w:val="24"/>
          <w:szCs w:val="24"/>
          <w:lang w:val="en-US"/>
        </w:rPr>
        <w:t xml:space="preserve"> </w:t>
      </w:r>
      <w:r w:rsidR="2CB00AA1" w:rsidRPr="17857A17">
        <w:rPr>
          <w:rFonts w:ascii="Times New Roman" w:eastAsia="Times New Roman" w:hAnsi="Times New Roman" w:cs="Times New Roman"/>
          <w:sz w:val="24"/>
          <w:szCs w:val="24"/>
          <w:lang w:val="en-US"/>
        </w:rPr>
        <w:t>c</w:t>
      </w:r>
      <w:r w:rsidR="104E3416" w:rsidRPr="17857A17">
        <w:rPr>
          <w:rFonts w:ascii="Times New Roman" w:eastAsia="Times New Roman" w:hAnsi="Times New Roman" w:cs="Times New Roman"/>
          <w:sz w:val="24"/>
          <w:szCs w:val="24"/>
          <w:lang w:val="en-US"/>
        </w:rPr>
        <w:t xml:space="preserve">oncerns are arising among commentators, suggesting that failure to meet NVIDIA’s earnings estimates could </w:t>
      </w:r>
      <w:r w:rsidR="67FE287C" w:rsidRPr="17857A17">
        <w:rPr>
          <w:rFonts w:ascii="Times New Roman" w:eastAsia="Times New Roman" w:hAnsi="Times New Roman" w:cs="Times New Roman"/>
          <w:sz w:val="24"/>
          <w:szCs w:val="24"/>
          <w:lang w:val="en-US"/>
        </w:rPr>
        <w:t xml:space="preserve">eventually </w:t>
      </w:r>
      <w:r w:rsidR="104E3416" w:rsidRPr="17857A17">
        <w:rPr>
          <w:rFonts w:ascii="Times New Roman" w:eastAsia="Times New Roman" w:hAnsi="Times New Roman" w:cs="Times New Roman"/>
          <w:sz w:val="24"/>
          <w:szCs w:val="24"/>
          <w:lang w:val="en-US"/>
        </w:rPr>
        <w:t xml:space="preserve">precipitate a market crash </w:t>
      </w:r>
      <w:r w:rsidR="413EC0C3" w:rsidRPr="17857A17">
        <w:rPr>
          <w:rFonts w:ascii="Times New Roman" w:eastAsia="Times New Roman" w:hAnsi="Times New Roman" w:cs="Times New Roman"/>
          <w:sz w:val="24"/>
          <w:szCs w:val="24"/>
          <w:lang w:val="en-US"/>
        </w:rPr>
        <w:t>(YahooFinance24)</w:t>
      </w:r>
      <w:r w:rsidR="104E3416" w:rsidRPr="17857A17">
        <w:rPr>
          <w:rFonts w:ascii="Times New Roman" w:eastAsia="Times New Roman" w:hAnsi="Times New Roman" w:cs="Times New Roman"/>
          <w:sz w:val="24"/>
          <w:szCs w:val="24"/>
          <w:lang w:val="en-US"/>
        </w:rPr>
        <w:t>.</w:t>
      </w:r>
      <w:r w:rsidR="00F97866" w:rsidRPr="00590090">
        <w:rPr>
          <w:lang w:val="en-US"/>
        </w:rPr>
        <w:br/>
      </w:r>
      <w:r w:rsidR="104E3416" w:rsidRPr="17857A17">
        <w:rPr>
          <w:rFonts w:ascii="Times New Roman" w:eastAsia="Times New Roman" w:hAnsi="Times New Roman" w:cs="Times New Roman"/>
          <w:sz w:val="24"/>
          <w:szCs w:val="24"/>
          <w:lang w:val="en-US"/>
        </w:rPr>
        <w:t xml:space="preserve">Historically, major market crashes tend to occur approximately every decade, often driven by speculative excesses. </w:t>
      </w:r>
      <w:r w:rsidR="362DDE25" w:rsidRPr="17857A17">
        <w:rPr>
          <w:rFonts w:ascii="Times New Roman" w:eastAsia="Times New Roman" w:hAnsi="Times New Roman" w:cs="Times New Roman"/>
          <w:sz w:val="24"/>
          <w:szCs w:val="24"/>
          <w:lang w:val="en-US"/>
        </w:rPr>
        <w:t xml:space="preserve">The latest </w:t>
      </w:r>
      <w:r w:rsidR="5FF00A81" w:rsidRPr="17857A17">
        <w:rPr>
          <w:rFonts w:ascii="Times New Roman" w:eastAsia="Times New Roman" w:hAnsi="Times New Roman" w:cs="Times New Roman"/>
          <w:sz w:val="24"/>
          <w:szCs w:val="24"/>
          <w:lang w:val="en-US"/>
        </w:rPr>
        <w:t>one</w:t>
      </w:r>
      <w:r w:rsidR="104E3416" w:rsidRPr="17857A17">
        <w:rPr>
          <w:rFonts w:ascii="Times New Roman" w:eastAsia="Times New Roman" w:hAnsi="Times New Roman" w:cs="Times New Roman"/>
          <w:sz w:val="24"/>
          <w:szCs w:val="24"/>
          <w:lang w:val="en-US"/>
        </w:rPr>
        <w:t xml:space="preserve"> </w:t>
      </w:r>
      <w:r w:rsidR="5FF00A81" w:rsidRPr="17857A17">
        <w:rPr>
          <w:rFonts w:ascii="Times New Roman" w:eastAsia="Times New Roman" w:hAnsi="Times New Roman" w:cs="Times New Roman"/>
          <w:sz w:val="24"/>
          <w:szCs w:val="24"/>
          <w:lang w:val="en-US"/>
        </w:rPr>
        <w:t xml:space="preserve">was </w:t>
      </w:r>
      <w:r w:rsidR="104E3416" w:rsidRPr="17857A17">
        <w:rPr>
          <w:rFonts w:ascii="Times New Roman" w:eastAsia="Times New Roman" w:hAnsi="Times New Roman" w:cs="Times New Roman"/>
          <w:sz w:val="24"/>
          <w:szCs w:val="24"/>
          <w:lang w:val="en-US"/>
        </w:rPr>
        <w:t>the 1990s tech bubble, fueled by excessive speculation on tech companies.</w:t>
      </w:r>
      <w:r w:rsidRPr="17857A17">
        <w:rPr>
          <w:lang w:val="en-US"/>
        </w:rPr>
        <w:t xml:space="preserve"> </w:t>
      </w:r>
      <w:r w:rsidR="15F5CD85" w:rsidRPr="17857A17">
        <w:rPr>
          <w:rFonts w:ascii="Times New Roman" w:eastAsia="Times New Roman" w:hAnsi="Times New Roman" w:cs="Times New Roman"/>
          <w:sz w:val="24"/>
          <w:szCs w:val="24"/>
          <w:lang w:val="en-US"/>
        </w:rPr>
        <w:t>Today, ongoing concerns surround the potential for AI's evolution to trigger a new market bubble, prompting questions about the financial landscape's current state and associated risks.</w:t>
      </w:r>
      <w:r w:rsidR="00536A54">
        <w:rPr>
          <w:rFonts w:ascii="Times New Roman" w:eastAsia="Times New Roman" w:hAnsi="Times New Roman" w:cs="Times New Roman"/>
          <w:sz w:val="24"/>
          <w:szCs w:val="24"/>
          <w:lang w:val="en-US"/>
        </w:rPr>
        <w:t xml:space="preserve"> </w:t>
      </w:r>
      <w:r w:rsidR="00F97866" w:rsidRPr="6DB44913">
        <w:rPr>
          <w:rFonts w:ascii="Times New Roman" w:eastAsia="Times New Roman" w:hAnsi="Times New Roman" w:cs="Times New Roman"/>
          <w:sz w:val="24"/>
          <w:szCs w:val="24"/>
          <w:lang w:val="en-US"/>
        </w:rPr>
        <w:t xml:space="preserve">In this brief paper, we focus on NVIDIA's share price. </w:t>
      </w:r>
    </w:p>
    <w:p w14:paraId="5C179650" w14:textId="65B940FA" w:rsidR="00C13227" w:rsidRDefault="00C13227" w:rsidP="7514E755">
      <w:pPr>
        <w:spacing w:after="0"/>
        <w:jc w:val="both"/>
        <w:rPr>
          <w:rFonts w:ascii="Times New Roman" w:eastAsia="Times New Roman" w:hAnsi="Times New Roman" w:cs="Times New Roman"/>
          <w:sz w:val="24"/>
          <w:szCs w:val="24"/>
          <w:lang w:val="en-US"/>
        </w:rPr>
      </w:pPr>
    </w:p>
    <w:p w14:paraId="6691D060" w14:textId="7768BF02" w:rsidR="00C13227" w:rsidRDefault="00C13227" w:rsidP="7514E755">
      <w:pPr>
        <w:spacing w:after="0"/>
        <w:jc w:val="both"/>
        <w:rPr>
          <w:rFonts w:ascii="Times New Roman" w:eastAsia="Times New Roman" w:hAnsi="Times New Roman" w:cs="Times New Roman"/>
          <w:sz w:val="24"/>
          <w:szCs w:val="24"/>
          <w:lang w:val="en-US"/>
        </w:rPr>
      </w:pPr>
      <w:r w:rsidRPr="544D24AC">
        <w:rPr>
          <w:rFonts w:ascii="Times New Roman" w:eastAsia="Times New Roman" w:hAnsi="Times New Roman" w:cs="Times New Roman"/>
          <w:sz w:val="24"/>
          <w:szCs w:val="24"/>
          <w:lang w:val="en-US"/>
        </w:rPr>
        <w:t>The proposed research question is:</w:t>
      </w:r>
      <w:r w:rsidRPr="544D24AC">
        <w:rPr>
          <w:lang w:val="en-US"/>
        </w:rPr>
        <w:t xml:space="preserve"> </w:t>
      </w:r>
      <w:r w:rsidRPr="544D24AC">
        <w:rPr>
          <w:rFonts w:ascii="Times New Roman" w:eastAsia="Times New Roman" w:hAnsi="Times New Roman" w:cs="Times New Roman"/>
          <w:sz w:val="24"/>
          <w:szCs w:val="24"/>
          <w:lang w:val="en-US"/>
        </w:rPr>
        <w:t xml:space="preserve">Can the recent surge </w:t>
      </w:r>
      <w:r w:rsidR="277A83CF" w:rsidRPr="544D24AC">
        <w:rPr>
          <w:rFonts w:ascii="Times New Roman" w:eastAsia="Times New Roman" w:hAnsi="Times New Roman" w:cs="Times New Roman"/>
          <w:sz w:val="24"/>
          <w:szCs w:val="24"/>
          <w:lang w:val="en-US"/>
        </w:rPr>
        <w:t xml:space="preserve">and sharp decline </w:t>
      </w:r>
      <w:r w:rsidRPr="544D24AC">
        <w:rPr>
          <w:rFonts w:ascii="Times New Roman" w:eastAsia="Times New Roman" w:hAnsi="Times New Roman" w:cs="Times New Roman"/>
          <w:sz w:val="24"/>
          <w:szCs w:val="24"/>
          <w:lang w:val="en-US"/>
        </w:rPr>
        <w:t>in NVIDIA's stock price precipitate a market crash? What is the projected volatility for its future performance?</w:t>
      </w:r>
    </w:p>
    <w:p w14:paraId="69512763" w14:textId="5424540D" w:rsidR="00852214" w:rsidRDefault="00852214" w:rsidP="7514E755">
      <w:pPr>
        <w:spacing w:after="0"/>
        <w:jc w:val="both"/>
        <w:rPr>
          <w:rFonts w:ascii="Times New Roman" w:eastAsia="Times New Roman" w:hAnsi="Times New Roman" w:cs="Times New Roman"/>
          <w:sz w:val="24"/>
          <w:szCs w:val="24"/>
          <w:lang w:val="en-US"/>
        </w:rPr>
      </w:pPr>
    </w:p>
    <w:p w14:paraId="1A0E18D5" w14:textId="6655429E" w:rsidR="00852214" w:rsidRDefault="00F97866" w:rsidP="7514E755">
      <w:pPr>
        <w:spacing w:after="0"/>
        <w:jc w:val="both"/>
        <w:rPr>
          <w:rFonts w:ascii="Times New Roman" w:eastAsia="Times New Roman" w:hAnsi="Times New Roman" w:cs="Times New Roman"/>
          <w:sz w:val="24"/>
          <w:szCs w:val="24"/>
          <w:lang w:val="en-US"/>
        </w:rPr>
      </w:pPr>
      <w:r w:rsidRPr="6DB44913">
        <w:rPr>
          <w:rFonts w:ascii="Times New Roman" w:eastAsia="Times New Roman" w:hAnsi="Times New Roman" w:cs="Times New Roman"/>
          <w:sz w:val="24"/>
          <w:szCs w:val="24"/>
          <w:lang w:val="en-US"/>
        </w:rPr>
        <w:t xml:space="preserve">We aim to first understand its impact on the S&amp;P 500, and then simulate a sharp drop in NVIDIA's share price to evaluate the potential effects on the stock market. </w:t>
      </w:r>
      <w:r w:rsidR="261BD8D6" w:rsidRPr="6DB44913">
        <w:rPr>
          <w:rFonts w:ascii="Times New Roman" w:eastAsia="Times New Roman" w:hAnsi="Times New Roman" w:cs="Times New Roman"/>
          <w:sz w:val="24"/>
          <w:szCs w:val="24"/>
          <w:lang w:val="en-US"/>
        </w:rPr>
        <w:t>Then</w:t>
      </w:r>
      <w:r w:rsidR="252336D1" w:rsidRPr="6DB44913">
        <w:rPr>
          <w:rFonts w:ascii="Times New Roman" w:eastAsia="Times New Roman" w:hAnsi="Times New Roman" w:cs="Times New Roman"/>
          <w:sz w:val="24"/>
          <w:szCs w:val="24"/>
          <w:lang w:val="en-US"/>
        </w:rPr>
        <w:t>,</w:t>
      </w:r>
      <w:r w:rsidR="4AE30C13" w:rsidRPr="6DB44913">
        <w:rPr>
          <w:rFonts w:ascii="Times New Roman" w:eastAsia="Times New Roman" w:hAnsi="Times New Roman" w:cs="Times New Roman"/>
          <w:sz w:val="24"/>
          <w:szCs w:val="24"/>
          <w:lang w:val="en-US"/>
        </w:rPr>
        <w:t xml:space="preserve"> we </w:t>
      </w:r>
      <w:r w:rsidR="43764FCE" w:rsidRPr="6DB44913">
        <w:rPr>
          <w:rFonts w:ascii="Times New Roman" w:eastAsia="Times New Roman" w:hAnsi="Times New Roman" w:cs="Times New Roman"/>
          <w:sz w:val="24"/>
          <w:szCs w:val="24"/>
          <w:lang w:val="en-US"/>
        </w:rPr>
        <w:t>examine its current volatility</w:t>
      </w:r>
      <w:r w:rsidR="5D002AE4" w:rsidRPr="6DB44913">
        <w:rPr>
          <w:rFonts w:ascii="Times New Roman" w:eastAsia="Times New Roman" w:hAnsi="Times New Roman" w:cs="Times New Roman"/>
          <w:sz w:val="24"/>
          <w:szCs w:val="24"/>
          <w:lang w:val="en-US"/>
        </w:rPr>
        <w:t xml:space="preserve"> and</w:t>
      </w:r>
      <w:r w:rsidRPr="6DB44913">
        <w:rPr>
          <w:rFonts w:ascii="Times New Roman" w:eastAsia="Times New Roman" w:hAnsi="Times New Roman" w:cs="Times New Roman"/>
          <w:sz w:val="24"/>
          <w:szCs w:val="24"/>
          <w:lang w:val="en-US"/>
        </w:rPr>
        <w:t xml:space="preserve"> try to predict the volatility in the upcoming period</w:t>
      </w:r>
      <w:r w:rsidR="0C3ED634" w:rsidRPr="6DB44913">
        <w:rPr>
          <w:rFonts w:ascii="Times New Roman" w:eastAsia="Times New Roman" w:hAnsi="Times New Roman" w:cs="Times New Roman"/>
          <w:sz w:val="24"/>
          <w:szCs w:val="24"/>
          <w:lang w:val="en-US"/>
        </w:rPr>
        <w:t>. Lastly, we examine</w:t>
      </w:r>
      <w:r w:rsidR="2C2C1922" w:rsidRPr="6DB44913">
        <w:rPr>
          <w:rFonts w:ascii="Times New Roman" w:eastAsia="Times New Roman" w:hAnsi="Times New Roman" w:cs="Times New Roman"/>
          <w:sz w:val="24"/>
          <w:szCs w:val="24"/>
          <w:lang w:val="en-US"/>
        </w:rPr>
        <w:t xml:space="preserve"> its value at risk and </w:t>
      </w:r>
      <w:r w:rsidR="43764FCE" w:rsidRPr="6DB44913">
        <w:rPr>
          <w:rFonts w:ascii="Times New Roman" w:eastAsia="Times New Roman" w:hAnsi="Times New Roman" w:cs="Times New Roman"/>
          <w:sz w:val="24"/>
          <w:szCs w:val="24"/>
          <w:lang w:val="en-US"/>
        </w:rPr>
        <w:t>how</w:t>
      </w:r>
      <w:r w:rsidR="3BE0D18D" w:rsidRPr="6DB44913">
        <w:rPr>
          <w:rFonts w:ascii="Times New Roman" w:eastAsia="Times New Roman" w:hAnsi="Times New Roman" w:cs="Times New Roman"/>
          <w:sz w:val="24"/>
          <w:szCs w:val="24"/>
          <w:lang w:val="en-US"/>
        </w:rPr>
        <w:t xml:space="preserve"> value at risk could</w:t>
      </w:r>
      <w:r w:rsidR="43764FCE" w:rsidRPr="6DB44913">
        <w:rPr>
          <w:rFonts w:ascii="Times New Roman" w:eastAsia="Times New Roman" w:hAnsi="Times New Roman" w:cs="Times New Roman"/>
          <w:sz w:val="24"/>
          <w:szCs w:val="24"/>
          <w:lang w:val="en-US"/>
        </w:rPr>
        <w:t xml:space="preserve"> be impacted by</w:t>
      </w:r>
      <w:r w:rsidR="330A7CC6" w:rsidRPr="6DB44913">
        <w:rPr>
          <w:rFonts w:ascii="Times New Roman" w:eastAsia="Times New Roman" w:hAnsi="Times New Roman" w:cs="Times New Roman"/>
          <w:sz w:val="24"/>
          <w:szCs w:val="24"/>
          <w:lang w:val="en-US"/>
        </w:rPr>
        <w:t xml:space="preserve"> a</w:t>
      </w:r>
      <w:r w:rsidR="20F768EE" w:rsidRPr="6DB44913">
        <w:rPr>
          <w:rFonts w:ascii="Times New Roman" w:eastAsia="Times New Roman" w:hAnsi="Times New Roman" w:cs="Times New Roman"/>
          <w:sz w:val="24"/>
          <w:szCs w:val="24"/>
          <w:lang w:val="en-US"/>
        </w:rPr>
        <w:t xml:space="preserve"> sudden depreciation.</w:t>
      </w:r>
      <w:r w:rsidR="43764FCE" w:rsidRPr="6DB44913">
        <w:rPr>
          <w:rFonts w:ascii="Times New Roman" w:eastAsia="Times New Roman" w:hAnsi="Times New Roman" w:cs="Times New Roman"/>
          <w:sz w:val="24"/>
          <w:szCs w:val="24"/>
          <w:lang w:val="en-US"/>
        </w:rPr>
        <w:t xml:space="preserve"> </w:t>
      </w:r>
    </w:p>
    <w:p w14:paraId="7C2B669A" w14:textId="1D595E24" w:rsidR="78F2BC74" w:rsidRPr="008A128B" w:rsidRDefault="47C1ED53" w:rsidP="424F8F91">
      <w:pPr>
        <w:pStyle w:val="berschrift1"/>
        <w:numPr>
          <w:ilvl w:val="0"/>
          <w:numId w:val="1"/>
        </w:numPr>
        <w:rPr>
          <w:rFonts w:ascii="Times New Roman" w:eastAsia="Times New Roman" w:hAnsi="Times New Roman" w:cs="Times New Roman"/>
          <w:sz w:val="36"/>
          <w:szCs w:val="36"/>
          <w:lang w:val="en-US"/>
        </w:rPr>
      </w:pPr>
      <w:bookmarkStart w:id="1" w:name="_Toc590043219"/>
      <w:r w:rsidRPr="424F8F91">
        <w:rPr>
          <w:rFonts w:ascii="Times New Roman" w:eastAsia="Times New Roman" w:hAnsi="Times New Roman" w:cs="Times New Roman"/>
          <w:sz w:val="36"/>
          <w:szCs w:val="36"/>
          <w:lang w:val="en-US"/>
        </w:rPr>
        <w:t>Literature Review</w:t>
      </w:r>
      <w:bookmarkEnd w:id="1"/>
      <w:r w:rsidRPr="424F8F91">
        <w:rPr>
          <w:rFonts w:ascii="Times New Roman" w:eastAsia="Times New Roman" w:hAnsi="Times New Roman" w:cs="Times New Roman"/>
          <w:sz w:val="36"/>
          <w:szCs w:val="36"/>
          <w:lang w:val="en-US"/>
        </w:rPr>
        <w:t xml:space="preserve"> </w:t>
      </w:r>
    </w:p>
    <w:p w14:paraId="2B474871" w14:textId="5AE485AB" w:rsidR="00CE313D" w:rsidRPr="00852214" w:rsidRDefault="352E4D94" w:rsidP="3DA76546">
      <w:pPr>
        <w:jc w:val="both"/>
        <w:rPr>
          <w:rFonts w:ascii="Times New Roman" w:eastAsia="Times New Roman" w:hAnsi="Times New Roman" w:cs="Times New Roman"/>
          <w:sz w:val="24"/>
          <w:szCs w:val="24"/>
          <w:lang w:val="en-US"/>
        </w:rPr>
      </w:pPr>
      <w:r w:rsidRPr="17857A17">
        <w:rPr>
          <w:rFonts w:ascii="Times New Roman" w:eastAsia="Times New Roman" w:hAnsi="Times New Roman" w:cs="Times New Roman"/>
          <w:sz w:val="24"/>
          <w:szCs w:val="24"/>
          <w:lang w:val="en-US"/>
        </w:rPr>
        <w:t>N</w:t>
      </w:r>
      <w:r w:rsidR="08C35DEA" w:rsidRPr="17857A17">
        <w:rPr>
          <w:rFonts w:ascii="Times New Roman" w:eastAsia="Times New Roman" w:hAnsi="Times New Roman" w:cs="Times New Roman"/>
          <w:sz w:val="24"/>
          <w:szCs w:val="24"/>
          <w:lang w:val="en-US"/>
        </w:rPr>
        <w:t>vidia Corporation</w:t>
      </w:r>
      <w:r w:rsidRPr="17857A17">
        <w:rPr>
          <w:rFonts w:ascii="Times New Roman" w:eastAsia="Times New Roman" w:hAnsi="Times New Roman" w:cs="Times New Roman"/>
          <w:sz w:val="24"/>
          <w:szCs w:val="24"/>
          <w:lang w:val="en-US"/>
        </w:rPr>
        <w:t xml:space="preserve">, one of the largest producers of GPUs worldwide, exceeded stock forecasts in 2022 and 2023, emerging as the best-performing S&amp;P Index stock in 2023 </w:t>
      </w:r>
      <w:r w:rsidR="2A39A6F9" w:rsidRPr="17857A17">
        <w:rPr>
          <w:rFonts w:ascii="Times New Roman" w:eastAsia="Times New Roman" w:hAnsi="Times New Roman" w:cs="Times New Roman"/>
          <w:sz w:val="24"/>
          <w:szCs w:val="24"/>
          <w:lang w:val="en-US"/>
        </w:rPr>
        <w:t>(Mohit24)</w:t>
      </w:r>
      <w:r w:rsidRPr="17857A17">
        <w:rPr>
          <w:rFonts w:ascii="Times New Roman" w:eastAsia="Times New Roman" w:hAnsi="Times New Roman" w:cs="Times New Roman"/>
          <w:sz w:val="24"/>
          <w:szCs w:val="24"/>
          <w:lang w:val="en-US"/>
        </w:rPr>
        <w:t xml:space="preserve">. The company reported revenue of $29 billion in 2022, which surged to $61 billion in 2023, marking a remarkable 125% increase </w:t>
      </w:r>
      <w:r w:rsidR="7B985CF9" w:rsidRPr="17857A17">
        <w:rPr>
          <w:rFonts w:ascii="Times New Roman" w:eastAsia="Times New Roman" w:hAnsi="Times New Roman" w:cs="Times New Roman"/>
          <w:sz w:val="24"/>
          <w:szCs w:val="24"/>
          <w:lang w:val="en-US"/>
        </w:rPr>
        <w:t>(Tikr24)</w:t>
      </w:r>
      <w:r w:rsidRPr="17857A17">
        <w:rPr>
          <w:rFonts w:ascii="Times New Roman" w:eastAsia="Times New Roman" w:hAnsi="Times New Roman" w:cs="Times New Roman"/>
          <w:sz w:val="24"/>
          <w:szCs w:val="24"/>
          <w:lang w:val="en-US"/>
        </w:rPr>
        <w:t>. Particularly noteworthy is the exponential growth in EPS (GAAP), which soared by 585.6% from 2022 to 2023.</w:t>
      </w:r>
      <w:r w:rsidR="4DB25039" w:rsidRPr="17857A17">
        <w:rPr>
          <w:rFonts w:ascii="Times New Roman" w:eastAsia="Times New Roman" w:hAnsi="Times New Roman" w:cs="Times New Roman"/>
          <w:sz w:val="24"/>
          <w:szCs w:val="24"/>
          <w:lang w:val="en-US"/>
        </w:rPr>
        <w:t xml:space="preserve"> </w:t>
      </w:r>
      <w:r w:rsidR="4CD1EA25" w:rsidRPr="00D175E1">
        <w:rPr>
          <w:lang w:val="en-US"/>
        </w:rPr>
        <w:br/>
      </w:r>
      <w:r w:rsidRPr="17857A17">
        <w:rPr>
          <w:rFonts w:ascii="Times New Roman" w:eastAsia="Times New Roman" w:hAnsi="Times New Roman" w:cs="Times New Roman"/>
          <w:sz w:val="24"/>
          <w:szCs w:val="24"/>
          <w:lang w:val="en-US"/>
        </w:rPr>
        <w:t>Additionally, as the GenAI market continues to expand amidst increasing regulations and rules, it</w:t>
      </w:r>
      <w:r w:rsidR="5235CA3F" w:rsidRPr="17857A17">
        <w:rPr>
          <w:rFonts w:ascii="Times New Roman" w:eastAsia="Times New Roman" w:hAnsi="Times New Roman" w:cs="Times New Roman"/>
          <w:sz w:val="24"/>
          <w:szCs w:val="24"/>
          <w:lang w:val="en-US"/>
        </w:rPr>
        <w:t xml:space="preserve"> is </w:t>
      </w:r>
      <w:r w:rsidRPr="17857A17">
        <w:rPr>
          <w:rFonts w:ascii="Times New Roman" w:eastAsia="Times New Roman" w:hAnsi="Times New Roman" w:cs="Times New Roman"/>
          <w:sz w:val="24"/>
          <w:szCs w:val="24"/>
          <w:lang w:val="en-US"/>
        </w:rPr>
        <w:t xml:space="preserve">anticipated that this growth trajectory will influence NVIDIA's AI chip production </w:t>
      </w:r>
      <w:r w:rsidR="2A39A6F9" w:rsidRPr="17857A17">
        <w:rPr>
          <w:rFonts w:ascii="Times New Roman" w:eastAsia="Times New Roman" w:hAnsi="Times New Roman" w:cs="Times New Roman"/>
          <w:sz w:val="24"/>
          <w:szCs w:val="24"/>
          <w:lang w:val="en-US"/>
        </w:rPr>
        <w:t>(Mohit24)</w:t>
      </w:r>
      <w:r w:rsidRPr="17857A17">
        <w:rPr>
          <w:rFonts w:ascii="Times New Roman" w:eastAsia="Times New Roman" w:hAnsi="Times New Roman" w:cs="Times New Roman"/>
          <w:sz w:val="24"/>
          <w:szCs w:val="24"/>
          <w:lang w:val="en-US"/>
        </w:rPr>
        <w:t>. However, some investors speculate that these factors, among others, could lead to a stagnation</w:t>
      </w:r>
      <w:r w:rsidR="2881F824" w:rsidRPr="17857A17">
        <w:rPr>
          <w:rFonts w:ascii="Times New Roman" w:eastAsia="Times New Roman" w:hAnsi="Times New Roman" w:cs="Times New Roman"/>
          <w:sz w:val="24"/>
          <w:szCs w:val="24"/>
          <w:lang w:val="en-US"/>
        </w:rPr>
        <w:t xml:space="preserve"> (WhatIs24)</w:t>
      </w:r>
      <w:r w:rsidR="21C9B2F1" w:rsidRPr="17857A17">
        <w:rPr>
          <w:rFonts w:ascii="Times New Roman" w:eastAsia="Times New Roman" w:hAnsi="Times New Roman" w:cs="Times New Roman"/>
          <w:sz w:val="24"/>
          <w:szCs w:val="24"/>
          <w:lang w:val="en-US"/>
        </w:rPr>
        <w:t>.</w:t>
      </w:r>
      <w:r w:rsidRPr="17857A17">
        <w:rPr>
          <w:rFonts w:ascii="Times New Roman" w:eastAsia="Times New Roman" w:hAnsi="Times New Roman" w:cs="Times New Roman"/>
          <w:sz w:val="24"/>
          <w:szCs w:val="24"/>
          <w:lang w:val="en-US"/>
        </w:rPr>
        <w:t xml:space="preserve"> </w:t>
      </w:r>
      <w:r w:rsidR="3E016008" w:rsidRPr="17857A17">
        <w:rPr>
          <w:rFonts w:ascii="Times New Roman" w:eastAsia="Times New Roman" w:hAnsi="Times New Roman" w:cs="Times New Roman"/>
          <w:sz w:val="24"/>
          <w:szCs w:val="24"/>
          <w:lang w:val="en-US"/>
        </w:rPr>
        <w:t xml:space="preserve">Several experts have </w:t>
      </w:r>
      <w:r w:rsidR="32E5860F" w:rsidRPr="17857A17">
        <w:rPr>
          <w:rFonts w:ascii="Times New Roman" w:eastAsia="Times New Roman" w:hAnsi="Times New Roman" w:cs="Times New Roman"/>
          <w:sz w:val="24"/>
          <w:szCs w:val="24"/>
          <w:lang w:val="en-US"/>
        </w:rPr>
        <w:t xml:space="preserve">even </w:t>
      </w:r>
      <w:r w:rsidR="3E016008" w:rsidRPr="17857A17">
        <w:rPr>
          <w:rFonts w:ascii="Times New Roman" w:eastAsia="Times New Roman" w:hAnsi="Times New Roman" w:cs="Times New Roman"/>
          <w:sz w:val="24"/>
          <w:szCs w:val="24"/>
          <w:lang w:val="en-US"/>
        </w:rPr>
        <w:t xml:space="preserve">started comparing Nvidia’s valuation growth to that of Cisco Systems, a leading tech company in the 90s whose stock devaluated 80% after the </w:t>
      </w:r>
      <w:r w:rsidR="590B0756" w:rsidRPr="17857A17">
        <w:rPr>
          <w:rFonts w:ascii="Times New Roman" w:eastAsia="Times New Roman" w:hAnsi="Times New Roman" w:cs="Times New Roman"/>
          <w:sz w:val="24"/>
          <w:szCs w:val="24"/>
          <w:lang w:val="en-US"/>
        </w:rPr>
        <w:t xml:space="preserve">early 2000s </w:t>
      </w:r>
      <w:r w:rsidR="3E016008" w:rsidRPr="17857A17">
        <w:rPr>
          <w:rFonts w:ascii="Times New Roman" w:eastAsia="Times New Roman" w:hAnsi="Times New Roman" w:cs="Times New Roman"/>
          <w:sz w:val="24"/>
          <w:szCs w:val="24"/>
          <w:lang w:val="en-US"/>
        </w:rPr>
        <w:t>crash</w:t>
      </w:r>
      <w:r w:rsidR="580687C6" w:rsidRPr="17857A17">
        <w:rPr>
          <w:rFonts w:ascii="Times New Roman" w:eastAsia="Times New Roman" w:hAnsi="Times New Roman" w:cs="Times New Roman"/>
          <w:sz w:val="24"/>
          <w:szCs w:val="24"/>
          <w:lang w:val="en-US"/>
        </w:rPr>
        <w:t xml:space="preserve"> (</w:t>
      </w:r>
      <w:r w:rsidR="4844B8FB" w:rsidRPr="17857A17">
        <w:rPr>
          <w:rFonts w:ascii="Times New Roman" w:eastAsia="Times New Roman" w:hAnsi="Times New Roman" w:cs="Times New Roman"/>
          <w:sz w:val="24"/>
          <w:szCs w:val="24"/>
          <w:lang w:val="en-US"/>
        </w:rPr>
        <w:t>Financial Times</w:t>
      </w:r>
      <w:r w:rsidR="066DA94A" w:rsidRPr="17857A17">
        <w:rPr>
          <w:rFonts w:ascii="Times New Roman" w:eastAsia="Times New Roman" w:hAnsi="Times New Roman" w:cs="Times New Roman"/>
          <w:sz w:val="24"/>
          <w:szCs w:val="24"/>
          <w:lang w:val="en-US"/>
        </w:rPr>
        <w:t>23</w:t>
      </w:r>
      <w:r w:rsidR="4844B8FB" w:rsidRPr="17857A17">
        <w:rPr>
          <w:rFonts w:ascii="Times New Roman" w:eastAsia="Times New Roman" w:hAnsi="Times New Roman" w:cs="Times New Roman"/>
          <w:sz w:val="24"/>
          <w:szCs w:val="24"/>
          <w:lang w:val="en-US"/>
        </w:rPr>
        <w:t>)</w:t>
      </w:r>
      <w:r w:rsidR="0C8A0B6B" w:rsidRPr="17857A17">
        <w:rPr>
          <w:rFonts w:ascii="Times New Roman" w:eastAsia="Times New Roman" w:hAnsi="Times New Roman" w:cs="Times New Roman"/>
          <w:sz w:val="24"/>
          <w:szCs w:val="24"/>
          <w:lang w:val="en-US"/>
        </w:rPr>
        <w:t xml:space="preserve">. </w:t>
      </w:r>
    </w:p>
    <w:p w14:paraId="01F9DB76" w14:textId="3ADEB091" w:rsidR="49F058E8" w:rsidRPr="008A128B" w:rsidRDefault="49F058E8" w:rsidP="424F8F91">
      <w:pPr>
        <w:pStyle w:val="berschrift1"/>
        <w:numPr>
          <w:ilvl w:val="0"/>
          <w:numId w:val="1"/>
        </w:numPr>
        <w:rPr>
          <w:rFonts w:ascii="Times New Roman" w:eastAsia="Times New Roman" w:hAnsi="Times New Roman" w:cs="Times New Roman"/>
          <w:sz w:val="36"/>
          <w:szCs w:val="36"/>
          <w:lang w:val="en-US"/>
        </w:rPr>
      </w:pPr>
      <w:bookmarkStart w:id="2" w:name="_Toc1743376753"/>
      <w:r w:rsidRPr="424F8F91">
        <w:rPr>
          <w:rFonts w:ascii="Times New Roman" w:eastAsia="Times New Roman" w:hAnsi="Times New Roman" w:cs="Times New Roman"/>
          <w:sz w:val="36"/>
          <w:szCs w:val="36"/>
          <w:lang w:val="en-US"/>
        </w:rPr>
        <w:t>Descriptive Analysis</w:t>
      </w:r>
      <w:bookmarkEnd w:id="2"/>
    </w:p>
    <w:p w14:paraId="2C7FCF4F" w14:textId="2349BFB9" w:rsidR="00F165E9" w:rsidRDefault="008150A9" w:rsidP="6DB44913">
      <w:pPr>
        <w:jc w:val="both"/>
        <w:rPr>
          <w:rFonts w:ascii="Times New Roman" w:eastAsia="Times New Roman" w:hAnsi="Times New Roman" w:cs="Times New Roman"/>
          <w:sz w:val="24"/>
          <w:szCs w:val="24"/>
          <w:lang w:val="en-US"/>
        </w:rPr>
      </w:pPr>
      <w:r w:rsidRPr="6DB44913">
        <w:rPr>
          <w:rFonts w:ascii="Times New Roman" w:eastAsia="Times New Roman" w:hAnsi="Times New Roman" w:cs="Times New Roman"/>
          <w:sz w:val="24"/>
          <w:szCs w:val="24"/>
          <w:lang w:val="en-US"/>
        </w:rPr>
        <w:t>In this section</w:t>
      </w:r>
      <w:r w:rsidR="00287F0B" w:rsidRPr="6DB44913">
        <w:rPr>
          <w:rFonts w:ascii="Times New Roman" w:eastAsia="Times New Roman" w:hAnsi="Times New Roman" w:cs="Times New Roman"/>
          <w:sz w:val="24"/>
          <w:szCs w:val="24"/>
          <w:lang w:val="en-US"/>
        </w:rPr>
        <w:t xml:space="preserve">, we visualize trends and </w:t>
      </w:r>
      <w:r w:rsidR="630B88EA" w:rsidRPr="6DB44913">
        <w:rPr>
          <w:rFonts w:ascii="Times New Roman" w:eastAsia="Times New Roman" w:hAnsi="Times New Roman" w:cs="Times New Roman"/>
          <w:sz w:val="24"/>
          <w:szCs w:val="24"/>
          <w:lang w:val="en-US"/>
        </w:rPr>
        <w:t>illustrate</w:t>
      </w:r>
      <w:r w:rsidR="00287F0B" w:rsidRPr="6DB44913">
        <w:rPr>
          <w:rFonts w:ascii="Times New Roman" w:eastAsia="Times New Roman" w:hAnsi="Times New Roman" w:cs="Times New Roman"/>
          <w:sz w:val="24"/>
          <w:szCs w:val="24"/>
          <w:lang w:val="en-US"/>
        </w:rPr>
        <w:t xml:space="preserve"> concerns of a possible AI bubble</w:t>
      </w:r>
      <w:r w:rsidR="4B572D8D" w:rsidRPr="6DB44913">
        <w:rPr>
          <w:rFonts w:ascii="Times New Roman" w:eastAsia="Times New Roman" w:hAnsi="Times New Roman" w:cs="Times New Roman"/>
          <w:sz w:val="24"/>
          <w:szCs w:val="24"/>
          <w:lang w:val="en-US"/>
        </w:rPr>
        <w:t xml:space="preserve"> forming</w:t>
      </w:r>
      <w:r w:rsidR="002826F6" w:rsidRPr="6DB44913">
        <w:rPr>
          <w:rFonts w:ascii="Times New Roman" w:eastAsia="Times New Roman" w:hAnsi="Times New Roman" w:cs="Times New Roman"/>
          <w:sz w:val="24"/>
          <w:szCs w:val="24"/>
          <w:lang w:val="en-US"/>
        </w:rPr>
        <w:t xml:space="preserve"> </w:t>
      </w:r>
      <w:proofErr w:type="gramStart"/>
      <w:r w:rsidR="002826F6" w:rsidRPr="6DB44913">
        <w:rPr>
          <w:rFonts w:ascii="Times New Roman" w:eastAsia="Times New Roman" w:hAnsi="Times New Roman" w:cs="Times New Roman"/>
          <w:sz w:val="24"/>
          <w:szCs w:val="24"/>
          <w:lang w:val="en-US"/>
        </w:rPr>
        <w:t>as a result of</w:t>
      </w:r>
      <w:proofErr w:type="gramEnd"/>
      <w:r w:rsidR="002826F6" w:rsidRPr="6DB44913">
        <w:rPr>
          <w:rFonts w:ascii="Times New Roman" w:eastAsia="Times New Roman" w:hAnsi="Times New Roman" w:cs="Times New Roman"/>
          <w:sz w:val="24"/>
          <w:szCs w:val="24"/>
          <w:lang w:val="en-US"/>
        </w:rPr>
        <w:t xml:space="preserve"> the increasing stock price of NVIDIA. </w:t>
      </w:r>
      <w:r w:rsidR="590DD821" w:rsidRPr="6DB44913">
        <w:rPr>
          <w:rFonts w:ascii="Times New Roman" w:eastAsia="Times New Roman" w:hAnsi="Times New Roman" w:cs="Times New Roman"/>
          <w:sz w:val="24"/>
          <w:szCs w:val="24"/>
          <w:lang w:val="en-US"/>
        </w:rPr>
        <w:t>Below, we can see an</w:t>
      </w:r>
      <w:r w:rsidR="00514297" w:rsidRPr="6DB44913">
        <w:rPr>
          <w:rFonts w:ascii="Times New Roman" w:eastAsia="Times New Roman" w:hAnsi="Times New Roman" w:cs="Times New Roman"/>
          <w:sz w:val="24"/>
          <w:szCs w:val="24"/>
          <w:lang w:val="en-US"/>
        </w:rPr>
        <w:t xml:space="preserve"> OHCL graph </w:t>
      </w:r>
      <w:r w:rsidR="75409EFD" w:rsidRPr="6DB44913">
        <w:rPr>
          <w:rFonts w:ascii="Times New Roman" w:eastAsia="Times New Roman" w:hAnsi="Times New Roman" w:cs="Times New Roman"/>
          <w:sz w:val="24"/>
          <w:szCs w:val="24"/>
          <w:lang w:val="en-US"/>
        </w:rPr>
        <w:t xml:space="preserve">on the left hand-side </w:t>
      </w:r>
      <w:r w:rsidR="00514297" w:rsidRPr="6DB44913">
        <w:rPr>
          <w:rFonts w:ascii="Times New Roman" w:eastAsia="Times New Roman" w:hAnsi="Times New Roman" w:cs="Times New Roman"/>
          <w:sz w:val="24"/>
          <w:szCs w:val="24"/>
          <w:lang w:val="en-US"/>
        </w:rPr>
        <w:t>show</w:t>
      </w:r>
      <w:r w:rsidR="3DDDB623" w:rsidRPr="6DB44913">
        <w:rPr>
          <w:rFonts w:ascii="Times New Roman" w:eastAsia="Times New Roman" w:hAnsi="Times New Roman" w:cs="Times New Roman"/>
          <w:sz w:val="24"/>
          <w:szCs w:val="24"/>
          <w:lang w:val="en-US"/>
        </w:rPr>
        <w:t>ing</w:t>
      </w:r>
      <w:r w:rsidR="00514297" w:rsidRPr="6DB44913">
        <w:rPr>
          <w:rFonts w:ascii="Times New Roman" w:eastAsia="Times New Roman" w:hAnsi="Times New Roman" w:cs="Times New Roman"/>
          <w:sz w:val="24"/>
          <w:szCs w:val="24"/>
          <w:lang w:val="en-US"/>
        </w:rPr>
        <w:t xml:space="preserve"> the </w:t>
      </w:r>
      <w:r w:rsidR="14232412" w:rsidRPr="6DB44913">
        <w:rPr>
          <w:rFonts w:ascii="Times New Roman" w:eastAsia="Times New Roman" w:hAnsi="Times New Roman" w:cs="Times New Roman"/>
          <w:sz w:val="24"/>
          <w:szCs w:val="24"/>
          <w:lang w:val="en-US"/>
        </w:rPr>
        <w:t xml:space="preserve">upward </w:t>
      </w:r>
      <w:r w:rsidR="00514297" w:rsidRPr="6DB44913">
        <w:rPr>
          <w:rFonts w:ascii="Times New Roman" w:eastAsia="Times New Roman" w:hAnsi="Times New Roman" w:cs="Times New Roman"/>
          <w:sz w:val="24"/>
          <w:szCs w:val="24"/>
          <w:lang w:val="en-US"/>
        </w:rPr>
        <w:t xml:space="preserve">trend </w:t>
      </w:r>
      <w:r w:rsidR="14BA1D7D" w:rsidRPr="6DB44913">
        <w:rPr>
          <w:rFonts w:ascii="Times New Roman" w:eastAsia="Times New Roman" w:hAnsi="Times New Roman" w:cs="Times New Roman"/>
          <w:sz w:val="24"/>
          <w:szCs w:val="24"/>
          <w:lang w:val="en-US"/>
        </w:rPr>
        <w:t>of</w:t>
      </w:r>
      <w:r w:rsidR="00514297" w:rsidRPr="6DB44913">
        <w:rPr>
          <w:rFonts w:ascii="Times New Roman" w:eastAsia="Times New Roman" w:hAnsi="Times New Roman" w:cs="Times New Roman"/>
          <w:sz w:val="24"/>
          <w:szCs w:val="24"/>
          <w:lang w:val="en-US"/>
        </w:rPr>
        <w:t xml:space="preserve"> the stock price from 01.02.2019 to 29.04.2024</w:t>
      </w:r>
      <w:r w:rsidR="582B19F3" w:rsidRPr="6DB44913">
        <w:rPr>
          <w:rFonts w:ascii="Times New Roman" w:eastAsia="Times New Roman" w:hAnsi="Times New Roman" w:cs="Times New Roman"/>
          <w:sz w:val="24"/>
          <w:szCs w:val="24"/>
          <w:lang w:val="en-US"/>
        </w:rPr>
        <w:t xml:space="preserve"> </w:t>
      </w:r>
      <w:r w:rsidR="1FD35407" w:rsidRPr="6DB44913">
        <w:rPr>
          <w:rFonts w:ascii="Times New Roman" w:eastAsia="Times New Roman" w:hAnsi="Times New Roman" w:cs="Times New Roman"/>
          <w:sz w:val="24"/>
          <w:szCs w:val="24"/>
          <w:lang w:val="en-US"/>
        </w:rPr>
        <w:t xml:space="preserve">and a </w:t>
      </w:r>
      <w:r w:rsidR="582B19F3" w:rsidRPr="6DB44913">
        <w:rPr>
          <w:rFonts w:ascii="Times New Roman" w:eastAsia="Times New Roman" w:hAnsi="Times New Roman" w:cs="Times New Roman"/>
          <w:sz w:val="24"/>
          <w:szCs w:val="24"/>
          <w:lang w:val="en-US"/>
        </w:rPr>
        <w:t xml:space="preserve">cumulative </w:t>
      </w:r>
      <w:r w:rsidR="0494DD71" w:rsidRPr="6DB44913">
        <w:rPr>
          <w:rFonts w:ascii="Times New Roman" w:eastAsia="Times New Roman" w:hAnsi="Times New Roman" w:cs="Times New Roman"/>
          <w:sz w:val="24"/>
          <w:szCs w:val="24"/>
          <w:lang w:val="en-US"/>
        </w:rPr>
        <w:t>return graph showing a</w:t>
      </w:r>
      <w:r w:rsidR="277AC4FF" w:rsidRPr="6DB44913">
        <w:rPr>
          <w:rFonts w:ascii="Times New Roman" w:eastAsia="Times New Roman" w:hAnsi="Times New Roman" w:cs="Times New Roman"/>
          <w:sz w:val="24"/>
          <w:szCs w:val="24"/>
          <w:lang w:val="en-US"/>
        </w:rPr>
        <w:t xml:space="preserve"> 2500%</w:t>
      </w:r>
      <w:r w:rsidR="0494DD71" w:rsidRPr="6DB44913">
        <w:rPr>
          <w:rFonts w:ascii="Times New Roman" w:eastAsia="Times New Roman" w:hAnsi="Times New Roman" w:cs="Times New Roman"/>
          <w:sz w:val="24"/>
          <w:szCs w:val="24"/>
          <w:lang w:val="en-US"/>
        </w:rPr>
        <w:t xml:space="preserve"> growth relative to 2019 on the same period</w:t>
      </w:r>
      <w:r w:rsidR="3D52FA7A" w:rsidRPr="6DB44913">
        <w:rPr>
          <w:rFonts w:ascii="Times New Roman" w:eastAsia="Times New Roman" w:hAnsi="Times New Roman" w:cs="Times New Roman"/>
          <w:sz w:val="24"/>
          <w:szCs w:val="24"/>
          <w:lang w:val="en-US"/>
        </w:rPr>
        <w:t xml:space="preserve"> with a sharp increase in</w:t>
      </w:r>
      <w:r w:rsidR="1C40380F" w:rsidRPr="6DB44913">
        <w:rPr>
          <w:rFonts w:ascii="Times New Roman" w:eastAsia="Times New Roman" w:hAnsi="Times New Roman" w:cs="Times New Roman"/>
          <w:sz w:val="24"/>
          <w:szCs w:val="24"/>
          <w:lang w:val="en-US"/>
        </w:rPr>
        <w:t xml:space="preserve"> upward</w:t>
      </w:r>
      <w:r w:rsidR="3D52FA7A" w:rsidRPr="6DB44913">
        <w:rPr>
          <w:rFonts w:ascii="Times New Roman" w:eastAsia="Times New Roman" w:hAnsi="Times New Roman" w:cs="Times New Roman"/>
          <w:sz w:val="24"/>
          <w:szCs w:val="24"/>
          <w:lang w:val="en-US"/>
        </w:rPr>
        <w:t xml:space="preserve"> trend starting in 2023</w:t>
      </w:r>
      <w:r w:rsidR="634F3ADA" w:rsidRPr="6DB44913">
        <w:rPr>
          <w:rFonts w:ascii="Times New Roman" w:eastAsia="Times New Roman" w:hAnsi="Times New Roman" w:cs="Times New Roman"/>
          <w:sz w:val="24"/>
          <w:szCs w:val="24"/>
          <w:lang w:val="en-US"/>
        </w:rPr>
        <w:t xml:space="preserve">. </w:t>
      </w:r>
    </w:p>
    <w:p w14:paraId="051AC683" w14:textId="613B0FAE" w:rsidR="00F05E30" w:rsidRDefault="001867BB" w:rsidP="000620C6">
      <w:pPr>
        <w:keepNext/>
      </w:pPr>
      <w:r>
        <w:rPr>
          <w:noProof/>
        </w:rPr>
        <w:lastRenderedPageBreak/>
        <w:drawing>
          <wp:inline distT="0" distB="0" distL="0" distR="0" wp14:anchorId="3AEA0C06" wp14:editId="40AAB6B2">
            <wp:extent cx="2793724" cy="1725138"/>
            <wp:effectExtent l="0" t="0" r="635" b="6985"/>
            <wp:docPr id="29126648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3724" cy="1725138"/>
                    </a:xfrm>
                    <a:prstGeom prst="rect">
                      <a:avLst/>
                    </a:prstGeom>
                  </pic:spPr>
                </pic:pic>
              </a:graphicData>
            </a:graphic>
          </wp:inline>
        </w:drawing>
      </w:r>
      <w:r w:rsidR="000620C6">
        <w:rPr>
          <w:noProof/>
        </w:rPr>
        <w:drawing>
          <wp:inline distT="0" distB="0" distL="0" distR="0" wp14:anchorId="31D562D3" wp14:editId="5926DE09">
            <wp:extent cx="2767750" cy="1720122"/>
            <wp:effectExtent l="0" t="0" r="0" b="0"/>
            <wp:docPr id="1389931507" name="Grafik 1389931507"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31507" name="Grafik 1389931507" descr="Ein Bild, das Text, Reihe, Diagramm,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7750" cy="1720122"/>
                    </a:xfrm>
                    <a:prstGeom prst="rect">
                      <a:avLst/>
                    </a:prstGeom>
                  </pic:spPr>
                </pic:pic>
              </a:graphicData>
            </a:graphic>
          </wp:inline>
        </w:drawing>
      </w:r>
    </w:p>
    <w:p w14:paraId="5AA76129" w14:textId="20CCBB26" w:rsidR="001867BB" w:rsidRPr="000620C6" w:rsidRDefault="00F05E30" w:rsidP="00726AEC">
      <w:pPr>
        <w:pStyle w:val="Beschriftung"/>
        <w:jc w:val="center"/>
        <w:rPr>
          <w:lang w:val="en-US"/>
        </w:rPr>
      </w:pPr>
      <w:r w:rsidRPr="000620C6">
        <w:rPr>
          <w:lang w:val="en-US"/>
        </w:rPr>
        <w:t xml:space="preserve">Figure </w:t>
      </w:r>
      <w:r>
        <w:fldChar w:fldCharType="begin"/>
      </w:r>
      <w:r w:rsidRPr="000620C6">
        <w:rPr>
          <w:lang w:val="en-US"/>
        </w:rPr>
        <w:instrText xml:space="preserve"> SEQ Figure \* ARABIC </w:instrText>
      </w:r>
      <w:r>
        <w:fldChar w:fldCharType="separate"/>
      </w:r>
      <w:r w:rsidR="009259BF">
        <w:rPr>
          <w:noProof/>
          <w:lang w:val="en-US"/>
        </w:rPr>
        <w:t>1</w:t>
      </w:r>
      <w:r>
        <w:fldChar w:fldCharType="end"/>
      </w:r>
      <w:r w:rsidRPr="000620C6">
        <w:rPr>
          <w:lang w:val="en-US"/>
        </w:rPr>
        <w:t>: NVIDIA Stock Price Development</w:t>
      </w:r>
      <w:r w:rsidR="000620C6">
        <w:rPr>
          <w:lang w:val="en-US"/>
        </w:rPr>
        <w:t xml:space="preserve"> </w:t>
      </w:r>
      <w:r w:rsidR="00B50381">
        <w:rPr>
          <w:lang w:val="en-US"/>
        </w:rPr>
        <w:t>and cumulative</w:t>
      </w:r>
      <w:r w:rsidR="000620C6" w:rsidRPr="000620C6">
        <w:rPr>
          <w:lang w:val="en-US"/>
        </w:rPr>
        <w:t xml:space="preserve"> Return</w:t>
      </w:r>
      <w:r w:rsidR="00726AEC">
        <w:rPr>
          <w:lang w:val="en-US"/>
        </w:rPr>
        <w:t>s.</w:t>
      </w:r>
    </w:p>
    <w:p w14:paraId="517894B9" w14:textId="13BD45B3" w:rsidR="00E86AB8" w:rsidRDefault="4CBF1CFC" w:rsidP="424F8F91">
      <w:pPr>
        <w:pStyle w:val="berschrift1"/>
        <w:numPr>
          <w:ilvl w:val="0"/>
          <w:numId w:val="1"/>
        </w:numPr>
        <w:rPr>
          <w:rFonts w:ascii="Times New Roman" w:eastAsia="Times New Roman" w:hAnsi="Times New Roman" w:cs="Times New Roman"/>
          <w:lang w:val="en-US"/>
        </w:rPr>
      </w:pPr>
      <w:bookmarkStart w:id="3" w:name="_Toc1778210018"/>
      <w:r w:rsidRPr="424F8F91">
        <w:rPr>
          <w:rFonts w:ascii="Times New Roman" w:eastAsia="Times New Roman" w:hAnsi="Times New Roman" w:cs="Times New Roman"/>
          <w:lang w:val="en-US"/>
        </w:rPr>
        <w:t>Methods and Hypotheses</w:t>
      </w:r>
      <w:bookmarkEnd w:id="3"/>
      <w:r w:rsidRPr="424F8F91">
        <w:rPr>
          <w:rFonts w:ascii="Times New Roman" w:eastAsia="Times New Roman" w:hAnsi="Times New Roman" w:cs="Times New Roman"/>
          <w:lang w:val="en-US"/>
        </w:rPr>
        <w:t xml:space="preserve"> </w:t>
      </w:r>
    </w:p>
    <w:p w14:paraId="210064FC" w14:textId="7AC0E278" w:rsidR="00B9054A" w:rsidRDefault="10DFA974" w:rsidP="6DB44913">
      <w:pPr>
        <w:pStyle w:val="berschrift2"/>
        <w:rPr>
          <w:rFonts w:ascii="Times New Roman" w:eastAsia="Times New Roman" w:hAnsi="Times New Roman" w:cs="Times New Roman"/>
          <w:lang w:val="en-US"/>
        </w:rPr>
      </w:pPr>
      <w:r w:rsidRPr="424F8F91">
        <w:rPr>
          <w:rFonts w:ascii="Times New Roman" w:eastAsia="Times New Roman" w:hAnsi="Times New Roman" w:cs="Times New Roman"/>
          <w:lang w:val="en-US"/>
        </w:rPr>
        <w:t xml:space="preserve">     </w:t>
      </w:r>
      <w:bookmarkStart w:id="4" w:name="_Toc1034298970"/>
      <w:r w:rsidR="68ED36DE" w:rsidRPr="424F8F91">
        <w:rPr>
          <w:rFonts w:ascii="Times New Roman" w:eastAsia="Times New Roman" w:hAnsi="Times New Roman" w:cs="Times New Roman"/>
          <w:lang w:val="en-US"/>
        </w:rPr>
        <w:t xml:space="preserve">4.1 </w:t>
      </w:r>
      <w:r w:rsidR="2D275F42" w:rsidRPr="424F8F91">
        <w:rPr>
          <w:rFonts w:ascii="Times New Roman" w:eastAsia="Times New Roman" w:hAnsi="Times New Roman" w:cs="Times New Roman"/>
          <w:lang w:val="en-US"/>
        </w:rPr>
        <w:t xml:space="preserve">Data Preparation and </w:t>
      </w:r>
      <w:r w:rsidR="649ED4A1" w:rsidRPr="424F8F91">
        <w:rPr>
          <w:rFonts w:ascii="Times New Roman" w:eastAsia="Times New Roman" w:hAnsi="Times New Roman" w:cs="Times New Roman"/>
          <w:lang w:val="en-US"/>
        </w:rPr>
        <w:t>Preprocessing</w:t>
      </w:r>
      <w:bookmarkEnd w:id="4"/>
    </w:p>
    <w:p w14:paraId="780F6D2B" w14:textId="5AC3F4F8" w:rsidR="00F165E9" w:rsidRDefault="132DAC07" w:rsidP="3DA76546">
      <w:pPr>
        <w:jc w:val="both"/>
        <w:rPr>
          <w:rFonts w:ascii="Times New Roman" w:eastAsia="Times New Roman" w:hAnsi="Times New Roman" w:cs="Times New Roman"/>
          <w:sz w:val="24"/>
          <w:szCs w:val="24"/>
          <w:lang w:val="en-US"/>
        </w:rPr>
      </w:pPr>
      <w:r w:rsidRPr="17857A17">
        <w:rPr>
          <w:rFonts w:ascii="Times New Roman" w:eastAsia="Times New Roman" w:hAnsi="Times New Roman" w:cs="Times New Roman"/>
          <w:sz w:val="24"/>
          <w:szCs w:val="24"/>
          <w:lang w:val="en-US"/>
        </w:rPr>
        <w:t xml:space="preserve">We downloaded share prices of </w:t>
      </w:r>
      <w:r w:rsidR="09CDA3B5" w:rsidRPr="17857A17">
        <w:rPr>
          <w:rFonts w:ascii="Times New Roman" w:eastAsia="Times New Roman" w:hAnsi="Times New Roman" w:cs="Times New Roman"/>
          <w:sz w:val="24"/>
          <w:szCs w:val="24"/>
          <w:lang w:val="en-US"/>
        </w:rPr>
        <w:t>Nvidia (NVDA)</w:t>
      </w:r>
      <w:r w:rsidR="03CB42E5" w:rsidRPr="17857A17">
        <w:rPr>
          <w:rFonts w:ascii="Times New Roman" w:eastAsia="Times New Roman" w:hAnsi="Times New Roman" w:cs="Times New Roman"/>
          <w:sz w:val="24"/>
          <w:szCs w:val="24"/>
          <w:lang w:val="en-US"/>
        </w:rPr>
        <w:t xml:space="preserve">, </w:t>
      </w:r>
      <w:r w:rsidR="51762621" w:rsidRPr="17857A17">
        <w:rPr>
          <w:rFonts w:ascii="Times New Roman" w:eastAsia="Times New Roman" w:hAnsi="Times New Roman" w:cs="Times New Roman"/>
          <w:sz w:val="24"/>
          <w:szCs w:val="24"/>
          <w:lang w:val="en-US"/>
        </w:rPr>
        <w:t xml:space="preserve">Meta (META), </w:t>
      </w:r>
      <w:r w:rsidR="441D590A" w:rsidRPr="17857A17">
        <w:rPr>
          <w:rFonts w:ascii="Times New Roman" w:eastAsia="Times New Roman" w:hAnsi="Times New Roman" w:cs="Times New Roman"/>
          <w:sz w:val="24"/>
          <w:szCs w:val="24"/>
          <w:lang w:val="en-US"/>
        </w:rPr>
        <w:t>Amazon (AMZN), Tesla (TSLA), Google (GOOG), Microsoft (MSFT), Apple (AAPL)</w:t>
      </w:r>
      <w:r w:rsidR="03CB42E5" w:rsidRPr="17857A17">
        <w:rPr>
          <w:rFonts w:ascii="Times New Roman" w:eastAsia="Times New Roman" w:hAnsi="Times New Roman" w:cs="Times New Roman"/>
          <w:sz w:val="24"/>
          <w:szCs w:val="24"/>
          <w:lang w:val="en-US"/>
        </w:rPr>
        <w:t xml:space="preserve"> </w:t>
      </w:r>
      <w:r w:rsidR="09CDA3B5" w:rsidRPr="17857A17">
        <w:rPr>
          <w:rFonts w:ascii="Times New Roman" w:eastAsia="Times New Roman" w:hAnsi="Times New Roman" w:cs="Times New Roman"/>
          <w:sz w:val="24"/>
          <w:szCs w:val="24"/>
          <w:lang w:val="en-US"/>
        </w:rPr>
        <w:t xml:space="preserve">and </w:t>
      </w:r>
      <w:r w:rsidRPr="17857A17">
        <w:rPr>
          <w:rFonts w:ascii="Times New Roman" w:eastAsia="Times New Roman" w:hAnsi="Times New Roman" w:cs="Times New Roman"/>
          <w:sz w:val="24"/>
          <w:szCs w:val="24"/>
          <w:lang w:val="en-US"/>
        </w:rPr>
        <w:t>the S&amp;P 500 index (GSPC)</w:t>
      </w:r>
      <w:r w:rsidR="68FDBA5D" w:rsidRPr="17857A17">
        <w:rPr>
          <w:rFonts w:ascii="Times New Roman" w:eastAsia="Times New Roman" w:hAnsi="Times New Roman" w:cs="Times New Roman"/>
          <w:sz w:val="24"/>
          <w:szCs w:val="24"/>
          <w:lang w:val="en-US"/>
        </w:rPr>
        <w:t xml:space="preserve"> from Yahoo Finance</w:t>
      </w:r>
      <w:r w:rsidR="119E5D98" w:rsidRPr="17857A17">
        <w:rPr>
          <w:rFonts w:ascii="Times New Roman" w:eastAsia="Times New Roman" w:hAnsi="Times New Roman" w:cs="Times New Roman"/>
          <w:sz w:val="24"/>
          <w:szCs w:val="24"/>
          <w:lang w:val="en-US"/>
        </w:rPr>
        <w:t xml:space="preserve"> for the period from 0</w:t>
      </w:r>
      <w:r w:rsidR="1490BB88" w:rsidRPr="17857A17">
        <w:rPr>
          <w:rFonts w:ascii="Times New Roman" w:eastAsia="Times New Roman" w:hAnsi="Times New Roman" w:cs="Times New Roman"/>
          <w:sz w:val="24"/>
          <w:szCs w:val="24"/>
          <w:lang w:val="en-US"/>
        </w:rPr>
        <w:t>2</w:t>
      </w:r>
      <w:r w:rsidR="119E5D98" w:rsidRPr="17857A17">
        <w:rPr>
          <w:rFonts w:ascii="Times New Roman" w:eastAsia="Times New Roman" w:hAnsi="Times New Roman" w:cs="Times New Roman"/>
          <w:sz w:val="24"/>
          <w:szCs w:val="24"/>
          <w:lang w:val="en-US"/>
        </w:rPr>
        <w:t>.01.2019 to 29.04.2024.</w:t>
      </w:r>
      <w:r w:rsidR="41CF1B61" w:rsidRPr="17857A17">
        <w:rPr>
          <w:rFonts w:ascii="Times New Roman" w:eastAsia="Times New Roman" w:hAnsi="Times New Roman" w:cs="Times New Roman"/>
          <w:sz w:val="24"/>
          <w:szCs w:val="24"/>
          <w:lang w:val="en-US"/>
        </w:rPr>
        <w:t xml:space="preserve"> </w:t>
      </w:r>
      <w:r w:rsidR="3012F8FB" w:rsidRPr="17857A17">
        <w:rPr>
          <w:rFonts w:ascii="Times New Roman" w:eastAsia="Times New Roman" w:hAnsi="Times New Roman" w:cs="Times New Roman"/>
          <w:sz w:val="24"/>
          <w:szCs w:val="24"/>
          <w:lang w:val="en-US"/>
        </w:rPr>
        <w:t>We had to make sure that each column ha</w:t>
      </w:r>
      <w:r w:rsidR="664D3589" w:rsidRPr="17857A17">
        <w:rPr>
          <w:rFonts w:ascii="Times New Roman" w:eastAsia="Times New Roman" w:hAnsi="Times New Roman" w:cs="Times New Roman"/>
          <w:sz w:val="24"/>
          <w:szCs w:val="24"/>
          <w:lang w:val="en-US"/>
        </w:rPr>
        <w:t xml:space="preserve">s </w:t>
      </w:r>
      <w:r w:rsidR="3012F8FB" w:rsidRPr="17857A17">
        <w:rPr>
          <w:rFonts w:ascii="Times New Roman" w:eastAsia="Times New Roman" w:hAnsi="Times New Roman" w:cs="Times New Roman"/>
          <w:sz w:val="24"/>
          <w:szCs w:val="24"/>
          <w:lang w:val="en-US"/>
        </w:rPr>
        <w:t xml:space="preserve">an appropriate data type </w:t>
      </w:r>
      <w:r w:rsidR="0B193346" w:rsidRPr="17857A17">
        <w:rPr>
          <w:rFonts w:ascii="Times New Roman" w:eastAsia="Times New Roman" w:hAnsi="Times New Roman" w:cs="Times New Roman"/>
          <w:sz w:val="24"/>
          <w:szCs w:val="24"/>
          <w:lang w:val="en-US"/>
        </w:rPr>
        <w:t>and in some cases that the appropriate period had been selected before building our time series o</w:t>
      </w:r>
      <w:r w:rsidR="0526BB60" w:rsidRPr="17857A17">
        <w:rPr>
          <w:rFonts w:ascii="Times New Roman" w:eastAsia="Times New Roman" w:hAnsi="Times New Roman" w:cs="Times New Roman"/>
          <w:sz w:val="24"/>
          <w:szCs w:val="24"/>
          <w:lang w:val="en-US"/>
        </w:rPr>
        <w:t>bjects for each company.</w:t>
      </w:r>
      <w:r w:rsidR="0B193346" w:rsidRPr="17857A17">
        <w:rPr>
          <w:rFonts w:ascii="Times New Roman" w:eastAsia="Times New Roman" w:hAnsi="Times New Roman" w:cs="Times New Roman"/>
          <w:sz w:val="24"/>
          <w:szCs w:val="24"/>
          <w:lang w:val="en-US"/>
        </w:rPr>
        <w:t xml:space="preserve"> </w:t>
      </w:r>
      <w:r w:rsidR="003B4C3A" w:rsidRPr="17857A17">
        <w:rPr>
          <w:rFonts w:ascii="Times New Roman" w:eastAsia="Times New Roman" w:hAnsi="Times New Roman" w:cs="Times New Roman"/>
          <w:sz w:val="24"/>
          <w:szCs w:val="24"/>
          <w:lang w:val="en-US"/>
        </w:rPr>
        <w:t>For Cisco (CSCO), we extracted data</w:t>
      </w:r>
      <w:r w:rsidR="49966E3A" w:rsidRPr="17857A17">
        <w:rPr>
          <w:rFonts w:ascii="Times New Roman" w:eastAsia="Times New Roman" w:hAnsi="Times New Roman" w:cs="Times New Roman"/>
          <w:sz w:val="24"/>
          <w:szCs w:val="24"/>
          <w:lang w:val="en-US"/>
        </w:rPr>
        <w:t xml:space="preserve"> for the period</w:t>
      </w:r>
      <w:r w:rsidR="003B4C3A" w:rsidRPr="17857A17">
        <w:rPr>
          <w:rFonts w:ascii="Times New Roman" w:eastAsia="Times New Roman" w:hAnsi="Times New Roman" w:cs="Times New Roman"/>
          <w:sz w:val="24"/>
          <w:szCs w:val="24"/>
          <w:lang w:val="en-US"/>
        </w:rPr>
        <w:t xml:space="preserve"> f</w:t>
      </w:r>
      <w:r w:rsidR="13F9EA2C" w:rsidRPr="17857A17">
        <w:rPr>
          <w:rFonts w:ascii="Times New Roman" w:eastAsia="Times New Roman" w:hAnsi="Times New Roman" w:cs="Times New Roman"/>
          <w:sz w:val="24"/>
          <w:szCs w:val="24"/>
          <w:lang w:val="en-US"/>
        </w:rPr>
        <w:t>rom</w:t>
      </w:r>
      <w:r w:rsidR="003B4C3A" w:rsidRPr="17857A17">
        <w:rPr>
          <w:rFonts w:ascii="Times New Roman" w:eastAsia="Times New Roman" w:hAnsi="Times New Roman" w:cs="Times New Roman"/>
          <w:sz w:val="24"/>
          <w:szCs w:val="24"/>
          <w:lang w:val="en-US"/>
        </w:rPr>
        <w:t xml:space="preserve"> 10.03.2000 </w:t>
      </w:r>
      <w:r w:rsidR="0F94ACB9" w:rsidRPr="17857A17">
        <w:rPr>
          <w:rFonts w:ascii="Times New Roman" w:eastAsia="Times New Roman" w:hAnsi="Times New Roman" w:cs="Times New Roman"/>
          <w:sz w:val="24"/>
          <w:szCs w:val="24"/>
          <w:lang w:val="en-US"/>
        </w:rPr>
        <w:t xml:space="preserve">to </w:t>
      </w:r>
      <w:r w:rsidR="6467670D" w:rsidRPr="17857A17">
        <w:rPr>
          <w:rFonts w:ascii="Times New Roman" w:eastAsia="Times New Roman" w:hAnsi="Times New Roman" w:cs="Times New Roman"/>
          <w:sz w:val="24"/>
          <w:szCs w:val="24"/>
          <w:lang w:val="en-US"/>
        </w:rPr>
        <w:t>03.10.2002 which coincide</w:t>
      </w:r>
      <w:r w:rsidR="2A8ADA26" w:rsidRPr="17857A17">
        <w:rPr>
          <w:rFonts w:ascii="Times New Roman" w:eastAsia="Times New Roman" w:hAnsi="Times New Roman" w:cs="Times New Roman"/>
          <w:sz w:val="24"/>
          <w:szCs w:val="24"/>
          <w:lang w:val="en-US"/>
        </w:rPr>
        <w:t>s</w:t>
      </w:r>
      <w:r w:rsidR="353730B2" w:rsidRPr="17857A17">
        <w:rPr>
          <w:rFonts w:ascii="Times New Roman" w:eastAsia="Times New Roman" w:hAnsi="Times New Roman" w:cs="Times New Roman"/>
          <w:sz w:val="24"/>
          <w:szCs w:val="24"/>
          <w:lang w:val="en-US"/>
        </w:rPr>
        <w:t xml:space="preserve"> </w:t>
      </w:r>
      <w:r w:rsidR="6467670D" w:rsidRPr="17857A17">
        <w:rPr>
          <w:rFonts w:ascii="Times New Roman" w:eastAsia="Times New Roman" w:hAnsi="Times New Roman" w:cs="Times New Roman"/>
          <w:sz w:val="24"/>
          <w:szCs w:val="24"/>
          <w:lang w:val="en-US"/>
        </w:rPr>
        <w:t>with the market crash that took place after the dot-com bubble burst</w:t>
      </w:r>
      <w:r w:rsidR="6C7A4C4F" w:rsidRPr="17857A17">
        <w:rPr>
          <w:rFonts w:ascii="Times New Roman" w:eastAsia="Times New Roman" w:hAnsi="Times New Roman" w:cs="Times New Roman"/>
          <w:sz w:val="24"/>
          <w:szCs w:val="24"/>
          <w:lang w:val="en-US"/>
        </w:rPr>
        <w:t xml:space="preserve"> </w:t>
      </w:r>
      <w:r w:rsidR="7F7ACC9D" w:rsidRPr="17857A17">
        <w:rPr>
          <w:rFonts w:ascii="Times New Roman" w:eastAsia="Times New Roman" w:hAnsi="Times New Roman" w:cs="Times New Roman"/>
          <w:sz w:val="24"/>
          <w:szCs w:val="24"/>
          <w:lang w:val="en-US"/>
        </w:rPr>
        <w:t>(Investopedia23)</w:t>
      </w:r>
      <w:r w:rsidR="6467670D" w:rsidRPr="17857A17">
        <w:rPr>
          <w:rFonts w:ascii="Times New Roman" w:eastAsia="Times New Roman" w:hAnsi="Times New Roman" w:cs="Times New Roman"/>
          <w:sz w:val="24"/>
          <w:szCs w:val="24"/>
          <w:lang w:val="en-US"/>
        </w:rPr>
        <w:t>.</w:t>
      </w:r>
      <w:r w:rsidR="33F5934E" w:rsidRPr="17857A17">
        <w:rPr>
          <w:rFonts w:ascii="Times New Roman" w:eastAsia="Times New Roman" w:hAnsi="Times New Roman" w:cs="Times New Roman"/>
          <w:sz w:val="24"/>
          <w:szCs w:val="24"/>
          <w:lang w:val="en-US"/>
        </w:rPr>
        <w:t xml:space="preserve"> </w:t>
      </w:r>
      <w:r w:rsidR="6D1AC226" w:rsidRPr="00590090">
        <w:rPr>
          <w:lang w:val="en-US"/>
        </w:rPr>
        <w:br/>
      </w:r>
      <w:r w:rsidR="1BBD81D2" w:rsidRPr="17857A17">
        <w:rPr>
          <w:rFonts w:ascii="Times New Roman" w:eastAsia="Times New Roman" w:hAnsi="Times New Roman" w:cs="Times New Roman"/>
          <w:sz w:val="24"/>
          <w:szCs w:val="24"/>
          <w:lang w:val="en-US"/>
        </w:rPr>
        <w:t>For simulating the sudden drop of Nvidia stock</w:t>
      </w:r>
      <w:r w:rsidR="421898B0" w:rsidRPr="17857A17">
        <w:rPr>
          <w:rFonts w:ascii="Times New Roman" w:eastAsia="Times New Roman" w:hAnsi="Times New Roman" w:cs="Times New Roman"/>
          <w:sz w:val="24"/>
          <w:szCs w:val="24"/>
          <w:lang w:val="en-US"/>
        </w:rPr>
        <w:t xml:space="preserve"> price</w:t>
      </w:r>
      <w:r w:rsidR="1BBD81D2" w:rsidRPr="17857A17">
        <w:rPr>
          <w:rFonts w:ascii="Times New Roman" w:eastAsia="Times New Roman" w:hAnsi="Times New Roman" w:cs="Times New Roman"/>
          <w:sz w:val="24"/>
          <w:szCs w:val="24"/>
          <w:lang w:val="en-US"/>
        </w:rPr>
        <w:t xml:space="preserve"> we </w:t>
      </w:r>
      <w:r w:rsidR="67351656" w:rsidRPr="7514E755">
        <w:rPr>
          <w:rFonts w:ascii="Times New Roman" w:eastAsia="Times New Roman" w:hAnsi="Times New Roman" w:cs="Times New Roman"/>
          <w:sz w:val="24"/>
          <w:szCs w:val="24"/>
          <w:lang w:val="en-US"/>
        </w:rPr>
        <w:t>took</w:t>
      </w:r>
      <w:r w:rsidR="1BBD81D2" w:rsidRPr="17857A17">
        <w:rPr>
          <w:rFonts w:ascii="Times New Roman" w:eastAsia="Times New Roman" w:hAnsi="Times New Roman" w:cs="Times New Roman"/>
          <w:sz w:val="24"/>
          <w:szCs w:val="24"/>
          <w:lang w:val="en-US"/>
        </w:rPr>
        <w:t xml:space="preserve"> the cumulative return rates of Cisco shares during the </w:t>
      </w:r>
      <w:r w:rsidR="7E30650E" w:rsidRPr="17857A17">
        <w:rPr>
          <w:rFonts w:ascii="Times New Roman" w:eastAsia="Times New Roman" w:hAnsi="Times New Roman" w:cs="Times New Roman"/>
          <w:sz w:val="24"/>
          <w:szCs w:val="24"/>
          <w:lang w:val="en-US"/>
        </w:rPr>
        <w:t>above-mentioned</w:t>
      </w:r>
      <w:r w:rsidR="1BBD81D2" w:rsidRPr="17857A17">
        <w:rPr>
          <w:rFonts w:ascii="Times New Roman" w:eastAsia="Times New Roman" w:hAnsi="Times New Roman" w:cs="Times New Roman"/>
          <w:sz w:val="24"/>
          <w:szCs w:val="24"/>
          <w:lang w:val="en-US"/>
        </w:rPr>
        <w:t xml:space="preserve"> period, </w:t>
      </w:r>
      <w:r w:rsidR="1BBD81D2" w:rsidRPr="7514E755">
        <w:rPr>
          <w:rFonts w:ascii="Times New Roman" w:eastAsia="Times New Roman" w:hAnsi="Times New Roman" w:cs="Times New Roman"/>
          <w:sz w:val="24"/>
          <w:szCs w:val="24"/>
          <w:lang w:val="en-US"/>
        </w:rPr>
        <w:t>appl</w:t>
      </w:r>
      <w:r w:rsidR="6B14B5C5" w:rsidRPr="7514E755">
        <w:rPr>
          <w:rFonts w:ascii="Times New Roman" w:eastAsia="Times New Roman" w:hAnsi="Times New Roman" w:cs="Times New Roman"/>
          <w:sz w:val="24"/>
          <w:szCs w:val="24"/>
          <w:lang w:val="en-US"/>
        </w:rPr>
        <w:t>ied</w:t>
      </w:r>
      <w:r w:rsidR="1BBD81D2" w:rsidRPr="17857A17">
        <w:rPr>
          <w:rFonts w:ascii="Times New Roman" w:eastAsia="Times New Roman" w:hAnsi="Times New Roman" w:cs="Times New Roman"/>
          <w:sz w:val="24"/>
          <w:szCs w:val="24"/>
          <w:lang w:val="en-US"/>
        </w:rPr>
        <w:t xml:space="preserve"> them to the la</w:t>
      </w:r>
      <w:r w:rsidR="5DA90FA3" w:rsidRPr="17857A17">
        <w:rPr>
          <w:rFonts w:ascii="Times New Roman" w:eastAsia="Times New Roman" w:hAnsi="Times New Roman" w:cs="Times New Roman"/>
          <w:sz w:val="24"/>
          <w:szCs w:val="24"/>
          <w:lang w:val="en-US"/>
        </w:rPr>
        <w:t xml:space="preserve">st Nvidia share price in our time series and from there </w:t>
      </w:r>
      <w:r w:rsidR="5DA90FA3" w:rsidRPr="7514E755">
        <w:rPr>
          <w:rFonts w:ascii="Times New Roman" w:eastAsia="Times New Roman" w:hAnsi="Times New Roman" w:cs="Times New Roman"/>
          <w:sz w:val="24"/>
          <w:szCs w:val="24"/>
          <w:lang w:val="en-US"/>
        </w:rPr>
        <w:t>obtain</w:t>
      </w:r>
      <w:r w:rsidR="447F755E" w:rsidRPr="7514E755">
        <w:rPr>
          <w:rFonts w:ascii="Times New Roman" w:eastAsia="Times New Roman" w:hAnsi="Times New Roman" w:cs="Times New Roman"/>
          <w:sz w:val="24"/>
          <w:szCs w:val="24"/>
          <w:lang w:val="en-US"/>
        </w:rPr>
        <w:t>ed</w:t>
      </w:r>
      <w:r w:rsidR="5DA90FA3" w:rsidRPr="17857A17">
        <w:rPr>
          <w:rFonts w:ascii="Times New Roman" w:eastAsia="Times New Roman" w:hAnsi="Times New Roman" w:cs="Times New Roman"/>
          <w:sz w:val="24"/>
          <w:szCs w:val="24"/>
          <w:lang w:val="en-US"/>
        </w:rPr>
        <w:t xml:space="preserve"> new relative Nvidia prices</w:t>
      </w:r>
      <w:r w:rsidR="5AA3275A" w:rsidRPr="17857A17">
        <w:rPr>
          <w:rFonts w:ascii="Times New Roman" w:eastAsia="Times New Roman" w:hAnsi="Times New Roman" w:cs="Times New Roman"/>
          <w:sz w:val="24"/>
          <w:szCs w:val="24"/>
          <w:lang w:val="en-US"/>
        </w:rPr>
        <w:t xml:space="preserve"> (see </w:t>
      </w:r>
      <w:r w:rsidR="1BB754D9" w:rsidRPr="17857A17">
        <w:rPr>
          <w:rFonts w:ascii="Times New Roman" w:eastAsia="Times New Roman" w:hAnsi="Times New Roman" w:cs="Times New Roman"/>
          <w:sz w:val="24"/>
          <w:szCs w:val="24"/>
          <w:lang w:val="en-US"/>
        </w:rPr>
        <w:t>F</w:t>
      </w:r>
      <w:r w:rsidR="5AA3275A" w:rsidRPr="17857A17">
        <w:rPr>
          <w:rFonts w:ascii="Times New Roman" w:eastAsia="Times New Roman" w:hAnsi="Times New Roman" w:cs="Times New Roman"/>
          <w:sz w:val="24"/>
          <w:szCs w:val="24"/>
          <w:lang w:val="en-US"/>
        </w:rPr>
        <w:t>igure</w:t>
      </w:r>
      <w:r w:rsidR="4ADEE9A6" w:rsidRPr="17857A17">
        <w:rPr>
          <w:rFonts w:ascii="Times New Roman" w:eastAsia="Times New Roman" w:hAnsi="Times New Roman" w:cs="Times New Roman"/>
          <w:sz w:val="24"/>
          <w:szCs w:val="24"/>
          <w:lang w:val="en-US"/>
        </w:rPr>
        <w:t>s 10 &amp;</w:t>
      </w:r>
      <w:r w:rsidR="5AA3275A" w:rsidRPr="17857A17">
        <w:rPr>
          <w:rFonts w:ascii="Times New Roman" w:eastAsia="Times New Roman" w:hAnsi="Times New Roman" w:cs="Times New Roman"/>
          <w:sz w:val="24"/>
          <w:szCs w:val="24"/>
          <w:lang w:val="en-US"/>
        </w:rPr>
        <w:t xml:space="preserve"> </w:t>
      </w:r>
      <w:r w:rsidR="740023B9" w:rsidRPr="17857A17">
        <w:rPr>
          <w:rFonts w:ascii="Times New Roman" w:eastAsia="Times New Roman" w:hAnsi="Times New Roman" w:cs="Times New Roman"/>
          <w:sz w:val="24"/>
          <w:szCs w:val="24"/>
          <w:lang w:val="en-US"/>
        </w:rPr>
        <w:t>11</w:t>
      </w:r>
      <w:r w:rsidR="5AA3275A" w:rsidRPr="17857A17">
        <w:rPr>
          <w:rFonts w:ascii="Times New Roman" w:eastAsia="Times New Roman" w:hAnsi="Times New Roman" w:cs="Times New Roman"/>
          <w:sz w:val="24"/>
          <w:szCs w:val="24"/>
          <w:lang w:val="en-US"/>
        </w:rPr>
        <w:t>)</w:t>
      </w:r>
      <w:r w:rsidR="5DA90FA3" w:rsidRPr="17857A17">
        <w:rPr>
          <w:rFonts w:ascii="Times New Roman" w:eastAsia="Times New Roman" w:hAnsi="Times New Roman" w:cs="Times New Roman"/>
          <w:sz w:val="24"/>
          <w:szCs w:val="24"/>
          <w:lang w:val="en-US"/>
        </w:rPr>
        <w:t>.</w:t>
      </w:r>
      <w:r w:rsidR="6D1AC226" w:rsidRPr="009B5AD4">
        <w:rPr>
          <w:lang w:val="en-US"/>
        </w:rPr>
        <w:br/>
      </w:r>
      <w:r w:rsidR="45D6CA72" w:rsidRPr="17857A17">
        <w:rPr>
          <w:rFonts w:ascii="Times New Roman" w:eastAsia="Times New Roman" w:hAnsi="Times New Roman" w:cs="Times New Roman"/>
          <w:sz w:val="24"/>
          <w:szCs w:val="24"/>
          <w:lang w:val="en-US"/>
        </w:rPr>
        <w:t>When calculating a stock’s daily return, we need</w:t>
      </w:r>
      <w:r w:rsidR="5041BDD2" w:rsidRPr="17857A17">
        <w:rPr>
          <w:rFonts w:ascii="Times New Roman" w:eastAsia="Times New Roman" w:hAnsi="Times New Roman" w:cs="Times New Roman"/>
          <w:sz w:val="24"/>
          <w:szCs w:val="24"/>
          <w:lang w:val="en-US"/>
        </w:rPr>
        <w:t>ed</w:t>
      </w:r>
      <w:r w:rsidR="45D6CA72" w:rsidRPr="17857A17">
        <w:rPr>
          <w:rFonts w:ascii="Times New Roman" w:eastAsia="Times New Roman" w:hAnsi="Times New Roman" w:cs="Times New Roman"/>
          <w:sz w:val="24"/>
          <w:szCs w:val="24"/>
          <w:lang w:val="en-US"/>
        </w:rPr>
        <w:t xml:space="preserve"> to address the special case of NA values. Specifically, on the first day of the period, the return is not defined because there are no values for the previous day. Therefore, we omit</w:t>
      </w:r>
      <w:r w:rsidR="3C6910C6" w:rsidRPr="17857A17">
        <w:rPr>
          <w:rFonts w:ascii="Times New Roman" w:eastAsia="Times New Roman" w:hAnsi="Times New Roman" w:cs="Times New Roman"/>
          <w:sz w:val="24"/>
          <w:szCs w:val="24"/>
          <w:lang w:val="en-US"/>
        </w:rPr>
        <w:t>ted</w:t>
      </w:r>
      <w:r w:rsidR="45D6CA72" w:rsidRPr="17857A17">
        <w:rPr>
          <w:rFonts w:ascii="Times New Roman" w:eastAsia="Times New Roman" w:hAnsi="Times New Roman" w:cs="Times New Roman"/>
          <w:sz w:val="24"/>
          <w:szCs w:val="24"/>
          <w:lang w:val="en-US"/>
        </w:rPr>
        <w:t xml:space="preserve"> the return calculation for day 1.</w:t>
      </w:r>
    </w:p>
    <w:p w14:paraId="591735D3" w14:textId="45F9AEB7" w:rsidR="00775BB6" w:rsidRDefault="7058E738" w:rsidP="1F078237">
      <w:pPr>
        <w:pStyle w:val="berschrift2"/>
        <w:rPr>
          <w:rFonts w:ascii="Times New Roman" w:eastAsia="Times New Roman" w:hAnsi="Times New Roman" w:cs="Times New Roman"/>
          <w:lang w:val="en-US"/>
        </w:rPr>
      </w:pPr>
      <w:r w:rsidRPr="424F8F91">
        <w:rPr>
          <w:rFonts w:ascii="Times New Roman" w:eastAsia="Times New Roman" w:hAnsi="Times New Roman" w:cs="Times New Roman"/>
          <w:lang w:val="en-US"/>
        </w:rPr>
        <w:t xml:space="preserve">   </w:t>
      </w:r>
      <w:bookmarkStart w:id="5" w:name="_Toc1087213880"/>
      <w:r w:rsidR="13CAC715" w:rsidRPr="424F8F91">
        <w:rPr>
          <w:rFonts w:ascii="Times New Roman" w:eastAsia="Times New Roman" w:hAnsi="Times New Roman" w:cs="Times New Roman"/>
          <w:lang w:val="en-US"/>
        </w:rPr>
        <w:t xml:space="preserve">4.2 </w:t>
      </w:r>
      <w:r w:rsidR="48F54A15" w:rsidRPr="424F8F91">
        <w:rPr>
          <w:rFonts w:ascii="Times New Roman" w:eastAsia="Times New Roman" w:hAnsi="Times New Roman" w:cs="Times New Roman"/>
          <w:lang w:val="en-US"/>
        </w:rPr>
        <w:t>Stationarity</w:t>
      </w:r>
      <w:bookmarkEnd w:id="5"/>
    </w:p>
    <w:p w14:paraId="6A2C299B" w14:textId="0A299E20" w:rsidR="00775BB6" w:rsidRPr="00775BB6" w:rsidRDefault="6B88F7D2" w:rsidP="3DA76546">
      <w:pPr>
        <w:jc w:val="both"/>
        <w:rPr>
          <w:rFonts w:ascii="Times New Roman" w:eastAsia="Times New Roman" w:hAnsi="Times New Roman" w:cs="Times New Roman"/>
          <w:sz w:val="24"/>
          <w:szCs w:val="24"/>
          <w:lang w:val="en-US"/>
        </w:rPr>
      </w:pPr>
      <w:r w:rsidRPr="6DB44913">
        <w:rPr>
          <w:rFonts w:ascii="Times New Roman" w:eastAsia="Times New Roman" w:hAnsi="Times New Roman" w:cs="Times New Roman"/>
          <w:sz w:val="24"/>
          <w:szCs w:val="24"/>
          <w:lang w:val="en-US"/>
        </w:rPr>
        <w:t xml:space="preserve">For </w:t>
      </w:r>
      <w:r w:rsidR="1DF570D8" w:rsidRPr="6DB44913">
        <w:rPr>
          <w:rFonts w:ascii="Times New Roman" w:eastAsia="Times New Roman" w:hAnsi="Times New Roman" w:cs="Times New Roman"/>
          <w:sz w:val="24"/>
          <w:szCs w:val="24"/>
          <w:lang w:val="en-US"/>
        </w:rPr>
        <w:t>our analyses</w:t>
      </w:r>
      <w:r w:rsidRPr="6DB44913">
        <w:rPr>
          <w:rFonts w:ascii="Times New Roman" w:eastAsia="Times New Roman" w:hAnsi="Times New Roman" w:cs="Times New Roman"/>
          <w:sz w:val="24"/>
          <w:szCs w:val="24"/>
          <w:lang w:val="en-US"/>
        </w:rPr>
        <w:t>, we had to make sure that the time series were stationary, so we applied differentiation and log transformation. After checking the decomposed time series, we however noticed heteroskedasticity in the Nvidia time series</w:t>
      </w:r>
      <w:r w:rsidR="007753BE" w:rsidRPr="6DB44913">
        <w:rPr>
          <w:rFonts w:ascii="Times New Roman" w:eastAsia="Times New Roman" w:hAnsi="Times New Roman" w:cs="Times New Roman"/>
          <w:sz w:val="24"/>
          <w:szCs w:val="24"/>
          <w:lang w:val="en-US"/>
        </w:rPr>
        <w:t>, followed by some seasonality</w:t>
      </w:r>
      <w:r w:rsidRPr="6DB44913">
        <w:rPr>
          <w:rFonts w:ascii="Times New Roman" w:eastAsia="Times New Roman" w:hAnsi="Times New Roman" w:cs="Times New Roman"/>
          <w:sz w:val="24"/>
          <w:szCs w:val="24"/>
          <w:lang w:val="en-US"/>
        </w:rPr>
        <w:t xml:space="preserve"> and trends.</w:t>
      </w:r>
      <w:r w:rsidR="00E47BDF" w:rsidRPr="6DB44913">
        <w:rPr>
          <w:rFonts w:ascii="Times New Roman" w:eastAsia="Times New Roman" w:hAnsi="Times New Roman" w:cs="Times New Roman"/>
          <w:sz w:val="24"/>
          <w:szCs w:val="24"/>
          <w:lang w:val="en-US"/>
        </w:rPr>
        <w:t xml:space="preserve"> This </w:t>
      </w:r>
      <w:r w:rsidR="2D05B44E" w:rsidRPr="6DB44913">
        <w:rPr>
          <w:rFonts w:ascii="Times New Roman" w:eastAsia="Times New Roman" w:hAnsi="Times New Roman" w:cs="Times New Roman"/>
          <w:sz w:val="24"/>
          <w:szCs w:val="24"/>
          <w:lang w:val="en-US"/>
        </w:rPr>
        <w:t xml:space="preserve">was </w:t>
      </w:r>
      <w:r w:rsidR="00E47BDF" w:rsidRPr="6DB44913">
        <w:rPr>
          <w:rFonts w:ascii="Times New Roman" w:eastAsia="Times New Roman" w:hAnsi="Times New Roman" w:cs="Times New Roman"/>
          <w:sz w:val="24"/>
          <w:szCs w:val="24"/>
          <w:lang w:val="en-US"/>
        </w:rPr>
        <w:t>the case with the rest of the series as well.</w:t>
      </w:r>
      <w:r w:rsidRPr="6DB44913">
        <w:rPr>
          <w:rFonts w:ascii="Times New Roman" w:eastAsia="Times New Roman" w:hAnsi="Times New Roman" w:cs="Times New Roman"/>
          <w:sz w:val="24"/>
          <w:szCs w:val="24"/>
          <w:lang w:val="en-US"/>
        </w:rPr>
        <w:t xml:space="preserve"> </w:t>
      </w:r>
      <w:r w:rsidR="7308FB39" w:rsidRPr="6DB44913">
        <w:rPr>
          <w:rFonts w:ascii="Times New Roman" w:eastAsia="Times New Roman" w:hAnsi="Times New Roman" w:cs="Times New Roman"/>
          <w:sz w:val="24"/>
          <w:szCs w:val="24"/>
          <w:lang w:val="en-US"/>
        </w:rPr>
        <w:t>We therefore made sure to apply log transformation and</w:t>
      </w:r>
      <w:r w:rsidRPr="6DB44913">
        <w:rPr>
          <w:rFonts w:ascii="Times New Roman" w:eastAsia="Times New Roman" w:hAnsi="Times New Roman" w:cs="Times New Roman"/>
          <w:sz w:val="24"/>
          <w:szCs w:val="24"/>
          <w:lang w:val="en-US"/>
        </w:rPr>
        <w:t xml:space="preserve"> did a second differentiation</w:t>
      </w:r>
      <w:r w:rsidR="00F165E9" w:rsidRPr="6DB44913">
        <w:rPr>
          <w:rFonts w:ascii="Times New Roman" w:eastAsia="Times New Roman" w:hAnsi="Times New Roman" w:cs="Times New Roman"/>
          <w:sz w:val="24"/>
          <w:szCs w:val="24"/>
          <w:lang w:val="en-US"/>
        </w:rPr>
        <w:t xml:space="preserve"> </w:t>
      </w:r>
      <w:r w:rsidR="7B619C4C" w:rsidRPr="6DB44913">
        <w:rPr>
          <w:rFonts w:ascii="Times New Roman" w:eastAsia="Times New Roman" w:hAnsi="Times New Roman" w:cs="Times New Roman"/>
          <w:sz w:val="24"/>
          <w:szCs w:val="24"/>
          <w:lang w:val="en-US"/>
        </w:rPr>
        <w:t>in cases where trends were still present</w:t>
      </w:r>
      <w:r w:rsidRPr="6DB44913">
        <w:rPr>
          <w:rFonts w:ascii="Times New Roman" w:eastAsia="Times New Roman" w:hAnsi="Times New Roman" w:cs="Times New Roman"/>
          <w:sz w:val="24"/>
          <w:szCs w:val="24"/>
          <w:lang w:val="en-US"/>
        </w:rPr>
        <w:t>.</w:t>
      </w:r>
      <w:r w:rsidR="0D6F2AE3" w:rsidRPr="6DB44913">
        <w:rPr>
          <w:rFonts w:ascii="Times New Roman" w:eastAsia="Times New Roman" w:hAnsi="Times New Roman" w:cs="Times New Roman"/>
          <w:sz w:val="24"/>
          <w:szCs w:val="24"/>
          <w:lang w:val="en-US"/>
        </w:rPr>
        <w:t xml:space="preserve"> As a final step, w</w:t>
      </w:r>
      <w:r w:rsidR="54AE0555" w:rsidRPr="6DB44913">
        <w:rPr>
          <w:rFonts w:ascii="Times New Roman" w:eastAsia="Times New Roman" w:hAnsi="Times New Roman" w:cs="Times New Roman"/>
          <w:sz w:val="24"/>
          <w:szCs w:val="24"/>
          <w:lang w:val="en-US"/>
        </w:rPr>
        <w:t xml:space="preserve">e performed </w:t>
      </w:r>
      <w:r w:rsidR="00F165E9" w:rsidRPr="6DB44913">
        <w:rPr>
          <w:rFonts w:ascii="Times New Roman" w:eastAsia="Times New Roman" w:hAnsi="Times New Roman" w:cs="Times New Roman"/>
          <w:sz w:val="24"/>
          <w:szCs w:val="24"/>
          <w:lang w:val="en-US"/>
        </w:rPr>
        <w:t xml:space="preserve">an </w:t>
      </w:r>
      <w:r w:rsidR="59B67594" w:rsidRPr="6DB44913">
        <w:rPr>
          <w:rFonts w:ascii="Times New Roman" w:eastAsia="Times New Roman" w:hAnsi="Times New Roman" w:cs="Times New Roman"/>
          <w:sz w:val="24"/>
          <w:szCs w:val="24"/>
          <w:lang w:val="en-US"/>
        </w:rPr>
        <w:t>“</w:t>
      </w:r>
      <w:r w:rsidR="00F165E9" w:rsidRPr="6DB44913">
        <w:rPr>
          <w:rFonts w:ascii="Times New Roman" w:eastAsia="Times New Roman" w:hAnsi="Times New Roman" w:cs="Times New Roman"/>
          <w:sz w:val="24"/>
          <w:szCs w:val="24"/>
          <w:lang w:val="en-US"/>
        </w:rPr>
        <w:t>Augmented</w:t>
      </w:r>
      <w:r w:rsidR="54AE0555" w:rsidRPr="6DB44913">
        <w:rPr>
          <w:rFonts w:ascii="Times New Roman" w:eastAsia="Times New Roman" w:hAnsi="Times New Roman" w:cs="Times New Roman"/>
          <w:sz w:val="24"/>
          <w:szCs w:val="24"/>
          <w:lang w:val="en-US"/>
        </w:rPr>
        <w:t xml:space="preserve"> </w:t>
      </w:r>
      <w:r w:rsidR="2FC236C2" w:rsidRPr="6DB44913">
        <w:rPr>
          <w:rFonts w:ascii="Times New Roman" w:eastAsia="Times New Roman" w:hAnsi="Times New Roman" w:cs="Times New Roman"/>
          <w:sz w:val="24"/>
          <w:szCs w:val="24"/>
          <w:lang w:val="en-US"/>
        </w:rPr>
        <w:t>Dickey Fuller</w:t>
      </w:r>
      <w:r w:rsidR="54AE0555" w:rsidRPr="6DB44913">
        <w:rPr>
          <w:rFonts w:ascii="Times New Roman" w:eastAsia="Times New Roman" w:hAnsi="Times New Roman" w:cs="Times New Roman"/>
          <w:sz w:val="24"/>
          <w:szCs w:val="24"/>
          <w:lang w:val="en-US"/>
        </w:rPr>
        <w:t xml:space="preserve"> Test</w:t>
      </w:r>
      <w:r w:rsidR="02A5EDD4" w:rsidRPr="6DB44913">
        <w:rPr>
          <w:rFonts w:ascii="Times New Roman" w:eastAsia="Times New Roman" w:hAnsi="Times New Roman" w:cs="Times New Roman"/>
          <w:sz w:val="24"/>
          <w:szCs w:val="24"/>
          <w:lang w:val="en-US"/>
        </w:rPr>
        <w:t xml:space="preserve">” </w:t>
      </w:r>
      <w:r w:rsidR="54AE0555" w:rsidRPr="6DB44913">
        <w:rPr>
          <w:rFonts w:ascii="Times New Roman" w:eastAsia="Times New Roman" w:hAnsi="Times New Roman" w:cs="Times New Roman"/>
          <w:sz w:val="24"/>
          <w:szCs w:val="24"/>
          <w:lang w:val="en-US"/>
        </w:rPr>
        <w:t xml:space="preserve">to </w:t>
      </w:r>
      <w:r w:rsidR="00F165E9" w:rsidRPr="6DB44913">
        <w:rPr>
          <w:rFonts w:ascii="Times New Roman" w:eastAsia="Times New Roman" w:hAnsi="Times New Roman" w:cs="Times New Roman"/>
          <w:sz w:val="24"/>
          <w:szCs w:val="24"/>
          <w:lang w:val="en-US"/>
        </w:rPr>
        <w:t>make sur</w:t>
      </w:r>
      <w:r w:rsidR="3BFCC103" w:rsidRPr="6DB44913">
        <w:rPr>
          <w:rFonts w:ascii="Times New Roman" w:eastAsia="Times New Roman" w:hAnsi="Times New Roman" w:cs="Times New Roman"/>
          <w:sz w:val="24"/>
          <w:szCs w:val="24"/>
          <w:lang w:val="en-US"/>
        </w:rPr>
        <w:t xml:space="preserve">e that </w:t>
      </w:r>
      <w:r w:rsidR="54AE0555" w:rsidRPr="6DB44913">
        <w:rPr>
          <w:rFonts w:ascii="Times New Roman" w:eastAsia="Times New Roman" w:hAnsi="Times New Roman" w:cs="Times New Roman"/>
          <w:sz w:val="24"/>
          <w:szCs w:val="24"/>
          <w:lang w:val="en-US"/>
        </w:rPr>
        <w:t xml:space="preserve">the time series </w:t>
      </w:r>
      <w:r w:rsidR="38E19739" w:rsidRPr="6DB44913">
        <w:rPr>
          <w:rFonts w:ascii="Times New Roman" w:eastAsia="Times New Roman" w:hAnsi="Times New Roman" w:cs="Times New Roman"/>
          <w:sz w:val="24"/>
          <w:szCs w:val="24"/>
          <w:lang w:val="en-US"/>
        </w:rPr>
        <w:t>were stationary</w:t>
      </w:r>
      <w:r w:rsidR="2B386272" w:rsidRPr="6DB44913">
        <w:rPr>
          <w:rFonts w:ascii="Times New Roman" w:eastAsia="Times New Roman" w:hAnsi="Times New Roman" w:cs="Times New Roman"/>
          <w:sz w:val="24"/>
          <w:szCs w:val="24"/>
          <w:lang w:val="en-US"/>
        </w:rPr>
        <w:t>.</w:t>
      </w:r>
    </w:p>
    <w:p w14:paraId="5C03FA30" w14:textId="7A1DE975" w:rsidR="003F3595" w:rsidRDefault="5A0FE457" w:rsidP="1F078237">
      <w:pPr>
        <w:pStyle w:val="berschrift2"/>
        <w:rPr>
          <w:rFonts w:ascii="Times New Roman" w:eastAsia="Times New Roman" w:hAnsi="Times New Roman" w:cs="Times New Roman"/>
          <w:lang w:val="en-US"/>
        </w:rPr>
      </w:pPr>
      <w:r w:rsidRPr="424F8F91">
        <w:rPr>
          <w:rFonts w:ascii="Times New Roman" w:eastAsia="Times New Roman" w:hAnsi="Times New Roman" w:cs="Times New Roman"/>
          <w:lang w:val="en-US"/>
        </w:rPr>
        <w:t xml:space="preserve">    </w:t>
      </w:r>
      <w:bookmarkStart w:id="6" w:name="_Toc1002844379"/>
      <w:r w:rsidR="1AFF1329" w:rsidRPr="424F8F91">
        <w:rPr>
          <w:rFonts w:ascii="Times New Roman" w:eastAsia="Times New Roman" w:hAnsi="Times New Roman" w:cs="Times New Roman"/>
          <w:lang w:val="en-US"/>
        </w:rPr>
        <w:t xml:space="preserve">4.3 </w:t>
      </w:r>
      <w:r w:rsidR="245BA423" w:rsidRPr="424F8F91">
        <w:rPr>
          <w:rFonts w:ascii="Times New Roman" w:eastAsia="Times New Roman" w:hAnsi="Times New Roman" w:cs="Times New Roman"/>
          <w:lang w:val="en-US"/>
        </w:rPr>
        <w:t>Methods</w:t>
      </w:r>
      <w:bookmarkEnd w:id="6"/>
    </w:p>
    <w:p w14:paraId="20B50173" w14:textId="71E3B2E4" w:rsidR="47C04939" w:rsidRDefault="3D39A58F" w:rsidP="424F8F91">
      <w:pPr>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Once we obtain</w:t>
      </w:r>
      <w:r w:rsidR="1273A560" w:rsidRPr="424F8F91">
        <w:rPr>
          <w:rFonts w:ascii="Times New Roman" w:eastAsia="Times New Roman" w:hAnsi="Times New Roman" w:cs="Times New Roman"/>
          <w:sz w:val="24"/>
          <w:szCs w:val="24"/>
          <w:lang w:val="en-US"/>
        </w:rPr>
        <w:t>ed</w:t>
      </w:r>
      <w:r w:rsidRPr="424F8F91">
        <w:rPr>
          <w:rFonts w:ascii="Times New Roman" w:eastAsia="Times New Roman" w:hAnsi="Times New Roman" w:cs="Times New Roman"/>
          <w:sz w:val="24"/>
          <w:szCs w:val="24"/>
          <w:lang w:val="en-US"/>
        </w:rPr>
        <w:t xml:space="preserve"> stationarity, </w:t>
      </w:r>
      <w:r w:rsidR="32E864E7" w:rsidRPr="424F8F91">
        <w:rPr>
          <w:rFonts w:ascii="Times New Roman" w:eastAsia="Times New Roman" w:hAnsi="Times New Roman" w:cs="Times New Roman"/>
          <w:sz w:val="24"/>
          <w:szCs w:val="24"/>
          <w:lang w:val="en-US"/>
        </w:rPr>
        <w:t xml:space="preserve">we constructed two </w:t>
      </w:r>
      <w:r w:rsidR="3776CB94" w:rsidRPr="424F8F91">
        <w:rPr>
          <w:rFonts w:ascii="Times New Roman" w:eastAsia="Times New Roman" w:hAnsi="Times New Roman" w:cs="Times New Roman"/>
          <w:sz w:val="24"/>
          <w:szCs w:val="24"/>
          <w:lang w:val="en-US"/>
        </w:rPr>
        <w:t>vector autoregression (VAR)</w:t>
      </w:r>
      <w:r w:rsidR="32E864E7" w:rsidRPr="424F8F91">
        <w:rPr>
          <w:rFonts w:ascii="Times New Roman" w:eastAsia="Times New Roman" w:hAnsi="Times New Roman" w:cs="Times New Roman"/>
          <w:sz w:val="24"/>
          <w:szCs w:val="24"/>
          <w:lang w:val="en-US"/>
        </w:rPr>
        <w:t xml:space="preserve"> models</w:t>
      </w:r>
      <w:r w:rsidR="105FBC83" w:rsidRPr="7514E755">
        <w:rPr>
          <w:rFonts w:ascii="Times New Roman" w:eastAsia="Times New Roman" w:hAnsi="Times New Roman" w:cs="Times New Roman"/>
          <w:sz w:val="24"/>
          <w:szCs w:val="24"/>
          <w:lang w:val="en-US"/>
        </w:rPr>
        <w:t>, whose</w:t>
      </w:r>
      <w:r w:rsidR="397C0F8E" w:rsidRPr="424F8F91">
        <w:rPr>
          <w:rFonts w:ascii="Times New Roman" w:eastAsia="Times New Roman" w:hAnsi="Times New Roman" w:cs="Times New Roman"/>
          <w:sz w:val="24"/>
          <w:szCs w:val="24"/>
          <w:lang w:val="en-US"/>
        </w:rPr>
        <w:t xml:space="preserve"> endogenous vari</w:t>
      </w:r>
      <w:r w:rsidR="244E1430" w:rsidRPr="424F8F91">
        <w:rPr>
          <w:rFonts w:ascii="Times New Roman" w:eastAsia="Times New Roman" w:hAnsi="Times New Roman" w:cs="Times New Roman"/>
          <w:sz w:val="24"/>
          <w:szCs w:val="24"/>
          <w:lang w:val="en-US"/>
        </w:rPr>
        <w:t xml:space="preserve">ables </w:t>
      </w:r>
      <w:r w:rsidR="6ED05067" w:rsidRPr="7514E755">
        <w:rPr>
          <w:rFonts w:ascii="Times New Roman" w:eastAsia="Times New Roman" w:hAnsi="Times New Roman" w:cs="Times New Roman"/>
          <w:sz w:val="24"/>
          <w:szCs w:val="24"/>
          <w:lang w:val="en-US"/>
        </w:rPr>
        <w:t xml:space="preserve">are </w:t>
      </w:r>
      <w:r w:rsidR="244E1430" w:rsidRPr="424F8F91">
        <w:rPr>
          <w:rFonts w:ascii="Times New Roman" w:eastAsia="Times New Roman" w:hAnsi="Times New Roman" w:cs="Times New Roman"/>
          <w:sz w:val="24"/>
          <w:szCs w:val="24"/>
          <w:lang w:val="en-US"/>
        </w:rPr>
        <w:t>determined by their own lagged values and those of other variables (Hochschule Luze</w:t>
      </w:r>
      <w:r w:rsidR="56AA0662" w:rsidRPr="424F8F91">
        <w:rPr>
          <w:rFonts w:ascii="Times New Roman" w:eastAsia="Times New Roman" w:hAnsi="Times New Roman" w:cs="Times New Roman"/>
          <w:sz w:val="24"/>
          <w:szCs w:val="24"/>
          <w:lang w:val="en-US"/>
        </w:rPr>
        <w:t>rn24)</w:t>
      </w:r>
      <w:r w:rsidR="244E1430" w:rsidRPr="424F8F91">
        <w:rPr>
          <w:rFonts w:ascii="Times New Roman" w:eastAsia="Times New Roman" w:hAnsi="Times New Roman" w:cs="Times New Roman"/>
          <w:sz w:val="24"/>
          <w:szCs w:val="24"/>
          <w:lang w:val="en-US"/>
        </w:rPr>
        <w:t xml:space="preserve">. </w:t>
      </w:r>
      <w:r w:rsidR="05A9B9FC" w:rsidRPr="7514E755">
        <w:rPr>
          <w:rFonts w:ascii="Times New Roman" w:eastAsia="Times New Roman" w:hAnsi="Times New Roman" w:cs="Times New Roman"/>
          <w:sz w:val="24"/>
          <w:szCs w:val="24"/>
          <w:lang w:val="en-US"/>
        </w:rPr>
        <w:t>The</w:t>
      </w:r>
      <w:r w:rsidR="05A9B9FC" w:rsidRPr="424F8F91">
        <w:rPr>
          <w:rFonts w:ascii="Times New Roman" w:eastAsia="Times New Roman" w:hAnsi="Times New Roman" w:cs="Times New Roman"/>
          <w:sz w:val="24"/>
          <w:szCs w:val="24"/>
          <w:lang w:val="en-US"/>
        </w:rPr>
        <w:t xml:space="preserve"> variables in the first model were </w:t>
      </w:r>
      <w:r w:rsidR="32E864E7" w:rsidRPr="424F8F91">
        <w:rPr>
          <w:rFonts w:ascii="Times New Roman" w:eastAsia="Times New Roman" w:hAnsi="Times New Roman" w:cs="Times New Roman"/>
          <w:sz w:val="24"/>
          <w:szCs w:val="24"/>
          <w:lang w:val="en-US"/>
        </w:rPr>
        <w:t>Nvidia share prices</w:t>
      </w:r>
      <w:r w:rsidR="25D4F9FB" w:rsidRPr="424F8F91">
        <w:rPr>
          <w:rFonts w:ascii="Times New Roman" w:eastAsia="Times New Roman" w:hAnsi="Times New Roman" w:cs="Times New Roman"/>
          <w:sz w:val="24"/>
          <w:szCs w:val="24"/>
          <w:lang w:val="en-US"/>
        </w:rPr>
        <w:t xml:space="preserve"> </w:t>
      </w:r>
      <w:r w:rsidR="32E864E7" w:rsidRPr="424F8F91">
        <w:rPr>
          <w:rFonts w:ascii="Times New Roman" w:eastAsia="Times New Roman" w:hAnsi="Times New Roman" w:cs="Times New Roman"/>
          <w:sz w:val="24"/>
          <w:szCs w:val="24"/>
          <w:lang w:val="en-US"/>
        </w:rPr>
        <w:t>and the S&amp;P 500 index</w:t>
      </w:r>
      <w:r w:rsidR="1E4BD291" w:rsidRPr="424F8F91">
        <w:rPr>
          <w:rFonts w:ascii="Times New Roman" w:eastAsia="Times New Roman" w:hAnsi="Times New Roman" w:cs="Times New Roman"/>
          <w:sz w:val="24"/>
          <w:szCs w:val="24"/>
          <w:lang w:val="en-US"/>
        </w:rPr>
        <w:t xml:space="preserve"> values</w:t>
      </w:r>
      <w:r w:rsidR="2B61F189" w:rsidRPr="424F8F91">
        <w:rPr>
          <w:rFonts w:ascii="Times New Roman" w:eastAsia="Times New Roman" w:hAnsi="Times New Roman" w:cs="Times New Roman"/>
          <w:sz w:val="24"/>
          <w:szCs w:val="24"/>
          <w:lang w:val="en-US"/>
        </w:rPr>
        <w:t xml:space="preserve">. </w:t>
      </w:r>
      <w:r w:rsidR="68D4A8ED" w:rsidRPr="424F8F91">
        <w:rPr>
          <w:rFonts w:ascii="Times New Roman" w:eastAsia="Times New Roman" w:hAnsi="Times New Roman" w:cs="Times New Roman"/>
          <w:sz w:val="24"/>
          <w:szCs w:val="24"/>
          <w:lang w:val="en-US"/>
        </w:rPr>
        <w:t xml:space="preserve">After fitting the VAR, we </w:t>
      </w:r>
      <w:r w:rsidR="3C701799" w:rsidRPr="424F8F91">
        <w:rPr>
          <w:rFonts w:ascii="Times New Roman" w:eastAsia="Times New Roman" w:hAnsi="Times New Roman" w:cs="Times New Roman"/>
          <w:sz w:val="24"/>
          <w:szCs w:val="24"/>
          <w:lang w:val="en-US"/>
        </w:rPr>
        <w:t>applied a “Granger causality test” to verify if Nvidia did significantly influence the S&amp;P 500.</w:t>
      </w:r>
      <w:r w:rsidR="54DCD3F6" w:rsidRPr="424F8F91">
        <w:rPr>
          <w:rFonts w:ascii="Times New Roman" w:eastAsia="Times New Roman" w:hAnsi="Times New Roman" w:cs="Times New Roman"/>
          <w:sz w:val="24"/>
          <w:szCs w:val="24"/>
          <w:lang w:val="en-US"/>
        </w:rPr>
        <w:t xml:space="preserve"> The Granger causality tests the null hypothesis tha</w:t>
      </w:r>
      <w:r w:rsidR="1C05E614" w:rsidRPr="424F8F91">
        <w:rPr>
          <w:rFonts w:ascii="Times New Roman" w:eastAsia="Times New Roman" w:hAnsi="Times New Roman" w:cs="Times New Roman"/>
          <w:sz w:val="24"/>
          <w:szCs w:val="24"/>
          <w:lang w:val="en-US"/>
        </w:rPr>
        <w:t xml:space="preserve">t every coefficient in the model is </w:t>
      </w:r>
      <w:r w:rsidR="705A434F" w:rsidRPr="7514E755">
        <w:rPr>
          <w:rFonts w:ascii="Times New Roman" w:eastAsia="Times New Roman" w:hAnsi="Times New Roman" w:cs="Times New Roman"/>
          <w:sz w:val="24"/>
          <w:szCs w:val="24"/>
          <w:lang w:val="en-US"/>
        </w:rPr>
        <w:t>null</w:t>
      </w:r>
      <w:r w:rsidR="1C05E614" w:rsidRPr="7514E755">
        <w:rPr>
          <w:rFonts w:ascii="Times New Roman" w:eastAsia="Times New Roman" w:hAnsi="Times New Roman" w:cs="Times New Roman"/>
          <w:sz w:val="24"/>
          <w:szCs w:val="24"/>
          <w:lang w:val="en-US"/>
        </w:rPr>
        <w:t>.</w:t>
      </w:r>
      <w:r w:rsidR="1C05E614" w:rsidRPr="424F8F91">
        <w:rPr>
          <w:rFonts w:ascii="Times New Roman" w:eastAsia="Times New Roman" w:hAnsi="Times New Roman" w:cs="Times New Roman"/>
          <w:sz w:val="24"/>
          <w:szCs w:val="24"/>
          <w:lang w:val="en-US"/>
        </w:rPr>
        <w:t xml:space="preserve"> Accepting the null hypothesis implies that</w:t>
      </w:r>
      <w:r w:rsidR="231A382F" w:rsidRPr="424F8F91">
        <w:rPr>
          <w:rFonts w:ascii="Times New Roman" w:eastAsia="Times New Roman" w:hAnsi="Times New Roman" w:cs="Times New Roman"/>
          <w:sz w:val="24"/>
          <w:szCs w:val="24"/>
          <w:lang w:val="en-US"/>
        </w:rPr>
        <w:t xml:space="preserve"> there is no past information from </w:t>
      </w:r>
      <w:r w:rsidR="7792C3B7" w:rsidRPr="424F8F91">
        <w:rPr>
          <w:rFonts w:ascii="Times New Roman" w:eastAsia="Times New Roman" w:hAnsi="Times New Roman" w:cs="Times New Roman"/>
          <w:sz w:val="24"/>
          <w:szCs w:val="24"/>
          <w:lang w:val="en-US"/>
        </w:rPr>
        <w:t>the explanatory</w:t>
      </w:r>
      <w:r w:rsidR="231A382F" w:rsidRPr="424F8F91">
        <w:rPr>
          <w:rFonts w:ascii="Times New Roman" w:eastAsia="Times New Roman" w:hAnsi="Times New Roman" w:cs="Times New Roman"/>
          <w:sz w:val="24"/>
          <w:szCs w:val="24"/>
          <w:lang w:val="en-US"/>
        </w:rPr>
        <w:t xml:space="preserve"> variable</w:t>
      </w:r>
      <w:r w:rsidR="21C999C9" w:rsidRPr="424F8F91">
        <w:rPr>
          <w:rFonts w:ascii="Times New Roman" w:eastAsia="Times New Roman" w:hAnsi="Times New Roman" w:cs="Times New Roman"/>
          <w:sz w:val="24"/>
          <w:szCs w:val="24"/>
          <w:lang w:val="en-US"/>
        </w:rPr>
        <w:t>(s)</w:t>
      </w:r>
      <w:r w:rsidR="231A382F" w:rsidRPr="424F8F91">
        <w:rPr>
          <w:rFonts w:ascii="Times New Roman" w:eastAsia="Times New Roman" w:hAnsi="Times New Roman" w:cs="Times New Roman"/>
          <w:sz w:val="24"/>
          <w:szCs w:val="24"/>
          <w:lang w:val="en-US"/>
        </w:rPr>
        <w:t xml:space="preserve"> that can be used to predict the </w:t>
      </w:r>
      <w:r w:rsidR="163050E4" w:rsidRPr="424F8F91">
        <w:rPr>
          <w:rFonts w:ascii="Times New Roman" w:eastAsia="Times New Roman" w:hAnsi="Times New Roman" w:cs="Times New Roman"/>
          <w:sz w:val="24"/>
          <w:szCs w:val="24"/>
          <w:lang w:val="en-US"/>
        </w:rPr>
        <w:t>explained variable</w:t>
      </w:r>
      <w:r w:rsidR="231A382F" w:rsidRPr="424F8F91">
        <w:rPr>
          <w:rFonts w:ascii="Times New Roman" w:eastAsia="Times New Roman" w:hAnsi="Times New Roman" w:cs="Times New Roman"/>
          <w:sz w:val="24"/>
          <w:szCs w:val="24"/>
          <w:lang w:val="en-US"/>
        </w:rPr>
        <w:t xml:space="preserve"> </w:t>
      </w:r>
      <w:r w:rsidR="231A382F" w:rsidRPr="424F8F91">
        <w:rPr>
          <w:rFonts w:ascii="Times New Roman" w:eastAsia="Times New Roman" w:hAnsi="Times New Roman" w:cs="Times New Roman"/>
          <w:sz w:val="24"/>
          <w:szCs w:val="24"/>
          <w:lang w:val="en-US"/>
        </w:rPr>
        <w:lastRenderedPageBreak/>
        <w:t>(Hochschule Luzern24).</w:t>
      </w:r>
      <w:r w:rsidR="3C701799" w:rsidRPr="424F8F91">
        <w:rPr>
          <w:rFonts w:ascii="Times New Roman" w:eastAsia="Times New Roman" w:hAnsi="Times New Roman" w:cs="Times New Roman"/>
          <w:sz w:val="24"/>
          <w:szCs w:val="24"/>
          <w:lang w:val="en-US"/>
        </w:rPr>
        <w:t xml:space="preserve"> </w:t>
      </w:r>
      <w:r w:rsidR="2B61F189" w:rsidRPr="424F8F91">
        <w:rPr>
          <w:rFonts w:ascii="Times New Roman" w:eastAsia="Times New Roman" w:hAnsi="Times New Roman" w:cs="Times New Roman"/>
          <w:sz w:val="24"/>
          <w:szCs w:val="24"/>
          <w:lang w:val="en-US"/>
        </w:rPr>
        <w:t xml:space="preserve">A second VAR model was also constructed </w:t>
      </w:r>
      <w:r w:rsidR="48315AEC" w:rsidRPr="424F8F91">
        <w:rPr>
          <w:rFonts w:ascii="Times New Roman" w:eastAsia="Times New Roman" w:hAnsi="Times New Roman" w:cs="Times New Roman"/>
          <w:sz w:val="24"/>
          <w:szCs w:val="24"/>
          <w:lang w:val="en-US"/>
        </w:rPr>
        <w:t xml:space="preserve">using share prices of </w:t>
      </w:r>
      <w:proofErr w:type="gramStart"/>
      <w:r w:rsidR="48315AEC" w:rsidRPr="424F8F91">
        <w:rPr>
          <w:rFonts w:ascii="Times New Roman" w:eastAsia="Times New Roman" w:hAnsi="Times New Roman" w:cs="Times New Roman"/>
          <w:sz w:val="24"/>
          <w:szCs w:val="24"/>
          <w:lang w:val="en-US"/>
        </w:rPr>
        <w:t>companies</w:t>
      </w:r>
      <w:proofErr w:type="gramEnd"/>
      <w:r w:rsidR="48315AEC" w:rsidRPr="424F8F91">
        <w:rPr>
          <w:rFonts w:ascii="Times New Roman" w:eastAsia="Times New Roman" w:hAnsi="Times New Roman" w:cs="Times New Roman"/>
          <w:sz w:val="24"/>
          <w:szCs w:val="24"/>
          <w:lang w:val="en-US"/>
        </w:rPr>
        <w:t xml:space="preserve"> part of the so-called “Magnificent Seven”</w:t>
      </w:r>
      <w:r w:rsidR="33B13084" w:rsidRPr="424F8F91">
        <w:rPr>
          <w:rFonts w:ascii="Times New Roman" w:eastAsia="Times New Roman" w:hAnsi="Times New Roman" w:cs="Times New Roman"/>
          <w:sz w:val="24"/>
          <w:szCs w:val="24"/>
          <w:lang w:val="en-US"/>
        </w:rPr>
        <w:t>,</w:t>
      </w:r>
      <w:r w:rsidR="61D0C871" w:rsidRPr="424F8F91">
        <w:rPr>
          <w:rFonts w:ascii="Times New Roman" w:eastAsia="Times New Roman" w:hAnsi="Times New Roman" w:cs="Times New Roman"/>
          <w:sz w:val="24"/>
          <w:szCs w:val="24"/>
          <w:lang w:val="en-US"/>
        </w:rPr>
        <w:t xml:space="preserve"> a group of high performing and influential companies in the US stock market</w:t>
      </w:r>
      <w:r w:rsidR="0C5F2DD1" w:rsidRPr="7514E755">
        <w:rPr>
          <w:rFonts w:ascii="Times New Roman" w:eastAsia="Times New Roman" w:hAnsi="Times New Roman" w:cs="Times New Roman"/>
          <w:sz w:val="24"/>
          <w:szCs w:val="24"/>
          <w:lang w:val="en-US"/>
        </w:rPr>
        <w:t xml:space="preserve"> (CNN24),</w:t>
      </w:r>
      <w:r w:rsidR="33B13084" w:rsidRPr="424F8F91">
        <w:rPr>
          <w:rFonts w:ascii="Times New Roman" w:eastAsia="Times New Roman" w:hAnsi="Times New Roman" w:cs="Times New Roman"/>
          <w:sz w:val="24"/>
          <w:szCs w:val="24"/>
          <w:lang w:val="en-US"/>
        </w:rPr>
        <w:t xml:space="preserve"> to see if other stocks also had significant influence on the S&amp;P 500. </w:t>
      </w:r>
      <w:r w:rsidRPr="009B5AD4">
        <w:rPr>
          <w:lang w:val="en-US"/>
        </w:rPr>
        <w:br/>
      </w:r>
      <w:r w:rsidR="33B13084" w:rsidRPr="424F8F91">
        <w:rPr>
          <w:rFonts w:ascii="Times New Roman" w:eastAsia="Times New Roman" w:hAnsi="Times New Roman" w:cs="Times New Roman"/>
          <w:sz w:val="24"/>
          <w:szCs w:val="24"/>
          <w:lang w:val="en-US"/>
        </w:rPr>
        <w:t xml:space="preserve">Once the influence of Nvidia stock was established, </w:t>
      </w:r>
      <w:r w:rsidR="35B03755" w:rsidRPr="424F8F91">
        <w:rPr>
          <w:rFonts w:ascii="Times New Roman" w:eastAsia="Times New Roman" w:hAnsi="Times New Roman" w:cs="Times New Roman"/>
          <w:sz w:val="24"/>
          <w:szCs w:val="24"/>
          <w:lang w:val="en-US"/>
        </w:rPr>
        <w:t xml:space="preserve">we </w:t>
      </w:r>
      <w:r w:rsidR="1C6EA4AC" w:rsidRPr="424F8F91">
        <w:rPr>
          <w:rFonts w:ascii="Times New Roman" w:eastAsia="Times New Roman" w:hAnsi="Times New Roman" w:cs="Times New Roman"/>
          <w:sz w:val="24"/>
          <w:szCs w:val="24"/>
          <w:lang w:val="en-US"/>
        </w:rPr>
        <w:t xml:space="preserve">used the cumulative return rates of Cisco shares as a “shock” to our VAR model with the </w:t>
      </w:r>
      <w:proofErr w:type="gramStart"/>
      <w:r w:rsidR="1C6EA4AC" w:rsidRPr="424F8F91">
        <w:rPr>
          <w:rFonts w:ascii="Times New Roman" w:eastAsia="Times New Roman" w:hAnsi="Times New Roman" w:cs="Times New Roman"/>
          <w:sz w:val="24"/>
          <w:szCs w:val="24"/>
          <w:lang w:val="en-US"/>
        </w:rPr>
        <w:t>predict(</w:t>
      </w:r>
      <w:proofErr w:type="gramEnd"/>
      <w:r w:rsidR="1C6EA4AC" w:rsidRPr="424F8F91">
        <w:rPr>
          <w:rFonts w:ascii="Times New Roman" w:eastAsia="Times New Roman" w:hAnsi="Times New Roman" w:cs="Times New Roman"/>
          <w:sz w:val="24"/>
          <w:szCs w:val="24"/>
          <w:lang w:val="en-US"/>
        </w:rPr>
        <w:t xml:space="preserve">) function taking the model, </w:t>
      </w:r>
      <w:r w:rsidR="48D002C2" w:rsidRPr="424F8F91">
        <w:rPr>
          <w:rFonts w:ascii="Times New Roman" w:eastAsia="Times New Roman" w:hAnsi="Times New Roman" w:cs="Times New Roman"/>
          <w:sz w:val="24"/>
          <w:szCs w:val="24"/>
          <w:lang w:val="en-US"/>
        </w:rPr>
        <w:t xml:space="preserve">the amount of periods ahead of the present value and the return rates as the shock data. </w:t>
      </w:r>
      <w:r w:rsidR="376CD640" w:rsidRPr="424F8F91">
        <w:rPr>
          <w:rFonts w:ascii="Times New Roman" w:eastAsia="Times New Roman" w:hAnsi="Times New Roman" w:cs="Times New Roman"/>
          <w:sz w:val="24"/>
          <w:szCs w:val="24"/>
          <w:lang w:val="en-US"/>
        </w:rPr>
        <w:t xml:space="preserve">To then visualize the effect of the shock data, we reverted the differenced time series to </w:t>
      </w:r>
      <w:r w:rsidR="5467D08E" w:rsidRPr="424F8F91">
        <w:rPr>
          <w:rFonts w:ascii="Times New Roman" w:eastAsia="Times New Roman" w:hAnsi="Times New Roman" w:cs="Times New Roman"/>
          <w:sz w:val="24"/>
          <w:szCs w:val="24"/>
          <w:lang w:val="en-US"/>
        </w:rPr>
        <w:t xml:space="preserve">the original time series with expm1() and </w:t>
      </w:r>
      <w:proofErr w:type="spellStart"/>
      <w:proofErr w:type="gramStart"/>
      <w:r w:rsidR="5467D08E" w:rsidRPr="424F8F91">
        <w:rPr>
          <w:rFonts w:ascii="Times New Roman" w:eastAsia="Times New Roman" w:hAnsi="Times New Roman" w:cs="Times New Roman"/>
          <w:sz w:val="24"/>
          <w:szCs w:val="24"/>
          <w:lang w:val="en-US"/>
        </w:rPr>
        <w:t>cumsum</w:t>
      </w:r>
      <w:proofErr w:type="spellEnd"/>
      <w:r w:rsidR="5467D08E" w:rsidRPr="424F8F91">
        <w:rPr>
          <w:rFonts w:ascii="Times New Roman" w:eastAsia="Times New Roman" w:hAnsi="Times New Roman" w:cs="Times New Roman"/>
          <w:sz w:val="24"/>
          <w:szCs w:val="24"/>
          <w:lang w:val="en-US"/>
        </w:rPr>
        <w:t>(</w:t>
      </w:r>
      <w:proofErr w:type="gramEnd"/>
      <w:r w:rsidR="5467D08E" w:rsidRPr="424F8F91">
        <w:rPr>
          <w:rFonts w:ascii="Times New Roman" w:eastAsia="Times New Roman" w:hAnsi="Times New Roman" w:cs="Times New Roman"/>
          <w:sz w:val="24"/>
          <w:szCs w:val="24"/>
          <w:lang w:val="en-US"/>
        </w:rPr>
        <w:t xml:space="preserve">). </w:t>
      </w:r>
      <w:r w:rsidR="007509C9" w:rsidRPr="424F8F91">
        <w:rPr>
          <w:rFonts w:ascii="Times New Roman" w:eastAsia="Times New Roman" w:hAnsi="Times New Roman" w:cs="Times New Roman"/>
          <w:sz w:val="24"/>
          <w:szCs w:val="24"/>
          <w:lang w:val="en-US"/>
        </w:rPr>
        <w:t xml:space="preserve"> </w:t>
      </w:r>
      <w:r w:rsidR="006C3031" w:rsidRPr="424F8F91">
        <w:rPr>
          <w:rFonts w:ascii="Times New Roman" w:eastAsia="Times New Roman" w:hAnsi="Times New Roman" w:cs="Times New Roman"/>
          <w:sz w:val="24"/>
          <w:szCs w:val="24"/>
          <w:lang w:val="en-US"/>
        </w:rPr>
        <w:t xml:space="preserve">For future returns analysis and prediction, </w:t>
      </w:r>
      <w:r w:rsidR="6A42595D" w:rsidRPr="424F8F91">
        <w:rPr>
          <w:rFonts w:ascii="Times New Roman" w:eastAsia="Times New Roman" w:hAnsi="Times New Roman" w:cs="Times New Roman"/>
          <w:sz w:val="24"/>
          <w:szCs w:val="24"/>
          <w:lang w:val="en-US"/>
        </w:rPr>
        <w:t xml:space="preserve">we </w:t>
      </w:r>
      <w:r w:rsidR="415EB67A" w:rsidRPr="424F8F91">
        <w:rPr>
          <w:rFonts w:ascii="Times New Roman" w:eastAsia="Times New Roman" w:hAnsi="Times New Roman" w:cs="Times New Roman"/>
          <w:sz w:val="24"/>
          <w:szCs w:val="24"/>
          <w:lang w:val="en-US"/>
        </w:rPr>
        <w:t xml:space="preserve">fit an ARMA </w:t>
      </w:r>
      <w:r w:rsidR="001A706F" w:rsidRPr="424F8F91">
        <w:rPr>
          <w:rFonts w:ascii="Times New Roman" w:eastAsia="Times New Roman" w:hAnsi="Times New Roman" w:cs="Times New Roman"/>
          <w:sz w:val="24"/>
          <w:szCs w:val="24"/>
          <w:lang w:val="en-US"/>
        </w:rPr>
        <w:t xml:space="preserve">model </w:t>
      </w:r>
      <w:r w:rsidR="415EB67A" w:rsidRPr="424F8F91">
        <w:rPr>
          <w:rFonts w:ascii="Times New Roman" w:eastAsia="Times New Roman" w:hAnsi="Times New Roman" w:cs="Times New Roman"/>
          <w:sz w:val="24"/>
          <w:szCs w:val="24"/>
          <w:lang w:val="en-US"/>
        </w:rPr>
        <w:t xml:space="preserve">and </w:t>
      </w:r>
      <w:r w:rsidR="001A706F" w:rsidRPr="424F8F91">
        <w:rPr>
          <w:rFonts w:ascii="Times New Roman" w:eastAsia="Times New Roman" w:hAnsi="Times New Roman" w:cs="Times New Roman"/>
          <w:sz w:val="24"/>
          <w:szCs w:val="24"/>
          <w:lang w:val="en-US"/>
        </w:rPr>
        <w:t>for future volatility prediction we use</w:t>
      </w:r>
      <w:r w:rsidR="3FD2DB5C" w:rsidRPr="424F8F91">
        <w:rPr>
          <w:rFonts w:ascii="Times New Roman" w:eastAsia="Times New Roman" w:hAnsi="Times New Roman" w:cs="Times New Roman"/>
          <w:sz w:val="24"/>
          <w:szCs w:val="24"/>
          <w:lang w:val="en-US"/>
        </w:rPr>
        <w:t>d</w:t>
      </w:r>
      <w:r w:rsidR="001A706F" w:rsidRPr="424F8F91">
        <w:rPr>
          <w:rFonts w:ascii="Times New Roman" w:eastAsia="Times New Roman" w:hAnsi="Times New Roman" w:cs="Times New Roman"/>
          <w:sz w:val="24"/>
          <w:szCs w:val="24"/>
          <w:lang w:val="en-US"/>
        </w:rPr>
        <w:t xml:space="preserve"> </w:t>
      </w:r>
      <w:r w:rsidR="645B5171" w:rsidRPr="424F8F91">
        <w:rPr>
          <w:rFonts w:ascii="Times New Roman" w:eastAsia="Times New Roman" w:hAnsi="Times New Roman" w:cs="Times New Roman"/>
          <w:sz w:val="24"/>
          <w:szCs w:val="24"/>
          <w:lang w:val="en-US"/>
        </w:rPr>
        <w:t xml:space="preserve">a </w:t>
      </w:r>
      <w:r w:rsidR="415EB67A" w:rsidRPr="424F8F91">
        <w:rPr>
          <w:rFonts w:ascii="Times New Roman" w:eastAsia="Times New Roman" w:hAnsi="Times New Roman" w:cs="Times New Roman"/>
          <w:sz w:val="24"/>
          <w:szCs w:val="24"/>
          <w:lang w:val="en-US"/>
        </w:rPr>
        <w:t>GARCH model</w:t>
      </w:r>
      <w:r w:rsidR="006C3031" w:rsidRPr="424F8F91">
        <w:rPr>
          <w:rFonts w:ascii="Times New Roman" w:eastAsia="Times New Roman" w:hAnsi="Times New Roman" w:cs="Times New Roman"/>
          <w:sz w:val="24"/>
          <w:szCs w:val="24"/>
          <w:lang w:val="en-US"/>
        </w:rPr>
        <w:t>.</w:t>
      </w:r>
      <w:r w:rsidR="001A706F" w:rsidRPr="424F8F91">
        <w:rPr>
          <w:rFonts w:ascii="Times New Roman" w:eastAsia="Times New Roman" w:hAnsi="Times New Roman" w:cs="Times New Roman"/>
          <w:sz w:val="24"/>
          <w:szCs w:val="24"/>
          <w:lang w:val="en-US"/>
        </w:rPr>
        <w:t xml:space="preserve"> </w:t>
      </w:r>
      <w:r w:rsidR="47C04939" w:rsidRPr="424F8F91">
        <w:rPr>
          <w:rFonts w:ascii="Times New Roman" w:eastAsia="Times New Roman" w:hAnsi="Times New Roman" w:cs="Times New Roman"/>
          <w:sz w:val="24"/>
          <w:szCs w:val="24"/>
          <w:lang w:val="en-US"/>
        </w:rPr>
        <w:t xml:space="preserve">Finally, to better understand the risks undertaken when investing in Nvidia stock, we calculated the value at risk </w:t>
      </w:r>
      <w:r w:rsidR="146D01A2" w:rsidRPr="7E192555">
        <w:rPr>
          <w:rFonts w:ascii="Times New Roman" w:eastAsia="Times New Roman" w:hAnsi="Times New Roman" w:cs="Times New Roman"/>
          <w:sz w:val="24"/>
          <w:szCs w:val="24"/>
          <w:lang w:val="en-US"/>
        </w:rPr>
        <w:t>(</w:t>
      </w:r>
      <w:proofErr w:type="spellStart"/>
      <w:r w:rsidR="146D01A2" w:rsidRPr="7E192555">
        <w:rPr>
          <w:rFonts w:ascii="Times New Roman" w:eastAsia="Times New Roman" w:hAnsi="Times New Roman" w:cs="Times New Roman"/>
          <w:sz w:val="24"/>
          <w:szCs w:val="24"/>
          <w:lang w:val="en-US"/>
        </w:rPr>
        <w:t>VaR</w:t>
      </w:r>
      <w:proofErr w:type="spellEnd"/>
      <w:r w:rsidR="146D01A2" w:rsidRPr="7E192555">
        <w:rPr>
          <w:rFonts w:ascii="Times New Roman" w:eastAsia="Times New Roman" w:hAnsi="Times New Roman" w:cs="Times New Roman"/>
          <w:sz w:val="24"/>
          <w:szCs w:val="24"/>
          <w:lang w:val="en-US"/>
        </w:rPr>
        <w:t xml:space="preserve">) </w:t>
      </w:r>
      <w:r w:rsidR="47C04939" w:rsidRPr="424F8F91">
        <w:rPr>
          <w:rFonts w:ascii="Times New Roman" w:eastAsia="Times New Roman" w:hAnsi="Times New Roman" w:cs="Times New Roman"/>
          <w:sz w:val="24"/>
          <w:szCs w:val="24"/>
          <w:lang w:val="en-US"/>
        </w:rPr>
        <w:t>now and if the value of Nvidia drastically fell</w:t>
      </w:r>
      <w:r w:rsidR="44B3E10E" w:rsidRPr="7514E755">
        <w:rPr>
          <w:rFonts w:ascii="Times New Roman" w:eastAsia="Times New Roman" w:hAnsi="Times New Roman" w:cs="Times New Roman"/>
          <w:sz w:val="24"/>
          <w:szCs w:val="24"/>
          <w:lang w:val="en-US"/>
        </w:rPr>
        <w:t>.</w:t>
      </w:r>
    </w:p>
    <w:p w14:paraId="002563F2" w14:textId="5C8554B8" w:rsidR="4CBF1CFC" w:rsidRDefault="4CBF1CFC" w:rsidP="424F8F91">
      <w:pPr>
        <w:pStyle w:val="berschrift1"/>
        <w:numPr>
          <w:ilvl w:val="0"/>
          <w:numId w:val="1"/>
        </w:numPr>
        <w:rPr>
          <w:rFonts w:ascii="Times New Roman" w:eastAsia="Times New Roman" w:hAnsi="Times New Roman" w:cs="Times New Roman"/>
          <w:lang w:val="en-US"/>
        </w:rPr>
      </w:pPr>
      <w:bookmarkStart w:id="7" w:name="_Toc1813349346"/>
      <w:r w:rsidRPr="424F8F91">
        <w:rPr>
          <w:rFonts w:ascii="Times New Roman" w:eastAsia="Times New Roman" w:hAnsi="Times New Roman" w:cs="Times New Roman"/>
          <w:lang w:val="en-US"/>
        </w:rPr>
        <w:t>Results</w:t>
      </w:r>
      <w:bookmarkEnd w:id="7"/>
      <w:r w:rsidR="78C38CEB" w:rsidRPr="424F8F91">
        <w:rPr>
          <w:rFonts w:ascii="Times New Roman" w:eastAsia="Times New Roman" w:hAnsi="Times New Roman" w:cs="Times New Roman"/>
          <w:lang w:val="en-US"/>
        </w:rPr>
        <w:t xml:space="preserve"> </w:t>
      </w:r>
    </w:p>
    <w:p w14:paraId="575493EC" w14:textId="0DBA5589" w:rsidR="002D431B" w:rsidRDefault="5CF1DCB6" w:rsidP="7514E755">
      <w:pPr>
        <w:spacing w:after="0"/>
        <w:jc w:val="both"/>
        <w:rPr>
          <w:rFonts w:ascii="Times New Roman" w:eastAsia="Times New Roman" w:hAnsi="Times New Roman" w:cs="Times New Roman"/>
          <w:sz w:val="24"/>
          <w:szCs w:val="24"/>
          <w:lang w:val="en-US"/>
        </w:rPr>
      </w:pPr>
      <w:r w:rsidRPr="17857A17">
        <w:rPr>
          <w:rFonts w:ascii="Times New Roman" w:eastAsia="Times New Roman" w:hAnsi="Times New Roman" w:cs="Times New Roman"/>
          <w:sz w:val="24"/>
          <w:szCs w:val="24"/>
          <w:lang w:val="en-US"/>
        </w:rPr>
        <w:t xml:space="preserve">Our VAR model </w:t>
      </w:r>
      <w:r w:rsidR="3B015D04" w:rsidRPr="17857A17">
        <w:rPr>
          <w:rFonts w:ascii="Times New Roman" w:eastAsia="Times New Roman" w:hAnsi="Times New Roman" w:cs="Times New Roman"/>
          <w:sz w:val="24"/>
          <w:szCs w:val="24"/>
          <w:lang w:val="en-US"/>
        </w:rPr>
        <w:t>reveal</w:t>
      </w:r>
      <w:r w:rsidR="4AC0A2AA" w:rsidRPr="17857A17">
        <w:rPr>
          <w:rFonts w:ascii="Times New Roman" w:eastAsia="Times New Roman" w:hAnsi="Times New Roman" w:cs="Times New Roman"/>
          <w:sz w:val="24"/>
          <w:szCs w:val="24"/>
          <w:lang w:val="en-US"/>
        </w:rPr>
        <w:t>ed</w:t>
      </w:r>
      <w:r w:rsidR="3B015D04" w:rsidRPr="17857A17">
        <w:rPr>
          <w:rFonts w:ascii="Times New Roman" w:eastAsia="Times New Roman" w:hAnsi="Times New Roman" w:cs="Times New Roman"/>
          <w:sz w:val="24"/>
          <w:szCs w:val="24"/>
          <w:lang w:val="en-US"/>
        </w:rPr>
        <w:t xml:space="preserve"> that the lagged values of NVIDIA’s stock prices have a strong</w:t>
      </w:r>
      <w:r w:rsidR="39E5006D" w:rsidRPr="17857A17">
        <w:rPr>
          <w:rFonts w:ascii="Times New Roman" w:eastAsia="Times New Roman" w:hAnsi="Times New Roman" w:cs="Times New Roman"/>
          <w:sz w:val="24"/>
          <w:szCs w:val="24"/>
          <w:lang w:val="en-US"/>
        </w:rPr>
        <w:t>ly</w:t>
      </w:r>
      <w:r w:rsidR="3B015D04" w:rsidRPr="17857A17">
        <w:rPr>
          <w:rFonts w:ascii="Times New Roman" w:eastAsia="Times New Roman" w:hAnsi="Times New Roman" w:cs="Times New Roman"/>
          <w:sz w:val="24"/>
          <w:szCs w:val="24"/>
          <w:lang w:val="en-US"/>
        </w:rPr>
        <w:t xml:space="preserve"> significant </w:t>
      </w:r>
      <w:r w:rsidR="28390D8A" w:rsidRPr="17857A17">
        <w:rPr>
          <w:rFonts w:ascii="Times New Roman" w:eastAsia="Times New Roman" w:hAnsi="Times New Roman" w:cs="Times New Roman"/>
          <w:sz w:val="24"/>
          <w:szCs w:val="24"/>
          <w:lang w:val="en-US"/>
        </w:rPr>
        <w:t xml:space="preserve">positive </w:t>
      </w:r>
      <w:r w:rsidR="3B015D04" w:rsidRPr="17857A17">
        <w:rPr>
          <w:rFonts w:ascii="Times New Roman" w:eastAsia="Times New Roman" w:hAnsi="Times New Roman" w:cs="Times New Roman"/>
          <w:sz w:val="24"/>
          <w:szCs w:val="24"/>
          <w:lang w:val="en-US"/>
        </w:rPr>
        <w:t xml:space="preserve">effect on the S&amp;P 500 index. </w:t>
      </w:r>
      <w:r w:rsidR="6A8C54EF" w:rsidRPr="17857A17">
        <w:rPr>
          <w:rFonts w:ascii="Times New Roman" w:eastAsia="Times New Roman" w:hAnsi="Times New Roman" w:cs="Times New Roman"/>
          <w:sz w:val="24"/>
          <w:szCs w:val="24"/>
          <w:lang w:val="en-US"/>
        </w:rPr>
        <w:t xml:space="preserve">Its coefficient is however quite small at 0.0486.  </w:t>
      </w:r>
      <w:r w:rsidR="08E3233B" w:rsidRPr="17857A17">
        <w:rPr>
          <w:rFonts w:ascii="Times New Roman" w:eastAsia="Times New Roman" w:hAnsi="Times New Roman" w:cs="Times New Roman"/>
          <w:sz w:val="24"/>
          <w:szCs w:val="24"/>
          <w:lang w:val="en-US"/>
        </w:rPr>
        <w:t>We also confirmed that Nvidia stock is a causal driver for the S&amp;P 500 index with a small p-value for the Granger causality test</w:t>
      </w:r>
      <w:r w:rsidR="77803EE0" w:rsidRPr="17857A17">
        <w:rPr>
          <w:rFonts w:ascii="Times New Roman" w:eastAsia="Times New Roman" w:hAnsi="Times New Roman" w:cs="Times New Roman"/>
          <w:sz w:val="24"/>
          <w:szCs w:val="24"/>
          <w:lang w:val="en-US"/>
        </w:rPr>
        <w:t>.</w:t>
      </w:r>
      <w:r w:rsidR="201005C2" w:rsidRPr="17857A17">
        <w:rPr>
          <w:rFonts w:ascii="Times New Roman" w:eastAsia="Times New Roman" w:hAnsi="Times New Roman" w:cs="Times New Roman"/>
          <w:sz w:val="24"/>
          <w:szCs w:val="24"/>
          <w:lang w:val="en-US"/>
        </w:rPr>
        <w:t xml:space="preserve"> </w:t>
      </w:r>
      <w:r w:rsidR="447B2C27" w:rsidRPr="00590090">
        <w:rPr>
          <w:lang w:val="en-US"/>
        </w:rPr>
        <w:br/>
      </w:r>
      <w:r w:rsidR="084D8A4E" w:rsidRPr="17857A17">
        <w:rPr>
          <w:rFonts w:ascii="Times New Roman" w:eastAsia="Times New Roman" w:hAnsi="Times New Roman" w:cs="Times New Roman"/>
          <w:sz w:val="24"/>
          <w:szCs w:val="24"/>
          <w:lang w:val="en-US"/>
        </w:rPr>
        <w:t>This is unsurprising, as especially in 2024, Nvidia has contributed the most to S&amp;P 500 gains with a 3.9% contribution</w:t>
      </w:r>
      <w:r w:rsidR="2E34F816" w:rsidRPr="17857A17">
        <w:rPr>
          <w:rFonts w:ascii="Times New Roman" w:eastAsia="Times New Roman" w:hAnsi="Times New Roman" w:cs="Times New Roman"/>
          <w:sz w:val="24"/>
          <w:szCs w:val="24"/>
          <w:lang w:val="en-US"/>
        </w:rPr>
        <w:t xml:space="preserve"> </w:t>
      </w:r>
      <w:r w:rsidR="6E9829D8" w:rsidRPr="17857A17">
        <w:rPr>
          <w:rFonts w:ascii="Times New Roman" w:eastAsia="Times New Roman" w:hAnsi="Times New Roman" w:cs="Times New Roman"/>
          <w:sz w:val="24"/>
          <w:szCs w:val="24"/>
          <w:lang w:val="en-US"/>
        </w:rPr>
        <w:t>(Yahoo Finance24)</w:t>
      </w:r>
      <w:r w:rsidR="084D8A4E" w:rsidRPr="17857A17">
        <w:rPr>
          <w:rFonts w:ascii="Times New Roman" w:eastAsia="Times New Roman" w:hAnsi="Times New Roman" w:cs="Times New Roman"/>
          <w:sz w:val="24"/>
          <w:szCs w:val="24"/>
          <w:lang w:val="en-US"/>
        </w:rPr>
        <w:t>, that is 4 to 8 times more than the rest of th</w:t>
      </w:r>
      <w:r w:rsidR="6A6E9468" w:rsidRPr="17857A17">
        <w:rPr>
          <w:rFonts w:ascii="Times New Roman" w:eastAsia="Times New Roman" w:hAnsi="Times New Roman" w:cs="Times New Roman"/>
          <w:sz w:val="24"/>
          <w:szCs w:val="24"/>
          <w:lang w:val="en-US"/>
        </w:rPr>
        <w:t xml:space="preserve">e top contributing stocks </w:t>
      </w:r>
      <w:r w:rsidR="5BAFFD37" w:rsidRPr="17857A17">
        <w:rPr>
          <w:rFonts w:ascii="Times New Roman" w:eastAsia="Times New Roman" w:hAnsi="Times New Roman" w:cs="Times New Roman"/>
          <w:sz w:val="24"/>
          <w:szCs w:val="24"/>
          <w:lang w:val="en-US"/>
        </w:rPr>
        <w:t xml:space="preserve">and especially the rest of the “Magnificent 7”. </w:t>
      </w:r>
      <w:r w:rsidR="447B2C27" w:rsidRPr="00590090">
        <w:rPr>
          <w:lang w:val="en-US"/>
        </w:rPr>
        <w:br/>
      </w:r>
      <w:r w:rsidR="65318E80" w:rsidRPr="17857A17">
        <w:rPr>
          <w:rFonts w:ascii="Times New Roman" w:eastAsia="Times New Roman" w:hAnsi="Times New Roman" w:cs="Times New Roman"/>
          <w:sz w:val="24"/>
          <w:szCs w:val="24"/>
          <w:lang w:val="en-US"/>
        </w:rPr>
        <w:t>However</w:t>
      </w:r>
      <w:r w:rsidR="5BAFFD37" w:rsidRPr="17857A17">
        <w:rPr>
          <w:rFonts w:ascii="Times New Roman" w:eastAsia="Times New Roman" w:hAnsi="Times New Roman" w:cs="Times New Roman"/>
          <w:sz w:val="24"/>
          <w:szCs w:val="24"/>
          <w:lang w:val="en-US"/>
        </w:rPr>
        <w:t xml:space="preserve">, looking at a VAR model including all these stocks and the S&amp;P 500 index, we can see that </w:t>
      </w:r>
      <w:r w:rsidR="48AE1AD2" w:rsidRPr="17857A17">
        <w:rPr>
          <w:rFonts w:ascii="Times New Roman" w:eastAsia="Times New Roman" w:hAnsi="Times New Roman" w:cs="Times New Roman"/>
          <w:sz w:val="24"/>
          <w:szCs w:val="24"/>
          <w:lang w:val="en-US"/>
        </w:rPr>
        <w:t xml:space="preserve">Amazon </w:t>
      </w:r>
      <w:r w:rsidR="2C91DB30" w:rsidRPr="17857A17">
        <w:rPr>
          <w:rFonts w:ascii="Times New Roman" w:eastAsia="Times New Roman" w:hAnsi="Times New Roman" w:cs="Times New Roman"/>
          <w:sz w:val="24"/>
          <w:szCs w:val="24"/>
          <w:lang w:val="en-US"/>
        </w:rPr>
        <w:t xml:space="preserve">and Apple </w:t>
      </w:r>
      <w:r w:rsidR="48AE1AD2" w:rsidRPr="17857A17">
        <w:rPr>
          <w:rFonts w:ascii="Times New Roman" w:eastAsia="Times New Roman" w:hAnsi="Times New Roman" w:cs="Times New Roman"/>
          <w:sz w:val="24"/>
          <w:szCs w:val="24"/>
          <w:lang w:val="en-US"/>
        </w:rPr>
        <w:t>w</w:t>
      </w:r>
      <w:r w:rsidR="4075CE5B" w:rsidRPr="17857A17">
        <w:rPr>
          <w:rFonts w:ascii="Times New Roman" w:eastAsia="Times New Roman" w:hAnsi="Times New Roman" w:cs="Times New Roman"/>
          <w:sz w:val="24"/>
          <w:szCs w:val="24"/>
          <w:lang w:val="en-US"/>
        </w:rPr>
        <w:t>ere</w:t>
      </w:r>
      <w:r w:rsidR="48AE1AD2" w:rsidRPr="17857A17">
        <w:rPr>
          <w:rFonts w:ascii="Times New Roman" w:eastAsia="Times New Roman" w:hAnsi="Times New Roman" w:cs="Times New Roman"/>
          <w:sz w:val="24"/>
          <w:szCs w:val="24"/>
          <w:lang w:val="en-US"/>
        </w:rPr>
        <w:t xml:space="preserve"> also</w:t>
      </w:r>
      <w:r w:rsidR="42162702" w:rsidRPr="17857A17">
        <w:rPr>
          <w:rFonts w:ascii="Times New Roman" w:eastAsia="Times New Roman" w:hAnsi="Times New Roman" w:cs="Times New Roman"/>
          <w:sz w:val="24"/>
          <w:szCs w:val="24"/>
          <w:lang w:val="en-US"/>
        </w:rPr>
        <w:t xml:space="preserve"> </w:t>
      </w:r>
      <w:r w:rsidR="48AE1AD2" w:rsidRPr="17857A17">
        <w:rPr>
          <w:rFonts w:ascii="Times New Roman" w:eastAsia="Times New Roman" w:hAnsi="Times New Roman" w:cs="Times New Roman"/>
          <w:sz w:val="24"/>
          <w:szCs w:val="24"/>
          <w:lang w:val="en-US"/>
        </w:rPr>
        <w:t>significant contributor</w:t>
      </w:r>
      <w:r w:rsidR="5C2D1E65" w:rsidRPr="17857A17">
        <w:rPr>
          <w:rFonts w:ascii="Times New Roman" w:eastAsia="Times New Roman" w:hAnsi="Times New Roman" w:cs="Times New Roman"/>
          <w:sz w:val="24"/>
          <w:szCs w:val="24"/>
          <w:lang w:val="en-US"/>
        </w:rPr>
        <w:t>s</w:t>
      </w:r>
      <w:r w:rsidR="48AE1AD2" w:rsidRPr="17857A17">
        <w:rPr>
          <w:rFonts w:ascii="Times New Roman" w:eastAsia="Times New Roman" w:hAnsi="Times New Roman" w:cs="Times New Roman"/>
          <w:sz w:val="24"/>
          <w:szCs w:val="24"/>
          <w:lang w:val="en-US"/>
        </w:rPr>
        <w:t xml:space="preserve"> f</w:t>
      </w:r>
      <w:r w:rsidR="0A5C83C2" w:rsidRPr="17857A17">
        <w:rPr>
          <w:rFonts w:ascii="Times New Roman" w:eastAsia="Times New Roman" w:hAnsi="Times New Roman" w:cs="Times New Roman"/>
          <w:sz w:val="24"/>
          <w:szCs w:val="24"/>
          <w:lang w:val="en-US"/>
        </w:rPr>
        <w:t>or</w:t>
      </w:r>
      <w:r w:rsidR="48AE1AD2" w:rsidRPr="17857A17">
        <w:rPr>
          <w:rFonts w:ascii="Times New Roman" w:eastAsia="Times New Roman" w:hAnsi="Times New Roman" w:cs="Times New Roman"/>
          <w:sz w:val="24"/>
          <w:szCs w:val="24"/>
          <w:lang w:val="en-US"/>
        </w:rPr>
        <w:t xml:space="preserve"> </w:t>
      </w:r>
      <w:r w:rsidR="092ABEBD" w:rsidRPr="17857A17">
        <w:rPr>
          <w:rFonts w:ascii="Times New Roman" w:eastAsia="Times New Roman" w:hAnsi="Times New Roman" w:cs="Times New Roman"/>
          <w:sz w:val="24"/>
          <w:szCs w:val="24"/>
          <w:lang w:val="en-US"/>
        </w:rPr>
        <w:t xml:space="preserve">the period from </w:t>
      </w:r>
      <w:r w:rsidR="48AE1AD2" w:rsidRPr="17857A17">
        <w:rPr>
          <w:rFonts w:ascii="Times New Roman" w:eastAsia="Times New Roman" w:hAnsi="Times New Roman" w:cs="Times New Roman"/>
          <w:sz w:val="24"/>
          <w:szCs w:val="24"/>
          <w:lang w:val="en-US"/>
        </w:rPr>
        <w:t>2019 to 2024</w:t>
      </w:r>
      <w:r w:rsidR="5FE84DA9" w:rsidRPr="17857A17">
        <w:rPr>
          <w:rFonts w:ascii="Times New Roman" w:eastAsia="Times New Roman" w:hAnsi="Times New Roman" w:cs="Times New Roman"/>
          <w:sz w:val="24"/>
          <w:szCs w:val="24"/>
          <w:lang w:val="en-US"/>
        </w:rPr>
        <w:t>, meaning that Nvidia stock might not be as much of a market driver as some articles imply</w:t>
      </w:r>
      <w:r w:rsidR="22A33E2F" w:rsidRPr="17857A17">
        <w:rPr>
          <w:rFonts w:ascii="Times New Roman" w:eastAsia="Times New Roman" w:hAnsi="Times New Roman" w:cs="Times New Roman"/>
          <w:sz w:val="24"/>
          <w:szCs w:val="24"/>
          <w:lang w:val="en-US"/>
        </w:rPr>
        <w:t>.</w:t>
      </w:r>
      <w:r w:rsidR="48AE1AD2" w:rsidRPr="17857A17">
        <w:rPr>
          <w:rFonts w:ascii="Times New Roman" w:eastAsia="Times New Roman" w:hAnsi="Times New Roman" w:cs="Times New Roman"/>
          <w:sz w:val="24"/>
          <w:szCs w:val="24"/>
          <w:lang w:val="en-US"/>
        </w:rPr>
        <w:t xml:space="preserve"> </w:t>
      </w:r>
      <w:r w:rsidR="5BAFFD37" w:rsidRPr="17857A17">
        <w:rPr>
          <w:rFonts w:ascii="Times New Roman" w:eastAsia="Times New Roman" w:hAnsi="Times New Roman" w:cs="Times New Roman"/>
          <w:sz w:val="24"/>
          <w:szCs w:val="24"/>
          <w:lang w:val="en-US"/>
        </w:rPr>
        <w:t xml:space="preserve"> </w:t>
      </w:r>
      <w:r w:rsidR="588E85E7" w:rsidRPr="17857A17">
        <w:rPr>
          <w:rFonts w:ascii="Times New Roman" w:eastAsia="Times New Roman" w:hAnsi="Times New Roman" w:cs="Times New Roman"/>
          <w:sz w:val="24"/>
          <w:szCs w:val="24"/>
          <w:lang w:val="en-US"/>
        </w:rPr>
        <w:t xml:space="preserve">In fact, once we simulated </w:t>
      </w:r>
      <w:r w:rsidR="3CBBB378" w:rsidRPr="17857A17">
        <w:rPr>
          <w:rFonts w:ascii="Times New Roman" w:eastAsia="Times New Roman" w:hAnsi="Times New Roman" w:cs="Times New Roman"/>
          <w:sz w:val="24"/>
          <w:szCs w:val="24"/>
          <w:lang w:val="en-US"/>
        </w:rPr>
        <w:t>the shock of a sharp depreciation of the Nvidia stock on the S&amp;P 500 index in our first VAR model,</w:t>
      </w:r>
      <w:r w:rsidR="73C01016" w:rsidRPr="17857A17">
        <w:rPr>
          <w:rFonts w:ascii="Times New Roman" w:eastAsia="Times New Roman" w:hAnsi="Times New Roman" w:cs="Times New Roman"/>
          <w:sz w:val="24"/>
          <w:szCs w:val="24"/>
          <w:lang w:val="en-US"/>
        </w:rPr>
        <w:t xml:space="preserve"> it was unsurprising to find that the drop of Nvidia’s stock price by itself is not sufficient to stron</w:t>
      </w:r>
      <w:r w:rsidR="5CB493E1" w:rsidRPr="17857A17">
        <w:rPr>
          <w:rFonts w:ascii="Times New Roman" w:eastAsia="Times New Roman" w:hAnsi="Times New Roman" w:cs="Times New Roman"/>
          <w:sz w:val="24"/>
          <w:szCs w:val="24"/>
          <w:lang w:val="en-US"/>
        </w:rPr>
        <w:t>gly affect the S&amp;P 500. With a weight of only 5% in the S&amp;P 500 and contributing 3.9% to the growth of the index</w:t>
      </w:r>
      <w:r w:rsidR="0A012B48" w:rsidRPr="17857A17">
        <w:rPr>
          <w:rFonts w:ascii="Times New Roman" w:eastAsia="Times New Roman" w:hAnsi="Times New Roman" w:cs="Times New Roman"/>
          <w:sz w:val="24"/>
          <w:szCs w:val="24"/>
          <w:lang w:val="en-US"/>
        </w:rPr>
        <w:t xml:space="preserve"> </w:t>
      </w:r>
      <w:r w:rsidR="617E0CF1" w:rsidRPr="17857A17">
        <w:rPr>
          <w:rFonts w:ascii="Times New Roman" w:eastAsia="Times New Roman" w:hAnsi="Times New Roman" w:cs="Times New Roman"/>
          <w:sz w:val="24"/>
          <w:szCs w:val="24"/>
          <w:lang w:val="en-US"/>
        </w:rPr>
        <w:t>(YahooFinance24)</w:t>
      </w:r>
      <w:r w:rsidR="5CB493E1" w:rsidRPr="17857A17">
        <w:rPr>
          <w:rFonts w:ascii="Times New Roman" w:eastAsia="Times New Roman" w:hAnsi="Times New Roman" w:cs="Times New Roman"/>
          <w:sz w:val="24"/>
          <w:szCs w:val="24"/>
          <w:lang w:val="en-US"/>
        </w:rPr>
        <w:t xml:space="preserve">, </w:t>
      </w:r>
      <w:r w:rsidR="50B47352" w:rsidRPr="17857A17">
        <w:rPr>
          <w:rFonts w:ascii="Times New Roman" w:eastAsia="Times New Roman" w:hAnsi="Times New Roman" w:cs="Times New Roman"/>
          <w:sz w:val="24"/>
          <w:szCs w:val="24"/>
          <w:lang w:val="en-US"/>
        </w:rPr>
        <w:t>it would need to act as the driver to burst a bubble</w:t>
      </w:r>
      <w:r w:rsidR="097F826C" w:rsidRPr="17857A17">
        <w:rPr>
          <w:rFonts w:ascii="Times New Roman" w:eastAsia="Times New Roman" w:hAnsi="Times New Roman" w:cs="Times New Roman"/>
          <w:sz w:val="24"/>
          <w:szCs w:val="24"/>
          <w:lang w:val="en-US"/>
        </w:rPr>
        <w:t xml:space="preserve">, that is, </w:t>
      </w:r>
      <w:r w:rsidR="50B47352" w:rsidRPr="17857A17">
        <w:rPr>
          <w:rFonts w:ascii="Times New Roman" w:eastAsia="Times New Roman" w:hAnsi="Times New Roman" w:cs="Times New Roman"/>
          <w:sz w:val="24"/>
          <w:szCs w:val="24"/>
          <w:lang w:val="en-US"/>
        </w:rPr>
        <w:t>many stocks</w:t>
      </w:r>
      <w:r w:rsidR="5C2B2B33" w:rsidRPr="17857A17">
        <w:rPr>
          <w:rFonts w:ascii="Times New Roman" w:eastAsia="Times New Roman" w:hAnsi="Times New Roman" w:cs="Times New Roman"/>
          <w:sz w:val="24"/>
          <w:szCs w:val="24"/>
          <w:lang w:val="en-US"/>
        </w:rPr>
        <w:t xml:space="preserve"> would need to</w:t>
      </w:r>
      <w:r w:rsidR="50B47352" w:rsidRPr="17857A17">
        <w:rPr>
          <w:rFonts w:ascii="Times New Roman" w:eastAsia="Times New Roman" w:hAnsi="Times New Roman" w:cs="Times New Roman"/>
          <w:sz w:val="24"/>
          <w:szCs w:val="24"/>
          <w:lang w:val="en-US"/>
        </w:rPr>
        <w:t xml:space="preserve"> significantly drop</w:t>
      </w:r>
      <w:r w:rsidR="1A5EF876" w:rsidRPr="17857A17">
        <w:rPr>
          <w:rFonts w:ascii="Times New Roman" w:eastAsia="Times New Roman" w:hAnsi="Times New Roman" w:cs="Times New Roman"/>
          <w:sz w:val="24"/>
          <w:szCs w:val="24"/>
          <w:lang w:val="en-US"/>
        </w:rPr>
        <w:t xml:space="preserve"> in price to have an effect on the S&amp;P 500</w:t>
      </w:r>
      <w:r w:rsidR="542E9AA6" w:rsidRPr="17857A17">
        <w:rPr>
          <w:rFonts w:ascii="Times New Roman" w:eastAsia="Times New Roman" w:hAnsi="Times New Roman" w:cs="Times New Roman"/>
          <w:sz w:val="24"/>
          <w:szCs w:val="24"/>
          <w:lang w:val="en-US"/>
        </w:rPr>
        <w:t xml:space="preserve">, perhaps </w:t>
      </w:r>
      <w:r w:rsidR="37AD5CC8" w:rsidRPr="17857A17">
        <w:rPr>
          <w:rFonts w:ascii="Times New Roman" w:eastAsia="Times New Roman" w:hAnsi="Times New Roman" w:cs="Times New Roman"/>
          <w:sz w:val="24"/>
          <w:szCs w:val="24"/>
          <w:lang w:val="en-US"/>
        </w:rPr>
        <w:t>even</w:t>
      </w:r>
      <w:r w:rsidR="542E9AA6" w:rsidRPr="17857A17">
        <w:rPr>
          <w:rFonts w:ascii="Times New Roman" w:eastAsia="Times New Roman" w:hAnsi="Times New Roman" w:cs="Times New Roman"/>
          <w:sz w:val="24"/>
          <w:szCs w:val="24"/>
          <w:lang w:val="en-US"/>
        </w:rPr>
        <w:t xml:space="preserve"> beyond the chipmaking sector as the significance of Amazon and Apple suggests in our second VAR model</w:t>
      </w:r>
      <w:r w:rsidR="36903155" w:rsidRPr="17857A17">
        <w:rPr>
          <w:rFonts w:ascii="Times New Roman" w:eastAsia="Times New Roman" w:hAnsi="Times New Roman" w:cs="Times New Roman"/>
          <w:sz w:val="24"/>
          <w:szCs w:val="24"/>
          <w:lang w:val="en-US"/>
        </w:rPr>
        <w:t xml:space="preserve"> (see Figure 8)</w:t>
      </w:r>
      <w:r w:rsidR="542E9AA6" w:rsidRPr="17857A17">
        <w:rPr>
          <w:rFonts w:ascii="Times New Roman" w:eastAsia="Times New Roman" w:hAnsi="Times New Roman" w:cs="Times New Roman"/>
          <w:sz w:val="24"/>
          <w:szCs w:val="24"/>
          <w:lang w:val="en-US"/>
        </w:rPr>
        <w:t xml:space="preserve">. </w:t>
      </w:r>
      <w:r w:rsidR="002D431B">
        <w:rPr>
          <w:rFonts w:ascii="Times New Roman" w:eastAsia="Times New Roman" w:hAnsi="Times New Roman" w:cs="Times New Roman"/>
          <w:sz w:val="24"/>
          <w:szCs w:val="24"/>
          <w:lang w:val="en-US"/>
        </w:rPr>
        <w:t xml:space="preserve">        </w:t>
      </w:r>
    </w:p>
    <w:p w14:paraId="6E862852" w14:textId="77777777" w:rsidR="00FD7BE5" w:rsidRPr="002D431B" w:rsidRDefault="54245512" w:rsidP="11A7A1B5">
      <w:pPr>
        <w:spacing w:after="0"/>
        <w:jc w:val="center"/>
        <w:rPr>
          <w:rFonts w:ascii="Times New Roman" w:eastAsia="Times New Roman" w:hAnsi="Times New Roman" w:cs="Times New Roman"/>
          <w:sz w:val="24"/>
          <w:szCs w:val="24"/>
          <w:lang w:val="en-US"/>
        </w:rPr>
      </w:pPr>
      <w:r>
        <w:rPr>
          <w:noProof/>
        </w:rPr>
        <w:drawing>
          <wp:inline distT="0" distB="0" distL="0" distR="0" wp14:anchorId="62739B42" wp14:editId="3A844059">
            <wp:extent cx="3471583" cy="2203450"/>
            <wp:effectExtent l="0" t="0" r="0" b="6350"/>
            <wp:docPr id="1360195194" name="Grafik 136019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60195194"/>
                    <pic:cNvPicPr/>
                  </pic:nvPicPr>
                  <pic:blipFill>
                    <a:blip r:embed="rId10">
                      <a:extLst>
                        <a:ext uri="{28A0092B-C50C-407E-A947-70E740481C1C}">
                          <a14:useLocalDpi xmlns:a14="http://schemas.microsoft.com/office/drawing/2010/main" val="0"/>
                        </a:ext>
                      </a:extLst>
                    </a:blip>
                    <a:stretch>
                      <a:fillRect/>
                    </a:stretch>
                  </pic:blipFill>
                  <pic:spPr>
                    <a:xfrm>
                      <a:off x="0" y="0"/>
                      <a:ext cx="3471583" cy="2203450"/>
                    </a:xfrm>
                    <a:prstGeom prst="rect">
                      <a:avLst/>
                    </a:prstGeom>
                  </pic:spPr>
                </pic:pic>
              </a:graphicData>
            </a:graphic>
          </wp:inline>
        </w:drawing>
      </w:r>
    </w:p>
    <w:p w14:paraId="1FB29422" w14:textId="21996FB3" w:rsidR="00814F23" w:rsidRPr="00536A54" w:rsidRDefault="4AE514FF" w:rsidP="00536A54">
      <w:pPr>
        <w:pStyle w:val="Beschriftung"/>
        <w:jc w:val="center"/>
        <w:rPr>
          <w:lang w:val="en-US"/>
        </w:rPr>
      </w:pPr>
      <w:r w:rsidRPr="17857A17">
        <w:rPr>
          <w:lang w:val="en-US"/>
        </w:rPr>
        <w:t xml:space="preserve">Figure </w:t>
      </w:r>
      <w:r w:rsidR="00FD7BE5">
        <w:fldChar w:fldCharType="begin"/>
      </w:r>
      <w:r w:rsidR="00FD7BE5" w:rsidRPr="17857A17">
        <w:rPr>
          <w:lang w:val="en-US"/>
        </w:rPr>
        <w:instrText xml:space="preserve"> SEQ Figure \* ARABIC </w:instrText>
      </w:r>
      <w:r w:rsidR="00FD7BE5">
        <w:fldChar w:fldCharType="separate"/>
      </w:r>
      <w:r w:rsidR="009259BF">
        <w:rPr>
          <w:noProof/>
          <w:lang w:val="en-US"/>
        </w:rPr>
        <w:t>2</w:t>
      </w:r>
      <w:r w:rsidR="00FD7BE5">
        <w:fldChar w:fldCharType="end"/>
      </w:r>
      <w:r w:rsidRPr="17857A17">
        <w:rPr>
          <w:lang w:val="en-US"/>
        </w:rPr>
        <w:t>: Simulation of the impact of a drop in NVDA stock prices on the S&amp;P 500</w:t>
      </w:r>
      <w:r w:rsidR="53FF77C7" w:rsidRPr="17857A17">
        <w:rPr>
          <w:lang w:val="en-US"/>
        </w:rPr>
        <w:t xml:space="preserve"> </w:t>
      </w:r>
      <w:r w:rsidR="52DF2167" w:rsidRPr="17857A17">
        <w:rPr>
          <w:lang w:val="en-US"/>
        </w:rPr>
        <w:t>for the</w:t>
      </w:r>
      <w:r w:rsidR="53FF77C7" w:rsidRPr="17857A17">
        <w:rPr>
          <w:lang w:val="en-US"/>
        </w:rPr>
        <w:t xml:space="preserve"> same time interval as the early 2000s market crash (2 years </w:t>
      </w:r>
      <w:r w:rsidR="63FB9C1F" w:rsidRPr="17857A17">
        <w:rPr>
          <w:lang w:val="en-US"/>
        </w:rPr>
        <w:t>starting from 29.04.24</w:t>
      </w:r>
      <w:r w:rsidR="53FF77C7" w:rsidRPr="17857A17">
        <w:rPr>
          <w:lang w:val="en-US"/>
        </w:rPr>
        <w:t>)</w:t>
      </w:r>
    </w:p>
    <w:p w14:paraId="2761BC8C" w14:textId="3AD5C267" w:rsidR="009C0118" w:rsidRDefault="00E20BE8" w:rsidP="1F078237">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NVIDIA returns are characterized by the volatilities </w:t>
      </w:r>
      <w:r w:rsidR="00B04ED9">
        <w:rPr>
          <w:rFonts w:ascii="Times New Roman" w:eastAsia="Times New Roman" w:hAnsi="Times New Roman" w:cs="Times New Roman"/>
          <w:sz w:val="24"/>
          <w:szCs w:val="24"/>
          <w:lang w:val="en-US"/>
        </w:rPr>
        <w:t xml:space="preserve">shown in </w:t>
      </w:r>
      <w:r w:rsidR="00AA318C">
        <w:rPr>
          <w:rFonts w:ascii="Times New Roman" w:eastAsia="Times New Roman" w:hAnsi="Times New Roman" w:cs="Times New Roman"/>
          <w:sz w:val="24"/>
          <w:szCs w:val="24"/>
          <w:lang w:val="en-US"/>
        </w:rPr>
        <w:fldChar w:fldCharType="begin"/>
      </w:r>
      <w:r w:rsidR="00AA318C">
        <w:rPr>
          <w:rFonts w:ascii="Times New Roman" w:eastAsia="Times New Roman" w:hAnsi="Times New Roman" w:cs="Times New Roman"/>
          <w:sz w:val="24"/>
          <w:szCs w:val="24"/>
          <w:lang w:val="en-US"/>
        </w:rPr>
        <w:instrText xml:space="preserve"> REF _Ref167195512 \h </w:instrText>
      </w:r>
      <w:r w:rsidR="00AA318C">
        <w:rPr>
          <w:rFonts w:ascii="Times New Roman" w:eastAsia="Times New Roman" w:hAnsi="Times New Roman" w:cs="Times New Roman"/>
          <w:sz w:val="24"/>
          <w:szCs w:val="24"/>
          <w:lang w:val="en-US"/>
        </w:rPr>
        <w:fldChar w:fldCharType="separate"/>
      </w:r>
      <w:r w:rsidR="009259BF">
        <w:rPr>
          <w:rFonts w:ascii="Times New Roman" w:eastAsia="Times New Roman" w:hAnsi="Times New Roman" w:cs="Times New Roman"/>
          <w:b/>
          <w:bCs/>
          <w:sz w:val="24"/>
          <w:szCs w:val="24"/>
          <w:lang w:val="de-DE"/>
        </w:rPr>
        <w:t>Fehler! Verweisquelle konnte nicht gefunden werden.</w:t>
      </w:r>
      <w:r w:rsidR="00AA318C">
        <w:rPr>
          <w:rFonts w:ascii="Times New Roman" w:eastAsia="Times New Roman" w:hAnsi="Times New Roman" w:cs="Times New Roman"/>
          <w:sz w:val="24"/>
          <w:szCs w:val="24"/>
          <w:lang w:val="en-US"/>
        </w:rPr>
        <w:fldChar w:fldCharType="end"/>
      </w:r>
      <w:r w:rsidR="00B04ED9">
        <w:rPr>
          <w:rFonts w:ascii="Times New Roman" w:eastAsia="Times New Roman" w:hAnsi="Times New Roman" w:cs="Times New Roman"/>
          <w:sz w:val="24"/>
          <w:szCs w:val="24"/>
          <w:lang w:val="en-US"/>
        </w:rPr>
        <w:t>.</w:t>
      </w:r>
    </w:p>
    <w:p w14:paraId="1E874D9E" w14:textId="77777777" w:rsidR="001F045B" w:rsidRDefault="003134D9" w:rsidP="001F045B">
      <w:pPr>
        <w:keepNext/>
        <w:jc w:val="center"/>
      </w:pPr>
      <w:r w:rsidRPr="003134D9">
        <w:rPr>
          <w:noProof/>
        </w:rPr>
        <w:drawing>
          <wp:inline distT="0" distB="0" distL="0" distR="0" wp14:anchorId="266A2AEE" wp14:editId="4BA0E364">
            <wp:extent cx="4254500" cy="438680"/>
            <wp:effectExtent l="0" t="0" r="0" b="0"/>
            <wp:docPr id="7408428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4285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4301274" cy="443503"/>
                    </a:xfrm>
                    <a:prstGeom prst="rect">
                      <a:avLst/>
                    </a:prstGeom>
                  </pic:spPr>
                </pic:pic>
              </a:graphicData>
            </a:graphic>
          </wp:inline>
        </w:drawing>
      </w:r>
    </w:p>
    <w:p w14:paraId="03F504EC" w14:textId="0347F0ED" w:rsidR="00B04ED9" w:rsidRPr="001F045B" w:rsidRDefault="001F045B" w:rsidP="001F045B">
      <w:pPr>
        <w:pStyle w:val="Beschriftung"/>
        <w:jc w:val="center"/>
        <w:rPr>
          <w:lang w:val="en-US"/>
        </w:rPr>
      </w:pPr>
      <w:r w:rsidRPr="001F045B">
        <w:rPr>
          <w:lang w:val="en-US"/>
        </w:rPr>
        <w:t xml:space="preserve">Figure </w:t>
      </w:r>
      <w:r>
        <w:fldChar w:fldCharType="begin"/>
      </w:r>
      <w:r w:rsidRPr="001F045B">
        <w:rPr>
          <w:lang w:val="en-US"/>
        </w:rPr>
        <w:instrText xml:space="preserve"> SEQ Figure \* ARABIC </w:instrText>
      </w:r>
      <w:r>
        <w:fldChar w:fldCharType="separate"/>
      </w:r>
      <w:r w:rsidR="009259BF">
        <w:rPr>
          <w:noProof/>
          <w:lang w:val="en-US"/>
        </w:rPr>
        <w:t>3</w:t>
      </w:r>
      <w:r>
        <w:fldChar w:fldCharType="end"/>
      </w:r>
      <w:r w:rsidRPr="001F045B">
        <w:rPr>
          <w:lang w:val="en-US"/>
        </w:rPr>
        <w:t>: Calculated volatility on transformed returns.</w:t>
      </w:r>
    </w:p>
    <w:p w14:paraId="51DE66DE" w14:textId="1AC6836C" w:rsidR="004F34D8" w:rsidRDefault="00B04ED9" w:rsidP="002D431B">
      <w:pPr>
        <w:jc w:val="both"/>
        <w:rPr>
          <w:rFonts w:ascii="Times New Roman" w:eastAsia="Times New Roman" w:hAnsi="Times New Roman" w:cs="Times New Roman"/>
          <w:sz w:val="24"/>
          <w:szCs w:val="24"/>
          <w:lang w:val="en-US"/>
        </w:rPr>
      </w:pPr>
      <w:r w:rsidRPr="6DB44913">
        <w:rPr>
          <w:rFonts w:ascii="Times New Roman" w:eastAsia="Times New Roman" w:hAnsi="Times New Roman" w:cs="Times New Roman"/>
          <w:sz w:val="24"/>
          <w:szCs w:val="24"/>
          <w:lang w:val="en-US"/>
        </w:rPr>
        <w:t>As one can conclude the daily volatility is significantly high</w:t>
      </w:r>
      <w:r w:rsidR="004A5B3A" w:rsidRPr="6DB44913">
        <w:rPr>
          <w:rFonts w:ascii="Times New Roman" w:eastAsia="Times New Roman" w:hAnsi="Times New Roman" w:cs="Times New Roman"/>
          <w:sz w:val="24"/>
          <w:szCs w:val="24"/>
          <w:lang w:val="en-US"/>
        </w:rPr>
        <w:t xml:space="preserve">, which implies that the relative stock returns </w:t>
      </w:r>
      <w:proofErr w:type="gramStart"/>
      <w:r w:rsidR="004A5B3A" w:rsidRPr="6DB44913">
        <w:rPr>
          <w:rFonts w:ascii="Times New Roman" w:eastAsia="Times New Roman" w:hAnsi="Times New Roman" w:cs="Times New Roman"/>
          <w:sz w:val="24"/>
          <w:szCs w:val="24"/>
          <w:lang w:val="en-US"/>
        </w:rPr>
        <w:t>on</w:t>
      </w:r>
      <w:r w:rsidR="15F145DB" w:rsidRPr="6DB44913">
        <w:rPr>
          <w:rFonts w:ascii="Times New Roman" w:eastAsia="Times New Roman" w:hAnsi="Times New Roman" w:cs="Times New Roman"/>
          <w:sz w:val="24"/>
          <w:szCs w:val="24"/>
          <w:lang w:val="en-US"/>
        </w:rPr>
        <w:t xml:space="preserve"> a</w:t>
      </w:r>
      <w:r w:rsidR="004A5B3A" w:rsidRPr="6DB44913">
        <w:rPr>
          <w:rFonts w:ascii="Times New Roman" w:eastAsia="Times New Roman" w:hAnsi="Times New Roman" w:cs="Times New Roman"/>
          <w:sz w:val="24"/>
          <w:szCs w:val="24"/>
          <w:lang w:val="en-US"/>
        </w:rPr>
        <w:t xml:space="preserve"> daily basis</w:t>
      </w:r>
      <w:proofErr w:type="gramEnd"/>
      <w:r w:rsidR="004A5B3A" w:rsidRPr="6DB44913">
        <w:rPr>
          <w:rFonts w:ascii="Times New Roman" w:eastAsia="Times New Roman" w:hAnsi="Times New Roman" w:cs="Times New Roman"/>
          <w:sz w:val="24"/>
          <w:szCs w:val="24"/>
          <w:lang w:val="en-US"/>
        </w:rPr>
        <w:t xml:space="preserve"> are deviating on a large scale</w:t>
      </w:r>
      <w:r w:rsidR="00AA318C" w:rsidRPr="6DB44913">
        <w:rPr>
          <w:rFonts w:ascii="Times New Roman" w:eastAsia="Times New Roman" w:hAnsi="Times New Roman" w:cs="Times New Roman"/>
          <w:sz w:val="24"/>
          <w:szCs w:val="24"/>
          <w:lang w:val="en-US"/>
        </w:rPr>
        <w:t xml:space="preserve"> around the mean</w:t>
      </w:r>
      <w:r w:rsidR="004A5B3A" w:rsidRPr="6DB44913">
        <w:rPr>
          <w:rFonts w:ascii="Times New Roman" w:eastAsia="Times New Roman" w:hAnsi="Times New Roman" w:cs="Times New Roman"/>
          <w:sz w:val="24"/>
          <w:szCs w:val="24"/>
          <w:lang w:val="en-US"/>
        </w:rPr>
        <w:t>.</w:t>
      </w:r>
      <w:r w:rsidR="00DA3277" w:rsidRPr="6DB44913">
        <w:rPr>
          <w:rFonts w:ascii="Times New Roman" w:eastAsia="Times New Roman" w:hAnsi="Times New Roman" w:cs="Times New Roman"/>
          <w:sz w:val="24"/>
          <w:szCs w:val="24"/>
          <w:lang w:val="en-US"/>
        </w:rPr>
        <w:t xml:space="preserve"> Based on </w:t>
      </w:r>
      <w:r w:rsidR="001C710F" w:rsidRPr="6DB44913">
        <w:rPr>
          <w:rFonts w:ascii="Times New Roman" w:eastAsia="Times New Roman" w:hAnsi="Times New Roman" w:cs="Times New Roman"/>
          <w:sz w:val="24"/>
          <w:szCs w:val="24"/>
          <w:lang w:val="en-US"/>
        </w:rPr>
        <w:t>these results</w:t>
      </w:r>
      <w:r w:rsidR="00DA3277" w:rsidRPr="6DB44913">
        <w:rPr>
          <w:rFonts w:ascii="Times New Roman" w:eastAsia="Times New Roman" w:hAnsi="Times New Roman" w:cs="Times New Roman"/>
          <w:sz w:val="24"/>
          <w:szCs w:val="24"/>
          <w:lang w:val="en-US"/>
        </w:rPr>
        <w:t xml:space="preserve">, we </w:t>
      </w:r>
      <w:r w:rsidR="00B96A1A" w:rsidRPr="6DB44913">
        <w:rPr>
          <w:rFonts w:ascii="Times New Roman" w:eastAsia="Times New Roman" w:hAnsi="Times New Roman" w:cs="Times New Roman"/>
          <w:sz w:val="24"/>
          <w:szCs w:val="24"/>
          <w:lang w:val="en-US"/>
        </w:rPr>
        <w:t>tried modelling the future returns and volatility of the NVIDIA stock, with the help of ARMA and GARCH model</w:t>
      </w:r>
      <w:r w:rsidR="7730EEB6" w:rsidRPr="6DB44913">
        <w:rPr>
          <w:rFonts w:ascii="Times New Roman" w:eastAsia="Times New Roman" w:hAnsi="Times New Roman" w:cs="Times New Roman"/>
          <w:sz w:val="24"/>
          <w:szCs w:val="24"/>
          <w:lang w:val="en-US"/>
        </w:rPr>
        <w:t>s</w:t>
      </w:r>
      <w:r w:rsidR="00B96A1A" w:rsidRPr="6DB44913">
        <w:rPr>
          <w:rFonts w:ascii="Times New Roman" w:eastAsia="Times New Roman" w:hAnsi="Times New Roman" w:cs="Times New Roman"/>
          <w:sz w:val="24"/>
          <w:szCs w:val="24"/>
          <w:lang w:val="en-US"/>
        </w:rPr>
        <w:t xml:space="preserve">, respectively. </w:t>
      </w:r>
      <w:r w:rsidR="009E7F4B" w:rsidRPr="6DB44913">
        <w:rPr>
          <w:rFonts w:ascii="Times New Roman" w:eastAsia="Times New Roman" w:hAnsi="Times New Roman" w:cs="Times New Roman"/>
          <w:sz w:val="24"/>
          <w:szCs w:val="24"/>
          <w:lang w:val="en-US"/>
        </w:rPr>
        <w:t>The AR</w:t>
      </w:r>
      <w:r w:rsidR="00EA747E">
        <w:rPr>
          <w:rFonts w:ascii="Times New Roman" w:eastAsia="Times New Roman" w:hAnsi="Times New Roman" w:cs="Times New Roman"/>
          <w:sz w:val="24"/>
          <w:szCs w:val="24"/>
          <w:lang w:val="en-US"/>
        </w:rPr>
        <w:t>I</w:t>
      </w:r>
      <w:r w:rsidR="009E7F4B" w:rsidRPr="6DB44913">
        <w:rPr>
          <w:rFonts w:ascii="Times New Roman" w:eastAsia="Times New Roman" w:hAnsi="Times New Roman" w:cs="Times New Roman"/>
          <w:sz w:val="24"/>
          <w:szCs w:val="24"/>
          <w:lang w:val="en-US"/>
        </w:rPr>
        <w:t>MA</w:t>
      </w:r>
      <w:r w:rsidR="00427725" w:rsidRPr="6DB44913">
        <w:rPr>
          <w:rFonts w:ascii="Times New Roman" w:eastAsia="Times New Roman" w:hAnsi="Times New Roman" w:cs="Times New Roman"/>
          <w:sz w:val="24"/>
          <w:szCs w:val="24"/>
          <w:lang w:val="en-US"/>
        </w:rPr>
        <w:t xml:space="preserve"> </w:t>
      </w:r>
      <w:r w:rsidR="00853142" w:rsidRPr="6DB44913">
        <w:rPr>
          <w:rFonts w:ascii="Times New Roman" w:eastAsia="Times New Roman" w:hAnsi="Times New Roman" w:cs="Times New Roman"/>
          <w:sz w:val="24"/>
          <w:szCs w:val="24"/>
          <w:lang w:val="en-US"/>
        </w:rPr>
        <w:t>(</w:t>
      </w:r>
      <w:r w:rsidR="00704228">
        <w:rPr>
          <w:rFonts w:ascii="Times New Roman" w:eastAsia="Times New Roman" w:hAnsi="Times New Roman" w:cs="Times New Roman"/>
          <w:sz w:val="24"/>
          <w:szCs w:val="24"/>
          <w:lang w:val="en-US"/>
        </w:rPr>
        <w:t>2</w:t>
      </w:r>
      <w:r w:rsidR="00853142" w:rsidRPr="6DB44913">
        <w:rPr>
          <w:rFonts w:ascii="Times New Roman" w:eastAsia="Times New Roman" w:hAnsi="Times New Roman" w:cs="Times New Roman"/>
          <w:sz w:val="24"/>
          <w:szCs w:val="24"/>
          <w:lang w:val="en-US"/>
        </w:rPr>
        <w:t>,</w:t>
      </w:r>
      <w:r w:rsidR="00EA747E">
        <w:rPr>
          <w:rFonts w:ascii="Times New Roman" w:eastAsia="Times New Roman" w:hAnsi="Times New Roman" w:cs="Times New Roman"/>
          <w:sz w:val="24"/>
          <w:szCs w:val="24"/>
          <w:lang w:val="en-US"/>
        </w:rPr>
        <w:t>0,</w:t>
      </w:r>
      <w:r w:rsidR="00704228">
        <w:rPr>
          <w:rFonts w:ascii="Times New Roman" w:eastAsia="Times New Roman" w:hAnsi="Times New Roman" w:cs="Times New Roman"/>
          <w:sz w:val="24"/>
          <w:szCs w:val="24"/>
          <w:lang w:val="en-US"/>
        </w:rPr>
        <w:t>1</w:t>
      </w:r>
      <w:r w:rsidR="00427725" w:rsidRPr="6DB44913">
        <w:rPr>
          <w:rFonts w:ascii="Times New Roman" w:eastAsia="Times New Roman" w:hAnsi="Times New Roman" w:cs="Times New Roman"/>
          <w:sz w:val="24"/>
          <w:szCs w:val="24"/>
          <w:lang w:val="en-US"/>
        </w:rPr>
        <w:t>)</w:t>
      </w:r>
      <w:r w:rsidR="009E7F4B" w:rsidRPr="6DB44913">
        <w:rPr>
          <w:rFonts w:ascii="Times New Roman" w:eastAsia="Times New Roman" w:hAnsi="Times New Roman" w:cs="Times New Roman"/>
          <w:sz w:val="24"/>
          <w:szCs w:val="24"/>
          <w:lang w:val="en-US"/>
        </w:rPr>
        <w:t xml:space="preserve"> model </w:t>
      </w:r>
      <w:r w:rsidR="00853142" w:rsidRPr="6DB44913">
        <w:rPr>
          <w:rFonts w:ascii="Times New Roman" w:eastAsia="Times New Roman" w:hAnsi="Times New Roman" w:cs="Times New Roman"/>
          <w:sz w:val="24"/>
          <w:szCs w:val="24"/>
          <w:lang w:val="en-US"/>
        </w:rPr>
        <w:t>predicts the relative returns in the next 50 day</w:t>
      </w:r>
      <w:r w:rsidR="007072F2" w:rsidRPr="6DB44913">
        <w:rPr>
          <w:rFonts w:ascii="Times New Roman" w:eastAsia="Times New Roman" w:hAnsi="Times New Roman" w:cs="Times New Roman"/>
          <w:sz w:val="24"/>
          <w:szCs w:val="24"/>
          <w:lang w:val="en-US"/>
        </w:rPr>
        <w:t xml:space="preserve">s. </w:t>
      </w:r>
      <w:r w:rsidR="00400181" w:rsidRPr="6DB44913">
        <w:rPr>
          <w:rFonts w:ascii="Times New Roman" w:eastAsia="Times New Roman" w:hAnsi="Times New Roman" w:cs="Times New Roman"/>
          <w:sz w:val="24"/>
          <w:szCs w:val="24"/>
          <w:lang w:val="en-US"/>
        </w:rPr>
        <w:t>According to the results, with 95% CI</w:t>
      </w:r>
      <w:r w:rsidR="21DFE5F0" w:rsidRPr="6DB44913">
        <w:rPr>
          <w:rFonts w:ascii="Times New Roman" w:eastAsia="Times New Roman" w:hAnsi="Times New Roman" w:cs="Times New Roman"/>
          <w:sz w:val="24"/>
          <w:szCs w:val="24"/>
          <w:lang w:val="en-US"/>
        </w:rPr>
        <w:t xml:space="preserve">, </w:t>
      </w:r>
      <w:r w:rsidR="00400181" w:rsidRPr="6DB44913">
        <w:rPr>
          <w:rFonts w:ascii="Times New Roman" w:eastAsia="Times New Roman" w:hAnsi="Times New Roman" w:cs="Times New Roman"/>
          <w:sz w:val="24"/>
          <w:szCs w:val="24"/>
          <w:lang w:val="en-US"/>
        </w:rPr>
        <w:t xml:space="preserve">the returns are remaining in the same </w:t>
      </w:r>
      <w:r w:rsidR="00C22043" w:rsidRPr="6DB44913">
        <w:rPr>
          <w:rFonts w:ascii="Times New Roman" w:eastAsia="Times New Roman" w:hAnsi="Times New Roman" w:cs="Times New Roman"/>
          <w:sz w:val="24"/>
          <w:szCs w:val="24"/>
          <w:lang w:val="en-US"/>
        </w:rPr>
        <w:t>range.</w:t>
      </w:r>
    </w:p>
    <w:p w14:paraId="7D822DBA" w14:textId="0BA75D50" w:rsidR="003F2B87" w:rsidRDefault="003F2B87" w:rsidP="00B578BA">
      <w:pPr>
        <w:jc w:val="both"/>
        <w:rPr>
          <w:rFonts w:ascii="Times New Roman" w:eastAsia="Times New Roman" w:hAnsi="Times New Roman" w:cs="Times New Roman"/>
          <w:sz w:val="24"/>
          <w:szCs w:val="24"/>
          <w:lang w:val="en-US"/>
        </w:rPr>
      </w:pPr>
      <w:r w:rsidRPr="003F2B87">
        <w:rPr>
          <w:rFonts w:ascii="Times New Roman" w:eastAsia="Times New Roman" w:hAnsi="Times New Roman" w:cs="Times New Roman"/>
          <w:sz w:val="24"/>
          <w:szCs w:val="24"/>
          <w:lang w:val="en-US"/>
        </w:rPr>
        <w:t>The GARCH (1,1) model (blue line</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REF _Ref167389135 \h </w:instrText>
      </w:r>
      <w:r>
        <w:rPr>
          <w:rFonts w:ascii="Times New Roman" w:eastAsia="Times New Roman" w:hAnsi="Times New Roman" w:cs="Times New Roman"/>
          <w:sz w:val="24"/>
          <w:szCs w:val="24"/>
          <w:lang w:val="en-US"/>
        </w:rPr>
      </w:r>
      <w:r>
        <w:rPr>
          <w:rFonts w:ascii="Times New Roman" w:eastAsia="Times New Roman" w:hAnsi="Times New Roman" w:cs="Times New Roman"/>
          <w:sz w:val="24"/>
          <w:szCs w:val="24"/>
          <w:lang w:val="en-US"/>
        </w:rPr>
        <w:fldChar w:fldCharType="separate"/>
      </w:r>
      <w:r w:rsidR="009259BF" w:rsidRPr="001F045B">
        <w:rPr>
          <w:lang w:val="en-US"/>
        </w:rPr>
        <w:t xml:space="preserve">Figure </w:t>
      </w:r>
      <w:r w:rsidR="009259BF">
        <w:rPr>
          <w:noProof/>
          <w:lang w:val="en-US"/>
        </w:rPr>
        <w:t>4</w:t>
      </w:r>
      <w:r>
        <w:rPr>
          <w:rFonts w:ascii="Times New Roman" w:eastAsia="Times New Roman" w:hAnsi="Times New Roman" w:cs="Times New Roman"/>
          <w:sz w:val="24"/>
          <w:szCs w:val="24"/>
          <w:lang w:val="en-US"/>
        </w:rPr>
        <w:fldChar w:fldCharType="end"/>
      </w:r>
      <w:r w:rsidRPr="003F2B87">
        <w:rPr>
          <w:rFonts w:ascii="Times New Roman" w:eastAsia="Times New Roman" w:hAnsi="Times New Roman" w:cs="Times New Roman"/>
          <w:sz w:val="24"/>
          <w:szCs w:val="24"/>
          <w:lang w:val="en-US"/>
        </w:rPr>
        <w:t xml:space="preserve">) successfully captures the overall volatility trend and specific spikes </w:t>
      </w:r>
      <w:r>
        <w:rPr>
          <w:rFonts w:ascii="Times New Roman" w:eastAsia="Times New Roman" w:hAnsi="Times New Roman" w:cs="Times New Roman"/>
          <w:sz w:val="24"/>
          <w:szCs w:val="24"/>
          <w:lang w:val="en-US"/>
        </w:rPr>
        <w:t>of NVIDIA’s returns</w:t>
      </w:r>
      <w:r w:rsidRPr="003F2B87">
        <w:rPr>
          <w:rFonts w:ascii="Times New Roman" w:eastAsia="Times New Roman" w:hAnsi="Times New Roman" w:cs="Times New Roman"/>
          <w:sz w:val="24"/>
          <w:szCs w:val="24"/>
          <w:lang w:val="en-US"/>
        </w:rPr>
        <w:t xml:space="preserve">. </w:t>
      </w:r>
      <w:r w:rsidR="00B578BA" w:rsidRPr="003F2B87">
        <w:rPr>
          <w:rFonts w:ascii="Times New Roman" w:eastAsia="Times New Roman" w:hAnsi="Times New Roman" w:cs="Times New Roman"/>
          <w:sz w:val="24"/>
          <w:szCs w:val="24"/>
          <w:lang w:val="en-US"/>
        </w:rPr>
        <w:t>The rolling volatility (red line)</w:t>
      </w:r>
      <w:r w:rsidRPr="003F2B87">
        <w:rPr>
          <w:rFonts w:ascii="Times New Roman" w:eastAsia="Times New Roman" w:hAnsi="Times New Roman" w:cs="Times New Roman"/>
          <w:sz w:val="24"/>
          <w:szCs w:val="24"/>
          <w:lang w:val="en-US"/>
        </w:rPr>
        <w:t xml:space="preserve"> calculated using a moving window</w:t>
      </w:r>
      <w:r w:rsidR="00B578BA">
        <w:rPr>
          <w:rFonts w:ascii="Times New Roman" w:eastAsia="Times New Roman" w:hAnsi="Times New Roman" w:cs="Times New Roman"/>
          <w:sz w:val="24"/>
          <w:szCs w:val="24"/>
          <w:lang w:val="en-US"/>
        </w:rPr>
        <w:t xml:space="preserve"> of 22 days (corresponding t</w:t>
      </w:r>
      <w:r w:rsidR="0023185F">
        <w:rPr>
          <w:rFonts w:ascii="Times New Roman" w:eastAsia="Times New Roman" w:hAnsi="Times New Roman" w:cs="Times New Roman"/>
          <w:sz w:val="24"/>
          <w:szCs w:val="24"/>
          <w:lang w:val="en-US"/>
        </w:rPr>
        <w:t>he working days within a</w:t>
      </w:r>
      <w:r w:rsidR="00B578BA">
        <w:rPr>
          <w:rFonts w:ascii="Times New Roman" w:eastAsia="Times New Roman" w:hAnsi="Times New Roman" w:cs="Times New Roman"/>
          <w:sz w:val="24"/>
          <w:szCs w:val="24"/>
          <w:lang w:val="en-US"/>
        </w:rPr>
        <w:t xml:space="preserve"> 1 month </w:t>
      </w:r>
      <w:r w:rsidR="0023185F">
        <w:rPr>
          <w:rFonts w:ascii="Times New Roman" w:eastAsia="Times New Roman" w:hAnsi="Times New Roman" w:cs="Times New Roman"/>
          <w:sz w:val="24"/>
          <w:szCs w:val="24"/>
          <w:lang w:val="en-US"/>
        </w:rPr>
        <w:t xml:space="preserve">of </w:t>
      </w:r>
      <w:r w:rsidR="00B578BA">
        <w:rPr>
          <w:rFonts w:ascii="Times New Roman" w:eastAsia="Times New Roman" w:hAnsi="Times New Roman" w:cs="Times New Roman"/>
          <w:sz w:val="24"/>
          <w:szCs w:val="24"/>
          <w:lang w:val="en-US"/>
        </w:rPr>
        <w:t>the stock exchange), is used as</w:t>
      </w:r>
      <w:r w:rsidRPr="003F2B87">
        <w:rPr>
          <w:rFonts w:ascii="Times New Roman" w:eastAsia="Times New Roman" w:hAnsi="Times New Roman" w:cs="Times New Roman"/>
          <w:sz w:val="24"/>
          <w:szCs w:val="24"/>
          <w:lang w:val="en-US"/>
        </w:rPr>
        <w:t xml:space="preserve"> a benchmark for comparison.</w:t>
      </w:r>
      <w:r w:rsidR="00B578BA">
        <w:rPr>
          <w:rFonts w:ascii="Times New Roman" w:eastAsia="Times New Roman" w:hAnsi="Times New Roman" w:cs="Times New Roman"/>
          <w:sz w:val="24"/>
          <w:szCs w:val="24"/>
          <w:lang w:val="en-US"/>
        </w:rPr>
        <w:t xml:space="preserve"> </w:t>
      </w:r>
      <w:r w:rsidRPr="003F2B87">
        <w:rPr>
          <w:rFonts w:ascii="Times New Roman" w:eastAsia="Times New Roman" w:hAnsi="Times New Roman" w:cs="Times New Roman"/>
          <w:sz w:val="24"/>
          <w:szCs w:val="24"/>
          <w:lang w:val="en-US"/>
        </w:rPr>
        <w:t>Both the GARCH and rolling volatility estimates align closely, especially during periods of heightened volatility, indicating that the GARCH model accurately reflects historical market behavior.</w:t>
      </w:r>
      <w:r w:rsidR="00B578BA">
        <w:rPr>
          <w:rFonts w:ascii="Times New Roman" w:eastAsia="Times New Roman" w:hAnsi="Times New Roman" w:cs="Times New Roman"/>
          <w:sz w:val="24"/>
          <w:szCs w:val="24"/>
          <w:lang w:val="en-US"/>
        </w:rPr>
        <w:t xml:space="preserve"> </w:t>
      </w:r>
      <w:r w:rsidR="00B578BA" w:rsidRPr="00B578BA">
        <w:rPr>
          <w:rFonts w:ascii="Times New Roman" w:eastAsia="Times New Roman" w:hAnsi="Times New Roman" w:cs="Times New Roman"/>
          <w:sz w:val="24"/>
          <w:szCs w:val="24"/>
          <w:lang w:val="en-US"/>
        </w:rPr>
        <w:t xml:space="preserve">For fitting the model, we </w:t>
      </w:r>
      <w:r w:rsidR="00B578BA">
        <w:rPr>
          <w:rFonts w:ascii="Times New Roman" w:eastAsia="Times New Roman" w:hAnsi="Times New Roman" w:cs="Times New Roman"/>
          <w:sz w:val="24"/>
          <w:szCs w:val="24"/>
          <w:lang w:val="en-US"/>
        </w:rPr>
        <w:t>used</w:t>
      </w:r>
      <w:r w:rsidR="00B578BA" w:rsidRPr="00B578BA">
        <w:rPr>
          <w:rFonts w:ascii="Times New Roman" w:eastAsia="Times New Roman" w:hAnsi="Times New Roman" w:cs="Times New Roman"/>
          <w:sz w:val="24"/>
          <w:szCs w:val="24"/>
          <w:lang w:val="en-US"/>
        </w:rPr>
        <w:t xml:space="preserve"> the </w:t>
      </w:r>
      <w:proofErr w:type="spellStart"/>
      <w:r w:rsidR="00B578BA" w:rsidRPr="00B578BA">
        <w:rPr>
          <w:rFonts w:ascii="Times New Roman" w:eastAsia="Times New Roman" w:hAnsi="Times New Roman" w:cs="Times New Roman"/>
          <w:sz w:val="24"/>
          <w:szCs w:val="24"/>
          <w:lang w:val="en-US"/>
        </w:rPr>
        <w:t>fGarch</w:t>
      </w:r>
      <w:proofErr w:type="spellEnd"/>
      <w:r w:rsidR="00B578BA" w:rsidRPr="00B578BA">
        <w:rPr>
          <w:rFonts w:ascii="Times New Roman" w:eastAsia="Times New Roman" w:hAnsi="Times New Roman" w:cs="Times New Roman"/>
          <w:sz w:val="24"/>
          <w:szCs w:val="24"/>
          <w:lang w:val="en-US"/>
        </w:rPr>
        <w:t xml:space="preserve"> library in R, </w:t>
      </w:r>
      <w:r w:rsidR="00B578BA">
        <w:rPr>
          <w:rFonts w:ascii="Times New Roman" w:eastAsia="Times New Roman" w:hAnsi="Times New Roman" w:cs="Times New Roman"/>
          <w:sz w:val="24"/>
          <w:szCs w:val="24"/>
          <w:lang w:val="en-US"/>
        </w:rPr>
        <w:t xml:space="preserve">which resulted with (1,1) model, which appears to be good </w:t>
      </w:r>
      <w:r w:rsidR="00B578BA" w:rsidRPr="00B578BA">
        <w:rPr>
          <w:rFonts w:ascii="Times New Roman" w:eastAsia="Times New Roman" w:hAnsi="Times New Roman" w:cs="Times New Roman"/>
          <w:sz w:val="24"/>
          <w:szCs w:val="24"/>
          <w:lang w:val="en-US"/>
        </w:rPr>
        <w:t>at capturing the conditional volatility based on past return data.</w:t>
      </w:r>
      <w:r w:rsidR="00B578BA">
        <w:rPr>
          <w:rFonts w:ascii="Times New Roman" w:eastAsia="Times New Roman" w:hAnsi="Times New Roman" w:cs="Times New Roman"/>
          <w:sz w:val="24"/>
          <w:szCs w:val="24"/>
          <w:lang w:val="en-US"/>
        </w:rPr>
        <w:t xml:space="preserve"> Furthermore, the </w:t>
      </w:r>
      <w:r w:rsidR="00B578BA" w:rsidRPr="00B578BA">
        <w:rPr>
          <w:rFonts w:ascii="Times New Roman" w:eastAsia="Times New Roman" w:hAnsi="Times New Roman" w:cs="Times New Roman"/>
          <w:sz w:val="24"/>
          <w:szCs w:val="24"/>
          <w:lang w:val="en-US"/>
        </w:rPr>
        <w:t xml:space="preserve">model indicates that future volatility will exhibit patterns </w:t>
      </w:r>
      <w:proofErr w:type="gramStart"/>
      <w:r w:rsidR="00B578BA" w:rsidRPr="00B578BA">
        <w:rPr>
          <w:rFonts w:ascii="Times New Roman" w:eastAsia="Times New Roman" w:hAnsi="Times New Roman" w:cs="Times New Roman"/>
          <w:sz w:val="24"/>
          <w:szCs w:val="24"/>
          <w:lang w:val="en-US"/>
        </w:rPr>
        <w:t>similar to</w:t>
      </w:r>
      <w:proofErr w:type="gramEnd"/>
      <w:r w:rsidR="00B578BA" w:rsidRPr="00B578BA">
        <w:rPr>
          <w:rFonts w:ascii="Times New Roman" w:eastAsia="Times New Roman" w:hAnsi="Times New Roman" w:cs="Times New Roman"/>
          <w:sz w:val="24"/>
          <w:szCs w:val="24"/>
          <w:lang w:val="en-US"/>
        </w:rPr>
        <w:t xml:space="preserve"> those observed in the past, particularly during periods of high market uncertainty</w:t>
      </w:r>
      <w:r w:rsidR="00B578BA">
        <w:rPr>
          <w:rFonts w:ascii="Times New Roman" w:eastAsia="Times New Roman" w:hAnsi="Times New Roman" w:cs="Times New Roman"/>
          <w:sz w:val="24"/>
          <w:szCs w:val="24"/>
          <w:lang w:val="en-US"/>
        </w:rPr>
        <w:t>, as now (</w:t>
      </w:r>
      <w:r w:rsidR="00B578BA">
        <w:rPr>
          <w:rFonts w:ascii="Times New Roman" w:eastAsia="Times New Roman" w:hAnsi="Times New Roman" w:cs="Times New Roman"/>
          <w:sz w:val="24"/>
          <w:szCs w:val="24"/>
          <w:lang w:val="en-US"/>
        </w:rPr>
        <w:fldChar w:fldCharType="begin"/>
      </w:r>
      <w:r w:rsidR="00B578BA">
        <w:rPr>
          <w:rFonts w:ascii="Times New Roman" w:eastAsia="Times New Roman" w:hAnsi="Times New Roman" w:cs="Times New Roman"/>
          <w:sz w:val="24"/>
          <w:szCs w:val="24"/>
          <w:lang w:val="en-US"/>
        </w:rPr>
        <w:instrText xml:space="preserve"> REF _Ref167389221 \h </w:instrText>
      </w:r>
      <w:r w:rsidR="00B578BA">
        <w:rPr>
          <w:rFonts w:ascii="Times New Roman" w:eastAsia="Times New Roman" w:hAnsi="Times New Roman" w:cs="Times New Roman"/>
          <w:sz w:val="24"/>
          <w:szCs w:val="24"/>
          <w:lang w:val="en-US"/>
        </w:rPr>
      </w:r>
      <w:r w:rsidR="00B578BA">
        <w:rPr>
          <w:rFonts w:ascii="Times New Roman" w:eastAsia="Times New Roman" w:hAnsi="Times New Roman" w:cs="Times New Roman"/>
          <w:sz w:val="24"/>
          <w:szCs w:val="24"/>
          <w:lang w:val="en-US"/>
        </w:rPr>
        <w:fldChar w:fldCharType="separate"/>
      </w:r>
      <w:r w:rsidR="009259BF" w:rsidRPr="008030C5">
        <w:rPr>
          <w:lang w:val="en-US"/>
        </w:rPr>
        <w:t xml:space="preserve">Figure </w:t>
      </w:r>
      <w:r w:rsidR="009259BF">
        <w:rPr>
          <w:noProof/>
          <w:lang w:val="en-US"/>
        </w:rPr>
        <w:t>5</w:t>
      </w:r>
      <w:r w:rsidR="00B578BA">
        <w:rPr>
          <w:rFonts w:ascii="Times New Roman" w:eastAsia="Times New Roman" w:hAnsi="Times New Roman" w:cs="Times New Roman"/>
          <w:sz w:val="24"/>
          <w:szCs w:val="24"/>
          <w:lang w:val="en-US"/>
        </w:rPr>
        <w:fldChar w:fldCharType="end"/>
      </w:r>
      <w:r w:rsidR="00B578BA">
        <w:rPr>
          <w:rFonts w:ascii="Times New Roman" w:eastAsia="Times New Roman" w:hAnsi="Times New Roman" w:cs="Times New Roman"/>
          <w:sz w:val="24"/>
          <w:szCs w:val="24"/>
          <w:lang w:val="en-US"/>
        </w:rPr>
        <w:t xml:space="preserve">). </w:t>
      </w:r>
      <w:r w:rsidR="00B578BA" w:rsidRPr="00B578BA">
        <w:rPr>
          <w:rFonts w:ascii="Times New Roman" w:eastAsia="Times New Roman" w:hAnsi="Times New Roman" w:cs="Times New Roman"/>
          <w:sz w:val="24"/>
          <w:szCs w:val="24"/>
          <w:lang w:val="en-US"/>
        </w:rPr>
        <w:t>The wide range of the confidence interval</w:t>
      </w:r>
      <w:r w:rsidR="00B578BA">
        <w:rPr>
          <w:rFonts w:ascii="Times New Roman" w:eastAsia="Times New Roman" w:hAnsi="Times New Roman" w:cs="Times New Roman"/>
          <w:sz w:val="24"/>
          <w:szCs w:val="24"/>
          <w:lang w:val="en-US"/>
        </w:rPr>
        <w:t xml:space="preserve"> </w:t>
      </w:r>
      <w:r w:rsidR="00B578BA" w:rsidRPr="00B578BA">
        <w:rPr>
          <w:rFonts w:ascii="Times New Roman" w:eastAsia="Times New Roman" w:hAnsi="Times New Roman" w:cs="Times New Roman"/>
          <w:sz w:val="24"/>
          <w:szCs w:val="24"/>
          <w:lang w:val="en-US"/>
        </w:rPr>
        <w:t xml:space="preserve">underscores </w:t>
      </w:r>
      <w:r w:rsidR="00B578BA">
        <w:rPr>
          <w:rFonts w:ascii="Times New Roman" w:eastAsia="Times New Roman" w:hAnsi="Times New Roman" w:cs="Times New Roman"/>
          <w:sz w:val="24"/>
          <w:szCs w:val="24"/>
          <w:lang w:val="en-US"/>
        </w:rPr>
        <w:t xml:space="preserve">big </w:t>
      </w:r>
      <w:r w:rsidR="00B578BA" w:rsidRPr="00B578BA">
        <w:rPr>
          <w:rFonts w:ascii="Times New Roman" w:eastAsia="Times New Roman" w:hAnsi="Times New Roman" w:cs="Times New Roman"/>
          <w:sz w:val="24"/>
          <w:szCs w:val="24"/>
          <w:lang w:val="en-US"/>
        </w:rPr>
        <w:t>uncertainty in forecasting future volatility. This is</w:t>
      </w:r>
      <w:r w:rsidR="00B578BA">
        <w:rPr>
          <w:rFonts w:ascii="Times New Roman" w:eastAsia="Times New Roman" w:hAnsi="Times New Roman" w:cs="Times New Roman"/>
          <w:sz w:val="24"/>
          <w:szCs w:val="24"/>
          <w:lang w:val="en-US"/>
        </w:rPr>
        <w:t xml:space="preserve"> not surprising to us, because </w:t>
      </w:r>
      <w:r w:rsidR="00B578BA" w:rsidRPr="00B578BA">
        <w:rPr>
          <w:rFonts w:ascii="Times New Roman" w:eastAsia="Times New Roman" w:hAnsi="Times New Roman" w:cs="Times New Roman"/>
          <w:sz w:val="24"/>
          <w:szCs w:val="24"/>
          <w:lang w:val="en-US"/>
        </w:rPr>
        <w:t>future outcomes are influenced by numerous unpredictable factors</w:t>
      </w:r>
      <w:r w:rsidR="00B578BA">
        <w:rPr>
          <w:rFonts w:ascii="Times New Roman" w:eastAsia="Times New Roman" w:hAnsi="Times New Roman" w:cs="Times New Roman"/>
          <w:sz w:val="24"/>
          <w:szCs w:val="24"/>
          <w:lang w:val="en-US"/>
        </w:rPr>
        <w:t>, which is very common for financial series.</w:t>
      </w:r>
    </w:p>
    <w:p w14:paraId="3EE6ED6C" w14:textId="77777777" w:rsidR="001F045B" w:rsidRDefault="00864478" w:rsidP="001F045B">
      <w:pPr>
        <w:keepNext/>
        <w:jc w:val="center"/>
      </w:pPr>
      <w:r w:rsidRPr="00864478">
        <w:rPr>
          <w:rFonts w:ascii="Times New Roman" w:eastAsia="Times New Roman" w:hAnsi="Times New Roman" w:cs="Times New Roman"/>
          <w:noProof/>
          <w:sz w:val="24"/>
          <w:szCs w:val="24"/>
          <w:lang w:val="en-US"/>
        </w:rPr>
        <w:drawing>
          <wp:inline distT="0" distB="0" distL="0" distR="0" wp14:anchorId="57AB9AAB" wp14:editId="51992FF1">
            <wp:extent cx="4711700" cy="2777468"/>
            <wp:effectExtent l="0" t="0" r="0" b="4445"/>
            <wp:docPr id="67718158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81589" name="Grafik 1" descr="Ein Bild, das Text, Screenshot, Schrift, Reihe enthält.&#10;&#10;Automatisch generierte Beschreibung"/>
                    <pic:cNvPicPr/>
                  </pic:nvPicPr>
                  <pic:blipFill rotWithShape="1">
                    <a:blip r:embed="rId12"/>
                    <a:srcRect t="-5406" r="2696" b="2960"/>
                    <a:stretch/>
                  </pic:blipFill>
                  <pic:spPr bwMode="auto">
                    <a:xfrm>
                      <a:off x="0" y="0"/>
                      <a:ext cx="4738176" cy="2793075"/>
                    </a:xfrm>
                    <a:prstGeom prst="rect">
                      <a:avLst/>
                    </a:prstGeom>
                    <a:ln>
                      <a:noFill/>
                    </a:ln>
                    <a:extLst>
                      <a:ext uri="{53640926-AAD7-44D8-BBD7-CCE9431645EC}">
                        <a14:shadowObscured xmlns:a14="http://schemas.microsoft.com/office/drawing/2010/main"/>
                      </a:ext>
                    </a:extLst>
                  </pic:spPr>
                </pic:pic>
              </a:graphicData>
            </a:graphic>
          </wp:inline>
        </w:drawing>
      </w:r>
    </w:p>
    <w:p w14:paraId="45350BD2" w14:textId="534A3158" w:rsidR="00864478" w:rsidRPr="00497204" w:rsidRDefault="001F045B" w:rsidP="001F045B">
      <w:pPr>
        <w:pStyle w:val="Beschriftung"/>
        <w:jc w:val="center"/>
        <w:rPr>
          <w:lang w:val="en-US"/>
        </w:rPr>
      </w:pPr>
      <w:bookmarkStart w:id="8" w:name="_Ref167389135"/>
      <w:r w:rsidRPr="001F045B">
        <w:rPr>
          <w:lang w:val="en-US"/>
        </w:rPr>
        <w:t xml:space="preserve">Figure </w:t>
      </w:r>
      <w:r>
        <w:fldChar w:fldCharType="begin"/>
      </w:r>
      <w:r w:rsidRPr="001F045B">
        <w:rPr>
          <w:lang w:val="en-US"/>
        </w:rPr>
        <w:instrText xml:space="preserve"> SEQ Figure \* ARABIC </w:instrText>
      </w:r>
      <w:r>
        <w:fldChar w:fldCharType="separate"/>
      </w:r>
      <w:r w:rsidR="009259BF">
        <w:rPr>
          <w:noProof/>
          <w:lang w:val="en-US"/>
        </w:rPr>
        <w:t>4</w:t>
      </w:r>
      <w:r>
        <w:fldChar w:fldCharType="end"/>
      </w:r>
      <w:bookmarkEnd w:id="8"/>
      <w:r w:rsidRPr="001F045B">
        <w:rPr>
          <w:lang w:val="en-US"/>
        </w:rPr>
        <w:t xml:space="preserve">: </w:t>
      </w:r>
      <w:r w:rsidR="004F34D8" w:rsidRPr="001F045B">
        <w:rPr>
          <w:lang w:val="en-US"/>
        </w:rPr>
        <w:t>GARCH (</w:t>
      </w:r>
      <w:r w:rsidRPr="001F045B">
        <w:rPr>
          <w:lang w:val="en-US"/>
        </w:rPr>
        <w:t>1,1) on historical data.</w:t>
      </w:r>
    </w:p>
    <w:p w14:paraId="22F66C43" w14:textId="6179FD26" w:rsidR="004764FF" w:rsidRPr="00BC347E" w:rsidRDefault="004764FF" w:rsidP="00864478">
      <w:pPr>
        <w:pStyle w:val="Beschriftung"/>
        <w:jc w:val="center"/>
        <w:rPr>
          <w:lang w:val="en-US"/>
        </w:rPr>
      </w:pPr>
    </w:p>
    <w:p w14:paraId="761FD9CB" w14:textId="77777777" w:rsidR="001F045B" w:rsidRDefault="001867BB" w:rsidP="001F045B">
      <w:pPr>
        <w:keepNext/>
        <w:jc w:val="center"/>
      </w:pPr>
      <w:r>
        <w:rPr>
          <w:lang w:val="en-US"/>
        </w:rPr>
        <w:lastRenderedPageBreak/>
        <w:t xml:space="preserve">      </w:t>
      </w:r>
      <w:r w:rsidR="00F03A22" w:rsidRPr="002C430F">
        <w:rPr>
          <w:noProof/>
        </w:rPr>
        <w:drawing>
          <wp:inline distT="0" distB="0" distL="0" distR="0" wp14:anchorId="3CD0289E" wp14:editId="56D4FC2C">
            <wp:extent cx="4833471" cy="2743200"/>
            <wp:effectExtent l="0" t="0" r="5715" b="0"/>
            <wp:docPr id="151622019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20197" name="Grafik 1" descr="Ein Bild, das Text, Diagramm, Reihe, Screenshot enthält.&#10;&#10;Automatisch generierte Beschreibung"/>
                    <pic:cNvPicPr/>
                  </pic:nvPicPr>
                  <pic:blipFill rotWithShape="1">
                    <a:blip r:embed="rId13"/>
                    <a:srcRect t="4801" r="2750" b="4228"/>
                    <a:stretch/>
                  </pic:blipFill>
                  <pic:spPr bwMode="auto">
                    <a:xfrm>
                      <a:off x="0" y="0"/>
                      <a:ext cx="4850890" cy="2753086"/>
                    </a:xfrm>
                    <a:prstGeom prst="rect">
                      <a:avLst/>
                    </a:prstGeom>
                    <a:ln>
                      <a:noFill/>
                    </a:ln>
                    <a:extLst>
                      <a:ext uri="{53640926-AAD7-44D8-BBD7-CCE9431645EC}">
                        <a14:shadowObscured xmlns:a14="http://schemas.microsoft.com/office/drawing/2010/main"/>
                      </a:ext>
                    </a:extLst>
                  </pic:spPr>
                </pic:pic>
              </a:graphicData>
            </a:graphic>
          </wp:inline>
        </w:drawing>
      </w:r>
    </w:p>
    <w:p w14:paraId="2C5911FB" w14:textId="459C3C99" w:rsidR="00F03A22" w:rsidRPr="002C430F" w:rsidRDefault="001F045B" w:rsidP="001F045B">
      <w:pPr>
        <w:pStyle w:val="Beschriftung"/>
        <w:jc w:val="center"/>
        <w:rPr>
          <w:lang w:val="en-US"/>
        </w:rPr>
      </w:pPr>
      <w:bookmarkStart w:id="9" w:name="_Ref167389221"/>
      <w:r w:rsidRPr="008030C5">
        <w:rPr>
          <w:lang w:val="en-US"/>
        </w:rPr>
        <w:t xml:space="preserve">Figure </w:t>
      </w:r>
      <w:r>
        <w:fldChar w:fldCharType="begin"/>
      </w:r>
      <w:r w:rsidRPr="008030C5">
        <w:rPr>
          <w:lang w:val="en-US"/>
        </w:rPr>
        <w:instrText xml:space="preserve"> SEQ Figure \* ARABIC </w:instrText>
      </w:r>
      <w:r>
        <w:fldChar w:fldCharType="separate"/>
      </w:r>
      <w:r w:rsidR="009259BF">
        <w:rPr>
          <w:noProof/>
          <w:lang w:val="en-US"/>
        </w:rPr>
        <w:t>5</w:t>
      </w:r>
      <w:r>
        <w:fldChar w:fldCharType="end"/>
      </w:r>
      <w:bookmarkEnd w:id="9"/>
      <w:r w:rsidRPr="008030C5">
        <w:rPr>
          <w:lang w:val="en-US"/>
        </w:rPr>
        <w:t>: GARCH Forecast for next 100 days with 95% CI.</w:t>
      </w:r>
    </w:p>
    <w:p w14:paraId="7E36DD5C" w14:textId="465B0EB1" w:rsidR="45290914" w:rsidRDefault="45290914" w:rsidP="1F078237">
      <w:pPr>
        <w:jc w:val="both"/>
        <w:rPr>
          <w:rFonts w:ascii="Times New Roman" w:eastAsia="Times New Roman" w:hAnsi="Times New Roman" w:cs="Times New Roman"/>
          <w:sz w:val="24"/>
          <w:szCs w:val="24"/>
          <w:lang w:val="en-US"/>
        </w:rPr>
      </w:pPr>
      <w:r w:rsidRPr="5A4792B5">
        <w:rPr>
          <w:rFonts w:ascii="Times New Roman" w:eastAsia="Times New Roman" w:hAnsi="Times New Roman" w:cs="Times New Roman"/>
          <w:sz w:val="24"/>
          <w:szCs w:val="24"/>
          <w:lang w:val="en-US"/>
        </w:rPr>
        <w:t xml:space="preserve">However, what would </w:t>
      </w:r>
      <w:r w:rsidR="7FDA010B" w:rsidRPr="5A4792B5">
        <w:rPr>
          <w:rFonts w:ascii="Times New Roman" w:eastAsia="Times New Roman" w:hAnsi="Times New Roman" w:cs="Times New Roman"/>
          <w:sz w:val="24"/>
          <w:szCs w:val="24"/>
          <w:lang w:val="en-US"/>
        </w:rPr>
        <w:t xml:space="preserve">a sudden drop in price </w:t>
      </w:r>
      <w:r w:rsidRPr="5A4792B5">
        <w:rPr>
          <w:rFonts w:ascii="Times New Roman" w:eastAsia="Times New Roman" w:hAnsi="Times New Roman" w:cs="Times New Roman"/>
          <w:sz w:val="24"/>
          <w:szCs w:val="24"/>
          <w:lang w:val="en-US"/>
        </w:rPr>
        <w:t>mean for a</w:t>
      </w:r>
      <w:r w:rsidR="1094C595" w:rsidRPr="5A4792B5">
        <w:rPr>
          <w:rFonts w:ascii="Times New Roman" w:eastAsia="Times New Roman" w:hAnsi="Times New Roman" w:cs="Times New Roman"/>
          <w:sz w:val="24"/>
          <w:szCs w:val="24"/>
          <w:lang w:val="en-US"/>
        </w:rPr>
        <w:t>n</w:t>
      </w:r>
      <w:r w:rsidRPr="5A4792B5">
        <w:rPr>
          <w:rFonts w:ascii="Times New Roman" w:eastAsia="Times New Roman" w:hAnsi="Times New Roman" w:cs="Times New Roman"/>
          <w:sz w:val="24"/>
          <w:szCs w:val="24"/>
          <w:lang w:val="en-US"/>
        </w:rPr>
        <w:t xml:space="preserve"> investor?</w:t>
      </w:r>
      <w:r w:rsidR="738285DF" w:rsidRPr="5A4792B5">
        <w:rPr>
          <w:rFonts w:ascii="Times New Roman" w:eastAsia="Times New Roman" w:hAnsi="Times New Roman" w:cs="Times New Roman"/>
          <w:sz w:val="24"/>
          <w:szCs w:val="24"/>
          <w:lang w:val="en-US"/>
        </w:rPr>
        <w:t xml:space="preserve"> </w:t>
      </w:r>
      <w:r w:rsidR="42CDBD6A" w:rsidRPr="5A4792B5">
        <w:rPr>
          <w:rFonts w:ascii="Times New Roman" w:eastAsia="Times New Roman" w:hAnsi="Times New Roman" w:cs="Times New Roman"/>
          <w:sz w:val="24"/>
          <w:szCs w:val="24"/>
          <w:lang w:val="en-US"/>
        </w:rPr>
        <w:t>In the situation</w:t>
      </w:r>
      <w:r w:rsidR="14599222" w:rsidRPr="5A4792B5">
        <w:rPr>
          <w:rFonts w:ascii="Times New Roman" w:eastAsia="Times New Roman" w:hAnsi="Times New Roman" w:cs="Times New Roman"/>
          <w:sz w:val="24"/>
          <w:szCs w:val="24"/>
          <w:lang w:val="en-US"/>
        </w:rPr>
        <w:t xml:space="preserve"> as of 29.04.24</w:t>
      </w:r>
      <w:r w:rsidR="42CDBD6A" w:rsidRPr="5A4792B5">
        <w:rPr>
          <w:rFonts w:ascii="Times New Roman" w:eastAsia="Times New Roman" w:hAnsi="Times New Roman" w:cs="Times New Roman"/>
          <w:sz w:val="24"/>
          <w:szCs w:val="24"/>
          <w:lang w:val="en-US"/>
        </w:rPr>
        <w:t xml:space="preserve">, the </w:t>
      </w:r>
      <w:r w:rsidR="7464920B" w:rsidRPr="5A4792B5">
        <w:rPr>
          <w:rFonts w:ascii="Times New Roman" w:eastAsia="Times New Roman" w:hAnsi="Times New Roman" w:cs="Times New Roman"/>
          <w:sz w:val="24"/>
          <w:szCs w:val="24"/>
          <w:lang w:val="en-US"/>
        </w:rPr>
        <w:t xml:space="preserve">monthly returns were no lower than </w:t>
      </w:r>
      <w:r w:rsidR="21FD4176" w:rsidRPr="5A4792B5">
        <w:rPr>
          <w:rFonts w:ascii="Times New Roman" w:eastAsia="Times New Roman" w:hAnsi="Times New Roman" w:cs="Times New Roman"/>
          <w:sz w:val="24"/>
          <w:szCs w:val="24"/>
          <w:lang w:val="en-US"/>
        </w:rPr>
        <w:t>-1</w:t>
      </w:r>
      <w:r w:rsidR="7464920B" w:rsidRPr="5A4792B5">
        <w:rPr>
          <w:rFonts w:ascii="Times New Roman" w:eastAsia="Times New Roman" w:hAnsi="Times New Roman" w:cs="Times New Roman"/>
          <w:sz w:val="24"/>
          <w:szCs w:val="24"/>
          <w:lang w:val="en-US"/>
        </w:rPr>
        <w:t>0</w:t>
      </w:r>
      <w:r w:rsidR="618FF4C3" w:rsidRPr="5A4792B5">
        <w:rPr>
          <w:rFonts w:ascii="Times New Roman" w:eastAsia="Times New Roman" w:hAnsi="Times New Roman" w:cs="Times New Roman"/>
          <w:sz w:val="24"/>
          <w:szCs w:val="24"/>
          <w:lang w:val="en-US"/>
        </w:rPr>
        <w:t>0</w:t>
      </w:r>
      <w:r w:rsidR="7464920B" w:rsidRPr="5A4792B5">
        <w:rPr>
          <w:rFonts w:ascii="Times New Roman" w:eastAsia="Times New Roman" w:hAnsi="Times New Roman" w:cs="Times New Roman"/>
          <w:sz w:val="24"/>
          <w:szCs w:val="24"/>
          <w:lang w:val="en-US"/>
        </w:rPr>
        <w:t>%</w:t>
      </w:r>
      <w:r w:rsidR="550052C0" w:rsidRPr="5A4792B5">
        <w:rPr>
          <w:rFonts w:ascii="Times New Roman" w:eastAsia="Times New Roman" w:hAnsi="Times New Roman" w:cs="Times New Roman"/>
          <w:sz w:val="24"/>
          <w:szCs w:val="24"/>
          <w:lang w:val="en-US"/>
        </w:rPr>
        <w:t xml:space="preserve"> in 95% of cases with a 5% chance of losing more than USD 1500 for an initial investment of</w:t>
      </w:r>
      <w:r w:rsidR="619434FB" w:rsidRPr="5A4792B5">
        <w:rPr>
          <w:rFonts w:ascii="Times New Roman" w:eastAsia="Times New Roman" w:hAnsi="Times New Roman" w:cs="Times New Roman"/>
          <w:sz w:val="24"/>
          <w:szCs w:val="24"/>
          <w:lang w:val="en-US"/>
        </w:rPr>
        <w:t xml:space="preserve"> </w:t>
      </w:r>
      <w:r w:rsidR="550052C0" w:rsidRPr="5A4792B5">
        <w:rPr>
          <w:rFonts w:ascii="Times New Roman" w:eastAsia="Times New Roman" w:hAnsi="Times New Roman" w:cs="Times New Roman"/>
          <w:sz w:val="24"/>
          <w:szCs w:val="24"/>
          <w:lang w:val="en-US"/>
        </w:rPr>
        <w:t>USD 1000</w:t>
      </w:r>
      <w:r w:rsidR="495E2764" w:rsidRPr="5A4792B5">
        <w:rPr>
          <w:rFonts w:ascii="Times New Roman" w:eastAsia="Times New Roman" w:hAnsi="Times New Roman" w:cs="Times New Roman"/>
          <w:sz w:val="24"/>
          <w:szCs w:val="24"/>
          <w:lang w:val="en-US"/>
        </w:rPr>
        <w:t xml:space="preserve"> for any month</w:t>
      </w:r>
      <w:r w:rsidR="0453FB90" w:rsidRPr="5A4792B5">
        <w:rPr>
          <w:rFonts w:ascii="Times New Roman" w:eastAsia="Times New Roman" w:hAnsi="Times New Roman" w:cs="Times New Roman"/>
          <w:sz w:val="24"/>
          <w:szCs w:val="24"/>
          <w:lang w:val="en-US"/>
        </w:rPr>
        <w:t xml:space="preserve"> (Figures 12 &amp; 14)</w:t>
      </w:r>
      <w:r w:rsidR="7464920B" w:rsidRPr="5A4792B5">
        <w:rPr>
          <w:rFonts w:ascii="Times New Roman" w:eastAsia="Times New Roman" w:hAnsi="Times New Roman" w:cs="Times New Roman"/>
          <w:sz w:val="24"/>
          <w:szCs w:val="24"/>
          <w:lang w:val="en-US"/>
        </w:rPr>
        <w:t xml:space="preserve">. </w:t>
      </w:r>
      <w:r w:rsidR="1F66BFBC" w:rsidRPr="5A4792B5">
        <w:rPr>
          <w:rFonts w:ascii="Times New Roman" w:eastAsia="Times New Roman" w:hAnsi="Times New Roman" w:cs="Times New Roman"/>
          <w:sz w:val="24"/>
          <w:szCs w:val="24"/>
          <w:lang w:val="en-US"/>
        </w:rPr>
        <w:t xml:space="preserve">This tells us that Nvidia is already considered </w:t>
      </w:r>
      <w:r w:rsidR="538CD669" w:rsidRPr="5A4792B5">
        <w:rPr>
          <w:rFonts w:ascii="Times New Roman" w:eastAsia="Times New Roman" w:hAnsi="Times New Roman" w:cs="Times New Roman"/>
          <w:sz w:val="24"/>
          <w:szCs w:val="24"/>
          <w:lang w:val="en-US"/>
        </w:rPr>
        <w:t>risky</w:t>
      </w:r>
      <w:r w:rsidR="1F66BFBC" w:rsidRPr="5A4792B5">
        <w:rPr>
          <w:rFonts w:ascii="Times New Roman" w:eastAsia="Times New Roman" w:hAnsi="Times New Roman" w:cs="Times New Roman"/>
          <w:sz w:val="24"/>
          <w:szCs w:val="24"/>
          <w:lang w:val="en-US"/>
        </w:rPr>
        <w:t xml:space="preserve"> due to its high volatility.</w:t>
      </w:r>
      <w:r w:rsidR="6D9A084B" w:rsidRPr="5A4792B5">
        <w:rPr>
          <w:rFonts w:ascii="Times New Roman" w:eastAsia="Times New Roman" w:hAnsi="Times New Roman" w:cs="Times New Roman"/>
          <w:sz w:val="24"/>
          <w:szCs w:val="24"/>
          <w:lang w:val="en-US"/>
        </w:rPr>
        <w:t xml:space="preserve"> </w:t>
      </w:r>
      <w:r w:rsidR="769583FB" w:rsidRPr="5A4792B5">
        <w:rPr>
          <w:rFonts w:ascii="Times New Roman" w:eastAsia="Times New Roman" w:hAnsi="Times New Roman" w:cs="Times New Roman"/>
          <w:sz w:val="24"/>
          <w:szCs w:val="24"/>
          <w:lang w:val="en-US"/>
        </w:rPr>
        <w:t>In</w:t>
      </w:r>
      <w:r w:rsidR="7464920B" w:rsidRPr="5A4792B5">
        <w:rPr>
          <w:rFonts w:ascii="Times New Roman" w:eastAsia="Times New Roman" w:hAnsi="Times New Roman" w:cs="Times New Roman"/>
          <w:sz w:val="24"/>
          <w:szCs w:val="24"/>
          <w:lang w:val="en-US"/>
        </w:rPr>
        <w:t xml:space="preserve"> an event where the prices would go tumbling, </w:t>
      </w:r>
      <w:r w:rsidR="438FAE9D" w:rsidRPr="5A4792B5">
        <w:rPr>
          <w:rFonts w:ascii="Times New Roman" w:eastAsia="Times New Roman" w:hAnsi="Times New Roman" w:cs="Times New Roman"/>
          <w:sz w:val="24"/>
          <w:szCs w:val="24"/>
          <w:lang w:val="en-US"/>
        </w:rPr>
        <w:t xml:space="preserve">the ECDF </w:t>
      </w:r>
      <w:r w:rsidR="05FB6257" w:rsidRPr="5A4792B5">
        <w:rPr>
          <w:rFonts w:ascii="Times New Roman" w:eastAsia="Times New Roman" w:hAnsi="Times New Roman" w:cs="Times New Roman"/>
          <w:sz w:val="24"/>
          <w:szCs w:val="24"/>
          <w:lang w:val="en-US"/>
        </w:rPr>
        <w:t>could go down to</w:t>
      </w:r>
      <w:r w:rsidR="7464920B" w:rsidRPr="5A4792B5">
        <w:rPr>
          <w:rFonts w:ascii="Times New Roman" w:eastAsia="Times New Roman" w:hAnsi="Times New Roman" w:cs="Times New Roman"/>
          <w:sz w:val="24"/>
          <w:szCs w:val="24"/>
          <w:lang w:val="en-US"/>
        </w:rPr>
        <w:t xml:space="preserve"> –</w:t>
      </w:r>
      <w:r w:rsidR="6E336525" w:rsidRPr="5A4792B5">
        <w:rPr>
          <w:rFonts w:ascii="Times New Roman" w:eastAsia="Times New Roman" w:hAnsi="Times New Roman" w:cs="Times New Roman"/>
          <w:sz w:val="24"/>
          <w:szCs w:val="24"/>
          <w:lang w:val="en-US"/>
        </w:rPr>
        <w:t>13</w:t>
      </w:r>
      <w:r w:rsidR="7464920B" w:rsidRPr="5A4792B5">
        <w:rPr>
          <w:rFonts w:ascii="Times New Roman" w:eastAsia="Times New Roman" w:hAnsi="Times New Roman" w:cs="Times New Roman"/>
          <w:sz w:val="24"/>
          <w:szCs w:val="24"/>
          <w:lang w:val="en-US"/>
        </w:rPr>
        <w:t xml:space="preserve">0% </w:t>
      </w:r>
      <w:r w:rsidR="79B493C4" w:rsidRPr="5A4792B5">
        <w:rPr>
          <w:rFonts w:ascii="Times New Roman" w:eastAsia="Times New Roman" w:hAnsi="Times New Roman" w:cs="Times New Roman"/>
          <w:sz w:val="24"/>
          <w:szCs w:val="24"/>
          <w:lang w:val="en-US"/>
        </w:rPr>
        <w:t>with a 5% chance of losing more than around USD 1800 for an initial investment of USD 1000</w:t>
      </w:r>
      <w:r w:rsidR="7449F030" w:rsidRPr="5A4792B5">
        <w:rPr>
          <w:rFonts w:ascii="Times New Roman" w:eastAsia="Times New Roman" w:hAnsi="Times New Roman" w:cs="Times New Roman"/>
          <w:sz w:val="24"/>
          <w:szCs w:val="24"/>
          <w:lang w:val="en-US"/>
        </w:rPr>
        <w:t xml:space="preserve"> for any mont</w:t>
      </w:r>
      <w:r w:rsidR="6D611355" w:rsidRPr="5A4792B5">
        <w:rPr>
          <w:rFonts w:ascii="Times New Roman" w:eastAsia="Times New Roman" w:hAnsi="Times New Roman" w:cs="Times New Roman"/>
          <w:sz w:val="24"/>
          <w:szCs w:val="24"/>
          <w:lang w:val="en-US"/>
        </w:rPr>
        <w:t>h</w:t>
      </w:r>
      <w:r w:rsidR="7580C11A" w:rsidRPr="5A4792B5">
        <w:rPr>
          <w:rFonts w:ascii="Times New Roman" w:eastAsia="Times New Roman" w:hAnsi="Times New Roman" w:cs="Times New Roman"/>
          <w:sz w:val="24"/>
          <w:szCs w:val="24"/>
          <w:lang w:val="en-US"/>
        </w:rPr>
        <w:t xml:space="preserve"> (Figures 13 &amp; 15)</w:t>
      </w:r>
      <w:r w:rsidR="6D611355" w:rsidRPr="5A4792B5">
        <w:rPr>
          <w:rFonts w:ascii="Times New Roman" w:eastAsia="Times New Roman" w:hAnsi="Times New Roman" w:cs="Times New Roman"/>
          <w:sz w:val="24"/>
          <w:szCs w:val="24"/>
          <w:lang w:val="en-US"/>
        </w:rPr>
        <w:t xml:space="preserve">. </w:t>
      </w:r>
      <w:r w:rsidR="7102724C" w:rsidRPr="5A4792B5">
        <w:rPr>
          <w:rFonts w:ascii="Times New Roman" w:eastAsia="Times New Roman" w:hAnsi="Times New Roman" w:cs="Times New Roman"/>
          <w:sz w:val="24"/>
          <w:szCs w:val="24"/>
          <w:lang w:val="en-US"/>
        </w:rPr>
        <w:t>This is a substantial increase in risk</w:t>
      </w:r>
      <w:r w:rsidR="0824FB33" w:rsidRPr="5A4792B5">
        <w:rPr>
          <w:rFonts w:ascii="Times New Roman" w:eastAsia="Times New Roman" w:hAnsi="Times New Roman" w:cs="Times New Roman"/>
          <w:sz w:val="24"/>
          <w:szCs w:val="24"/>
          <w:lang w:val="en-US"/>
        </w:rPr>
        <w:t xml:space="preserve">, </w:t>
      </w:r>
      <w:r w:rsidR="7703BA08" w:rsidRPr="5A4792B5">
        <w:rPr>
          <w:rFonts w:ascii="Times New Roman" w:eastAsia="Times New Roman" w:hAnsi="Times New Roman" w:cs="Times New Roman"/>
          <w:sz w:val="24"/>
          <w:szCs w:val="24"/>
          <w:lang w:val="en-US"/>
        </w:rPr>
        <w:t>but</w:t>
      </w:r>
      <w:r w:rsidR="0824FB33" w:rsidRPr="5A4792B5">
        <w:rPr>
          <w:rFonts w:ascii="Times New Roman" w:eastAsia="Times New Roman" w:hAnsi="Times New Roman" w:cs="Times New Roman"/>
          <w:sz w:val="24"/>
          <w:szCs w:val="24"/>
          <w:lang w:val="en-US"/>
        </w:rPr>
        <w:t xml:space="preserve"> a </w:t>
      </w:r>
      <w:r w:rsidR="51430F24" w:rsidRPr="5A4792B5">
        <w:rPr>
          <w:rFonts w:ascii="Times New Roman" w:eastAsia="Times New Roman" w:hAnsi="Times New Roman" w:cs="Times New Roman"/>
          <w:sz w:val="24"/>
          <w:szCs w:val="24"/>
          <w:lang w:val="en-US"/>
        </w:rPr>
        <w:t>well-diversified</w:t>
      </w:r>
      <w:r w:rsidR="0824FB33" w:rsidRPr="5A4792B5">
        <w:rPr>
          <w:rFonts w:ascii="Times New Roman" w:eastAsia="Times New Roman" w:hAnsi="Times New Roman" w:cs="Times New Roman"/>
          <w:sz w:val="24"/>
          <w:szCs w:val="24"/>
          <w:lang w:val="en-US"/>
        </w:rPr>
        <w:t xml:space="preserve"> and weighed </w:t>
      </w:r>
      <w:r w:rsidR="3B7A2E25" w:rsidRPr="5A4792B5">
        <w:rPr>
          <w:rFonts w:ascii="Times New Roman" w:eastAsia="Times New Roman" w:hAnsi="Times New Roman" w:cs="Times New Roman"/>
          <w:sz w:val="24"/>
          <w:szCs w:val="24"/>
          <w:lang w:val="en-US"/>
        </w:rPr>
        <w:t xml:space="preserve">investment </w:t>
      </w:r>
      <w:r w:rsidR="0824FB33" w:rsidRPr="5A4792B5">
        <w:rPr>
          <w:rFonts w:ascii="Times New Roman" w:eastAsia="Times New Roman" w:hAnsi="Times New Roman" w:cs="Times New Roman"/>
          <w:sz w:val="24"/>
          <w:szCs w:val="24"/>
          <w:lang w:val="en-US"/>
        </w:rPr>
        <w:t>portfolio could mitigate such losses.</w:t>
      </w:r>
    </w:p>
    <w:p w14:paraId="525E2964" w14:textId="620428E1" w:rsidR="00C3561E" w:rsidRPr="001A706F" w:rsidRDefault="4CBF1CFC" w:rsidP="424F8F91">
      <w:pPr>
        <w:pStyle w:val="berschrift1"/>
        <w:numPr>
          <w:ilvl w:val="0"/>
          <w:numId w:val="1"/>
        </w:numPr>
        <w:rPr>
          <w:rFonts w:ascii="Times New Roman" w:eastAsia="Times New Roman" w:hAnsi="Times New Roman" w:cs="Times New Roman"/>
          <w:lang w:val="en-US"/>
        </w:rPr>
      </w:pPr>
      <w:bookmarkStart w:id="10" w:name="_Toc1753631834"/>
      <w:r w:rsidRPr="424F8F91">
        <w:rPr>
          <w:rFonts w:ascii="Times New Roman" w:eastAsia="Times New Roman" w:hAnsi="Times New Roman" w:cs="Times New Roman"/>
          <w:lang w:val="en-US"/>
        </w:rPr>
        <w:t>Conclusion</w:t>
      </w:r>
      <w:bookmarkEnd w:id="10"/>
      <w:r w:rsidRPr="424F8F91">
        <w:rPr>
          <w:rFonts w:ascii="Times New Roman" w:eastAsia="Times New Roman" w:hAnsi="Times New Roman" w:cs="Times New Roman"/>
          <w:lang w:val="en-US"/>
        </w:rPr>
        <w:t xml:space="preserve"> </w:t>
      </w:r>
    </w:p>
    <w:p w14:paraId="380A4634" w14:textId="77777777" w:rsidR="009B5AD4" w:rsidRDefault="00686700" w:rsidP="009B5AD4">
      <w:pPr>
        <w:jc w:val="both"/>
        <w:rPr>
          <w:rFonts w:ascii="Times New Roman" w:eastAsia="Times New Roman" w:hAnsi="Times New Roman" w:cs="Times New Roman"/>
          <w:sz w:val="24"/>
          <w:szCs w:val="24"/>
          <w:lang w:val="en-US"/>
        </w:rPr>
      </w:pPr>
      <w:r w:rsidRPr="6DB44913">
        <w:rPr>
          <w:rFonts w:ascii="Times New Roman" w:eastAsia="Times New Roman" w:hAnsi="Times New Roman" w:cs="Times New Roman"/>
          <w:sz w:val="24"/>
          <w:szCs w:val="24"/>
          <w:lang w:val="en-US"/>
        </w:rPr>
        <w:t>To conclude</w:t>
      </w:r>
      <w:r w:rsidR="007D7F07" w:rsidRPr="6DB44913">
        <w:rPr>
          <w:rFonts w:ascii="Times New Roman" w:eastAsia="Times New Roman" w:hAnsi="Times New Roman" w:cs="Times New Roman"/>
          <w:sz w:val="24"/>
          <w:szCs w:val="24"/>
          <w:lang w:val="en-US"/>
        </w:rPr>
        <w:t>, Nvidia's stock has a notable impact on the ma</w:t>
      </w:r>
      <w:r w:rsidRPr="6DB44913">
        <w:rPr>
          <w:rFonts w:ascii="Times New Roman" w:eastAsia="Times New Roman" w:hAnsi="Times New Roman" w:cs="Times New Roman"/>
          <w:sz w:val="24"/>
          <w:szCs w:val="24"/>
          <w:lang w:val="en-US"/>
        </w:rPr>
        <w:t>rket</w:t>
      </w:r>
      <w:r w:rsidR="007D7F07" w:rsidRPr="6DB44913">
        <w:rPr>
          <w:rFonts w:ascii="Times New Roman" w:eastAsia="Times New Roman" w:hAnsi="Times New Roman" w:cs="Times New Roman"/>
          <w:sz w:val="24"/>
          <w:szCs w:val="24"/>
          <w:lang w:val="en-US"/>
        </w:rPr>
        <w:t>, particularly the S&amp;P 500 index, but</w:t>
      </w:r>
      <w:r w:rsidR="6E597AC7" w:rsidRPr="6DB44913">
        <w:rPr>
          <w:rFonts w:ascii="Times New Roman" w:eastAsia="Times New Roman" w:hAnsi="Times New Roman" w:cs="Times New Roman"/>
          <w:sz w:val="24"/>
          <w:szCs w:val="24"/>
          <w:lang w:val="en-US"/>
        </w:rPr>
        <w:t xml:space="preserve">, as suggested by our VAR models, </w:t>
      </w:r>
      <w:r w:rsidR="007D7F07" w:rsidRPr="6DB44913">
        <w:rPr>
          <w:rFonts w:ascii="Times New Roman" w:eastAsia="Times New Roman" w:hAnsi="Times New Roman" w:cs="Times New Roman"/>
          <w:sz w:val="24"/>
          <w:szCs w:val="24"/>
          <w:lang w:val="en-US"/>
        </w:rPr>
        <w:t xml:space="preserve">its influence might not be decisive </w:t>
      </w:r>
      <w:r w:rsidR="10E2F8CA" w:rsidRPr="6DB44913">
        <w:rPr>
          <w:rFonts w:ascii="Times New Roman" w:eastAsia="Times New Roman" w:hAnsi="Times New Roman" w:cs="Times New Roman"/>
          <w:sz w:val="24"/>
          <w:szCs w:val="24"/>
          <w:lang w:val="en-US"/>
        </w:rPr>
        <w:t>without a collective negative outlook by investors</w:t>
      </w:r>
      <w:r w:rsidR="5D421604" w:rsidRPr="6DB44913">
        <w:rPr>
          <w:rFonts w:ascii="Times New Roman" w:eastAsia="Times New Roman" w:hAnsi="Times New Roman" w:cs="Times New Roman"/>
          <w:sz w:val="24"/>
          <w:szCs w:val="24"/>
          <w:lang w:val="en-US"/>
        </w:rPr>
        <w:t xml:space="preserve"> which would lead to a </w:t>
      </w:r>
      <w:r w:rsidR="27885414" w:rsidRPr="6DB44913">
        <w:rPr>
          <w:rFonts w:ascii="Times New Roman" w:eastAsia="Times New Roman" w:hAnsi="Times New Roman" w:cs="Times New Roman"/>
          <w:sz w:val="24"/>
          <w:szCs w:val="24"/>
          <w:lang w:val="en-US"/>
        </w:rPr>
        <w:t>major sell-off</w:t>
      </w:r>
      <w:r w:rsidR="007D7F07" w:rsidRPr="6DB44913">
        <w:rPr>
          <w:rFonts w:ascii="Times New Roman" w:eastAsia="Times New Roman" w:hAnsi="Times New Roman" w:cs="Times New Roman"/>
          <w:sz w:val="24"/>
          <w:szCs w:val="24"/>
          <w:lang w:val="en-US"/>
        </w:rPr>
        <w:t>.</w:t>
      </w:r>
      <w:r w:rsidR="00DD79DE" w:rsidRPr="6DB44913">
        <w:rPr>
          <w:rFonts w:ascii="Times New Roman" w:eastAsia="Times New Roman" w:hAnsi="Times New Roman" w:cs="Times New Roman"/>
          <w:sz w:val="24"/>
          <w:szCs w:val="24"/>
          <w:lang w:val="en-US"/>
        </w:rPr>
        <w:t xml:space="preserve"> </w:t>
      </w:r>
      <w:r w:rsidR="1CECDB48" w:rsidRPr="6DB44913">
        <w:rPr>
          <w:rFonts w:ascii="Times New Roman" w:eastAsia="Times New Roman" w:hAnsi="Times New Roman" w:cs="Times New Roman"/>
          <w:sz w:val="24"/>
          <w:szCs w:val="24"/>
          <w:lang w:val="en-US"/>
        </w:rPr>
        <w:t>Even without adverse sentiments on the market</w:t>
      </w:r>
      <w:r w:rsidR="007D7F07" w:rsidRPr="6DB44913">
        <w:rPr>
          <w:rFonts w:ascii="Times New Roman" w:eastAsia="Times New Roman" w:hAnsi="Times New Roman" w:cs="Times New Roman"/>
          <w:sz w:val="24"/>
          <w:szCs w:val="24"/>
          <w:lang w:val="en-US"/>
        </w:rPr>
        <w:t xml:space="preserve">, </w:t>
      </w:r>
      <w:r w:rsidR="3ADED4E9" w:rsidRPr="6DB44913">
        <w:rPr>
          <w:rFonts w:ascii="Times New Roman" w:eastAsia="Times New Roman" w:hAnsi="Times New Roman" w:cs="Times New Roman"/>
          <w:sz w:val="24"/>
          <w:szCs w:val="24"/>
          <w:lang w:val="en-US"/>
        </w:rPr>
        <w:t xml:space="preserve">the stock’s </w:t>
      </w:r>
      <w:r w:rsidR="00BF10AE" w:rsidRPr="6DB44913">
        <w:rPr>
          <w:rFonts w:ascii="Times New Roman" w:eastAsia="Times New Roman" w:hAnsi="Times New Roman" w:cs="Times New Roman"/>
          <w:sz w:val="24"/>
          <w:szCs w:val="24"/>
          <w:lang w:val="en-US"/>
        </w:rPr>
        <w:t xml:space="preserve">returns are highly volatile. </w:t>
      </w:r>
    </w:p>
    <w:p w14:paraId="307CE064" w14:textId="77777777" w:rsidR="00590090" w:rsidRDefault="009B5AD4" w:rsidP="6DB44913">
      <w:pPr>
        <w:jc w:val="both"/>
        <w:rPr>
          <w:rFonts w:ascii="Times New Roman" w:eastAsia="Times New Roman" w:hAnsi="Times New Roman" w:cs="Times New Roman"/>
          <w:sz w:val="24"/>
          <w:szCs w:val="24"/>
          <w:lang w:val="en-US"/>
        </w:rPr>
      </w:pPr>
      <w:r w:rsidRPr="009B5AD4">
        <w:rPr>
          <w:rFonts w:ascii="Times New Roman" w:eastAsia="Times New Roman" w:hAnsi="Times New Roman" w:cs="Times New Roman"/>
          <w:sz w:val="24"/>
          <w:szCs w:val="24"/>
          <w:lang w:val="en-US"/>
        </w:rPr>
        <w:t>The GARCH</w:t>
      </w:r>
      <w:r>
        <w:rPr>
          <w:rFonts w:ascii="Times New Roman" w:eastAsia="Times New Roman" w:hAnsi="Times New Roman" w:cs="Times New Roman"/>
          <w:sz w:val="24"/>
          <w:szCs w:val="24"/>
          <w:lang w:val="en-US"/>
        </w:rPr>
        <w:t xml:space="preserve"> </w:t>
      </w:r>
      <w:r w:rsidRPr="009B5AD4">
        <w:rPr>
          <w:rFonts w:ascii="Times New Roman" w:eastAsia="Times New Roman" w:hAnsi="Times New Roman" w:cs="Times New Roman"/>
          <w:sz w:val="24"/>
          <w:szCs w:val="24"/>
          <w:lang w:val="en-US"/>
        </w:rPr>
        <w:t xml:space="preserve">(1,1) model is effective in replicating the historical volatility trends. While the model captures historical volatility patterns accurately, it acknowledges the increased uncertainty </w:t>
      </w:r>
      <w:r>
        <w:rPr>
          <w:rFonts w:ascii="Times New Roman" w:eastAsia="Times New Roman" w:hAnsi="Times New Roman" w:cs="Times New Roman"/>
          <w:sz w:val="24"/>
          <w:szCs w:val="24"/>
          <w:lang w:val="en-US"/>
        </w:rPr>
        <w:t>in the future. Periods</w:t>
      </w:r>
      <w:r w:rsidRPr="009B5AD4">
        <w:rPr>
          <w:rFonts w:ascii="Times New Roman" w:eastAsia="Times New Roman" w:hAnsi="Times New Roman" w:cs="Times New Roman"/>
          <w:sz w:val="24"/>
          <w:szCs w:val="24"/>
          <w:lang w:val="en-US"/>
        </w:rPr>
        <w:t xml:space="preserve"> of high volatility followed by further high volatility, are expected to persist</w:t>
      </w:r>
      <w:r>
        <w:rPr>
          <w:rFonts w:ascii="Times New Roman" w:eastAsia="Times New Roman" w:hAnsi="Times New Roman" w:cs="Times New Roman"/>
          <w:sz w:val="24"/>
          <w:szCs w:val="24"/>
          <w:lang w:val="en-US"/>
        </w:rPr>
        <w:t xml:space="preserve">. </w:t>
      </w:r>
    </w:p>
    <w:p w14:paraId="4F846072" w14:textId="77335F79" w:rsidR="008533D6" w:rsidRPr="00C3561E" w:rsidRDefault="009B5AD4" w:rsidP="6DB44913">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There is a big uncertainty in the future of NVIDIA’s stock prices and returns</w:t>
      </w:r>
      <w:r w:rsidR="0061639A">
        <w:rPr>
          <w:rFonts w:ascii="Times New Roman" w:eastAsia="Times New Roman" w:hAnsi="Times New Roman" w:cs="Times New Roman"/>
          <w:sz w:val="24"/>
          <w:szCs w:val="24"/>
          <w:lang w:val="en-US"/>
        </w:rPr>
        <w:t>, followed by high volatility</w:t>
      </w:r>
      <w:r w:rsidR="00A23C4A">
        <w:rPr>
          <w:rFonts w:ascii="Times New Roman" w:eastAsia="Times New Roman" w:hAnsi="Times New Roman" w:cs="Times New Roman"/>
          <w:sz w:val="24"/>
          <w:szCs w:val="24"/>
          <w:lang w:val="en-US"/>
        </w:rPr>
        <w:t xml:space="preserve"> and potential bubble behavior.</w:t>
      </w:r>
    </w:p>
    <w:p w14:paraId="36AFD42B" w14:textId="6A08D0F7" w:rsidR="6DB44913" w:rsidRDefault="6DB44913" w:rsidP="6DB44913">
      <w:pPr>
        <w:jc w:val="both"/>
        <w:rPr>
          <w:rFonts w:ascii="Times New Roman" w:eastAsia="Times New Roman" w:hAnsi="Times New Roman" w:cs="Times New Roman"/>
          <w:sz w:val="24"/>
          <w:szCs w:val="24"/>
          <w:lang w:val="en-US"/>
        </w:rPr>
      </w:pPr>
    </w:p>
    <w:p w14:paraId="6B4984B2" w14:textId="525BD518" w:rsidR="6DB44913" w:rsidRDefault="6DB44913" w:rsidP="6DB44913">
      <w:pPr>
        <w:jc w:val="both"/>
        <w:rPr>
          <w:rFonts w:ascii="Times New Roman" w:eastAsia="Times New Roman" w:hAnsi="Times New Roman" w:cs="Times New Roman"/>
          <w:sz w:val="24"/>
          <w:szCs w:val="24"/>
          <w:lang w:val="en-US"/>
        </w:rPr>
      </w:pPr>
    </w:p>
    <w:p w14:paraId="2782D60A" w14:textId="77777777" w:rsidR="00BE7256" w:rsidRDefault="00BE7256" w:rsidP="6DB44913">
      <w:pPr>
        <w:jc w:val="both"/>
        <w:rPr>
          <w:rFonts w:ascii="Times New Roman" w:eastAsia="Times New Roman" w:hAnsi="Times New Roman" w:cs="Times New Roman"/>
          <w:sz w:val="24"/>
          <w:szCs w:val="24"/>
          <w:lang w:val="en-US"/>
        </w:rPr>
      </w:pPr>
    </w:p>
    <w:p w14:paraId="561B6775" w14:textId="77777777" w:rsidR="00BE7256" w:rsidRDefault="00BE7256" w:rsidP="6DB44913">
      <w:pPr>
        <w:jc w:val="both"/>
        <w:rPr>
          <w:rFonts w:ascii="Times New Roman" w:eastAsia="Times New Roman" w:hAnsi="Times New Roman" w:cs="Times New Roman"/>
          <w:sz w:val="24"/>
          <w:szCs w:val="24"/>
          <w:lang w:val="en-US"/>
        </w:rPr>
      </w:pPr>
    </w:p>
    <w:p w14:paraId="2EFE8568" w14:textId="77777777" w:rsidR="00BE7256" w:rsidRDefault="00BE7256" w:rsidP="6DB44913">
      <w:pPr>
        <w:jc w:val="both"/>
        <w:rPr>
          <w:rFonts w:ascii="Times New Roman" w:eastAsia="Times New Roman" w:hAnsi="Times New Roman" w:cs="Times New Roman"/>
          <w:sz w:val="24"/>
          <w:szCs w:val="24"/>
          <w:lang w:val="en-US"/>
        </w:rPr>
      </w:pPr>
    </w:p>
    <w:p w14:paraId="70020FD0" w14:textId="77777777" w:rsidR="00BE7256" w:rsidRDefault="00BE7256" w:rsidP="6DB44913">
      <w:pPr>
        <w:jc w:val="both"/>
        <w:rPr>
          <w:rFonts w:ascii="Times New Roman" w:eastAsia="Times New Roman" w:hAnsi="Times New Roman" w:cs="Times New Roman"/>
          <w:sz w:val="24"/>
          <w:szCs w:val="24"/>
          <w:lang w:val="en-US"/>
        </w:rPr>
      </w:pPr>
    </w:p>
    <w:p w14:paraId="19F0A710" w14:textId="1A6809F0" w:rsidR="00F201FC" w:rsidRPr="00BE7256" w:rsidRDefault="0F54A387" w:rsidP="424F8F91">
      <w:pPr>
        <w:pStyle w:val="berschrift1"/>
        <w:numPr>
          <w:ilvl w:val="0"/>
          <w:numId w:val="1"/>
        </w:numPr>
        <w:rPr>
          <w:rFonts w:ascii="Times New Roman" w:eastAsia="Times New Roman" w:hAnsi="Times New Roman" w:cs="Times New Roman"/>
          <w:lang w:val="en-US"/>
        </w:rPr>
      </w:pPr>
      <w:bookmarkStart w:id="11" w:name="_Toc778699818"/>
      <w:r w:rsidRPr="424F8F91">
        <w:rPr>
          <w:rFonts w:ascii="Times New Roman" w:eastAsia="Times New Roman" w:hAnsi="Times New Roman" w:cs="Times New Roman"/>
          <w:lang w:val="en-US"/>
        </w:rPr>
        <w:t>Appendix</w:t>
      </w:r>
      <w:bookmarkEnd w:id="11"/>
    </w:p>
    <w:p w14:paraId="51AA43FB" w14:textId="79447BE2" w:rsidR="00F201FC" w:rsidRPr="00F201FC" w:rsidRDefault="0784202D" w:rsidP="17857A17">
      <w:pPr>
        <w:jc w:val="both"/>
        <w:rPr>
          <w:rFonts w:ascii="Times New Roman" w:eastAsia="Times New Roman" w:hAnsi="Times New Roman" w:cs="Times New Roman"/>
          <w:sz w:val="24"/>
          <w:szCs w:val="24"/>
          <w:lang w:val="en-US"/>
        </w:rPr>
      </w:pPr>
      <w:r w:rsidRPr="17857A17">
        <w:rPr>
          <w:rFonts w:ascii="Times New Roman" w:eastAsia="Times New Roman" w:hAnsi="Times New Roman" w:cs="Times New Roman"/>
          <w:sz w:val="24"/>
          <w:szCs w:val="24"/>
          <w:lang w:val="en-US"/>
        </w:rPr>
        <w:t xml:space="preserve">In the following are presented </w:t>
      </w:r>
      <w:r w:rsidR="3C743D15" w:rsidRPr="17857A17">
        <w:rPr>
          <w:rFonts w:ascii="Times New Roman" w:eastAsia="Times New Roman" w:hAnsi="Times New Roman" w:cs="Times New Roman"/>
          <w:sz w:val="24"/>
          <w:szCs w:val="24"/>
          <w:lang w:val="en-US"/>
        </w:rPr>
        <w:t>figures which support our analysis and decision making described in the report. The figures are also to be found in the R Markdown, where the official code is contained.</w:t>
      </w:r>
    </w:p>
    <w:p w14:paraId="1C3C49C5" w14:textId="77777777" w:rsidR="008030C5" w:rsidRDefault="5070F1B7" w:rsidP="00BE7256">
      <w:pPr>
        <w:keepNext/>
        <w:jc w:val="center"/>
      </w:pPr>
      <w:r>
        <w:rPr>
          <w:noProof/>
        </w:rPr>
        <w:drawing>
          <wp:inline distT="0" distB="0" distL="0" distR="0" wp14:anchorId="53FEA305" wp14:editId="7B5043F0">
            <wp:extent cx="4357689" cy="1728670"/>
            <wp:effectExtent l="0" t="0" r="0" b="0"/>
            <wp:docPr id="1810628002" name="Grafik 181062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57689" cy="1728670"/>
                    </a:xfrm>
                    <a:prstGeom prst="rect">
                      <a:avLst/>
                    </a:prstGeom>
                  </pic:spPr>
                </pic:pic>
              </a:graphicData>
            </a:graphic>
          </wp:inline>
        </w:drawing>
      </w:r>
    </w:p>
    <w:p w14:paraId="17808291" w14:textId="21EC2145" w:rsidR="008030C5" w:rsidRPr="00D175E1" w:rsidRDefault="0FB01A3E" w:rsidP="17857A17">
      <w:pPr>
        <w:pStyle w:val="Beschriftung"/>
        <w:keepNext/>
        <w:jc w:val="center"/>
        <w:rPr>
          <w:lang w:val="en-US"/>
        </w:rPr>
      </w:pPr>
      <w:r w:rsidRPr="17857A17">
        <w:rPr>
          <w:lang w:val="en-US"/>
        </w:rPr>
        <w:t xml:space="preserve">Figure </w:t>
      </w:r>
      <w:r w:rsidR="4D204861">
        <w:fldChar w:fldCharType="begin"/>
      </w:r>
      <w:r w:rsidR="4D204861" w:rsidRPr="17857A17">
        <w:rPr>
          <w:lang w:val="en-US"/>
        </w:rPr>
        <w:instrText xml:space="preserve"> SEQ Figure \* ARABIC </w:instrText>
      </w:r>
      <w:r w:rsidR="4D204861">
        <w:fldChar w:fldCharType="separate"/>
      </w:r>
      <w:r w:rsidR="009259BF">
        <w:rPr>
          <w:noProof/>
          <w:lang w:val="en-US"/>
        </w:rPr>
        <w:t>6</w:t>
      </w:r>
      <w:r w:rsidR="4D204861">
        <w:fldChar w:fldCharType="end"/>
      </w:r>
      <w:r w:rsidRPr="17857A17">
        <w:rPr>
          <w:lang w:val="en-US"/>
        </w:rPr>
        <w:t>: VAR model with S&amp;P 500 index and NVDA share price as variables.</w:t>
      </w:r>
    </w:p>
    <w:p w14:paraId="2750135D" w14:textId="27920B64" w:rsidR="008030C5" w:rsidRPr="00D175E1" w:rsidRDefault="008030C5" w:rsidP="17857A17">
      <w:pPr>
        <w:pStyle w:val="Beschriftung"/>
        <w:keepNext/>
        <w:jc w:val="center"/>
        <w:rPr>
          <w:lang w:val="en-US"/>
        </w:rPr>
      </w:pPr>
    </w:p>
    <w:p w14:paraId="372D3E7D" w14:textId="21236A91" w:rsidR="008030C5" w:rsidRDefault="637546A4" w:rsidP="17857A17">
      <w:pPr>
        <w:pStyle w:val="Beschriftung"/>
        <w:keepNext/>
        <w:jc w:val="center"/>
      </w:pPr>
      <w:r>
        <w:rPr>
          <w:noProof/>
        </w:rPr>
        <w:drawing>
          <wp:inline distT="0" distB="0" distL="0" distR="0" wp14:anchorId="73777A0E" wp14:editId="26A02D40">
            <wp:extent cx="4685112" cy="1293245"/>
            <wp:effectExtent l="0" t="0" r="0" b="0"/>
            <wp:docPr id="1308828401" name="Grafik 130882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08828401"/>
                    <pic:cNvPicPr/>
                  </pic:nvPicPr>
                  <pic:blipFill>
                    <a:blip r:embed="rId15">
                      <a:extLst>
                        <a:ext uri="{28A0092B-C50C-407E-A947-70E740481C1C}">
                          <a14:useLocalDpi xmlns:a14="http://schemas.microsoft.com/office/drawing/2010/main" val="0"/>
                        </a:ext>
                      </a:extLst>
                    </a:blip>
                    <a:stretch>
                      <a:fillRect/>
                    </a:stretch>
                  </pic:blipFill>
                  <pic:spPr>
                    <a:xfrm>
                      <a:off x="0" y="0"/>
                      <a:ext cx="4685112" cy="1293245"/>
                    </a:xfrm>
                    <a:prstGeom prst="rect">
                      <a:avLst/>
                    </a:prstGeom>
                  </pic:spPr>
                </pic:pic>
              </a:graphicData>
            </a:graphic>
          </wp:inline>
        </w:drawing>
      </w:r>
    </w:p>
    <w:p w14:paraId="726B9C21" w14:textId="2AC16D85" w:rsidR="4D204861" w:rsidRPr="00F165E9" w:rsidRDefault="0FB01A3E" w:rsidP="17857A17">
      <w:pPr>
        <w:pStyle w:val="Beschriftung"/>
        <w:jc w:val="center"/>
        <w:rPr>
          <w:rFonts w:ascii="Times New Roman" w:eastAsia="Times New Roman" w:hAnsi="Times New Roman" w:cs="Times New Roman"/>
          <w:sz w:val="24"/>
          <w:szCs w:val="24"/>
          <w:lang w:val="en-US"/>
        </w:rPr>
      </w:pPr>
      <w:r w:rsidRPr="17857A17">
        <w:rPr>
          <w:lang w:val="en-US"/>
        </w:rPr>
        <w:t xml:space="preserve">Figure </w:t>
      </w:r>
      <w:r w:rsidR="4D204861">
        <w:fldChar w:fldCharType="begin"/>
      </w:r>
      <w:r w:rsidR="4D204861" w:rsidRPr="17857A17">
        <w:rPr>
          <w:lang w:val="en-US"/>
        </w:rPr>
        <w:instrText xml:space="preserve"> SEQ Figure \* ARABIC </w:instrText>
      </w:r>
      <w:r w:rsidR="4D204861">
        <w:fldChar w:fldCharType="separate"/>
      </w:r>
      <w:r w:rsidR="009259BF">
        <w:rPr>
          <w:noProof/>
          <w:lang w:val="en-US"/>
        </w:rPr>
        <w:t>7</w:t>
      </w:r>
      <w:r w:rsidR="4D204861">
        <w:fldChar w:fldCharType="end"/>
      </w:r>
      <w:r w:rsidRPr="17857A17">
        <w:rPr>
          <w:lang w:val="en-US"/>
        </w:rPr>
        <w:t xml:space="preserve">: Granger causality test for the VAR model with </w:t>
      </w:r>
      <w:proofErr w:type="spellStart"/>
      <w:r w:rsidRPr="17857A17">
        <w:rPr>
          <w:lang w:val="en-US"/>
        </w:rPr>
        <w:t>with</w:t>
      </w:r>
      <w:proofErr w:type="spellEnd"/>
      <w:r w:rsidRPr="17857A17">
        <w:rPr>
          <w:lang w:val="en-US"/>
        </w:rPr>
        <w:t xml:space="preserve"> S&amp;P 500 index and NVDA share price as variables.</w:t>
      </w:r>
    </w:p>
    <w:p w14:paraId="46D07164" w14:textId="07B57560" w:rsidR="17857A17" w:rsidRDefault="17857A17" w:rsidP="17857A17">
      <w:pPr>
        <w:rPr>
          <w:lang w:val="en-US"/>
        </w:rPr>
      </w:pPr>
    </w:p>
    <w:p w14:paraId="79D88BBD" w14:textId="77777777" w:rsidR="008030C5" w:rsidRDefault="4AB35C26" w:rsidP="00BE7256">
      <w:pPr>
        <w:keepNext/>
        <w:jc w:val="center"/>
      </w:pPr>
      <w:r>
        <w:rPr>
          <w:noProof/>
        </w:rPr>
        <w:drawing>
          <wp:inline distT="0" distB="0" distL="0" distR="0" wp14:anchorId="43F14CAE" wp14:editId="45E0E5AB">
            <wp:extent cx="5408841" cy="1796986"/>
            <wp:effectExtent l="0" t="0" r="0" b="0"/>
            <wp:docPr id="1103637865" name="Grafik 110363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8841" cy="1796986"/>
                    </a:xfrm>
                    <a:prstGeom prst="rect">
                      <a:avLst/>
                    </a:prstGeom>
                  </pic:spPr>
                </pic:pic>
              </a:graphicData>
            </a:graphic>
          </wp:inline>
        </w:drawing>
      </w:r>
    </w:p>
    <w:p w14:paraId="3095322D" w14:textId="393DFA78" w:rsidR="4AB35C26" w:rsidRPr="008030C5" w:rsidRDefault="0FB01A3E" w:rsidP="00BE7256">
      <w:pPr>
        <w:pStyle w:val="Beschriftung"/>
        <w:jc w:val="center"/>
        <w:rPr>
          <w:lang w:val="en-US"/>
        </w:rPr>
      </w:pPr>
      <w:r w:rsidRPr="17857A17">
        <w:rPr>
          <w:lang w:val="en-US"/>
        </w:rPr>
        <w:t xml:space="preserve">Figure </w:t>
      </w:r>
      <w:r w:rsidR="008030C5">
        <w:fldChar w:fldCharType="begin"/>
      </w:r>
      <w:r w:rsidR="008030C5" w:rsidRPr="17857A17">
        <w:rPr>
          <w:lang w:val="en-US"/>
        </w:rPr>
        <w:instrText xml:space="preserve"> SEQ Figure \* ARABIC </w:instrText>
      </w:r>
      <w:r w:rsidR="008030C5">
        <w:fldChar w:fldCharType="separate"/>
      </w:r>
      <w:r w:rsidR="009259BF">
        <w:rPr>
          <w:noProof/>
          <w:lang w:val="en-US"/>
        </w:rPr>
        <w:t>8</w:t>
      </w:r>
      <w:r w:rsidR="008030C5">
        <w:fldChar w:fldCharType="end"/>
      </w:r>
      <w:r w:rsidRPr="17857A17">
        <w:rPr>
          <w:lang w:val="en-US"/>
        </w:rPr>
        <w:t xml:space="preserve">: VAR model with S&amp;P 500 and </w:t>
      </w:r>
      <w:proofErr w:type="gramStart"/>
      <w:r w:rsidRPr="17857A17">
        <w:rPr>
          <w:lang w:val="en-US"/>
        </w:rPr>
        <w:t>the ”Magnificent</w:t>
      </w:r>
      <w:proofErr w:type="gramEnd"/>
      <w:r w:rsidRPr="17857A17">
        <w:rPr>
          <w:lang w:val="en-US"/>
        </w:rPr>
        <w:t xml:space="preserve"> 7” as predictors.</w:t>
      </w:r>
    </w:p>
    <w:p w14:paraId="1C87B67A" w14:textId="43650DB6" w:rsidR="13C2AAC1" w:rsidRDefault="13C2AAC1" w:rsidP="00BE7256">
      <w:pPr>
        <w:jc w:val="center"/>
        <w:rPr>
          <w:rFonts w:ascii="Times New Roman" w:eastAsia="Times New Roman" w:hAnsi="Times New Roman" w:cs="Times New Roman"/>
          <w:sz w:val="20"/>
          <w:szCs w:val="20"/>
          <w:lang w:val="en-US"/>
        </w:rPr>
      </w:pPr>
    </w:p>
    <w:p w14:paraId="10CFF001" w14:textId="2FF08E4C" w:rsidR="1F078237" w:rsidRDefault="1F078237" w:rsidP="00BE7256">
      <w:pPr>
        <w:jc w:val="center"/>
        <w:rPr>
          <w:rFonts w:ascii="Times New Roman" w:eastAsia="Times New Roman" w:hAnsi="Times New Roman" w:cs="Times New Roman"/>
          <w:sz w:val="24"/>
          <w:szCs w:val="24"/>
          <w:lang w:val="en-US"/>
        </w:rPr>
      </w:pPr>
    </w:p>
    <w:p w14:paraId="7B676B42" w14:textId="77777777" w:rsidR="008030C5" w:rsidRDefault="65339698" w:rsidP="00BE7256">
      <w:pPr>
        <w:pStyle w:val="Beschriftung"/>
        <w:jc w:val="center"/>
      </w:pPr>
      <w:r>
        <w:rPr>
          <w:noProof/>
        </w:rPr>
        <w:lastRenderedPageBreak/>
        <w:drawing>
          <wp:inline distT="0" distB="0" distL="0" distR="0" wp14:anchorId="5D911763" wp14:editId="5AC154D9">
            <wp:extent cx="4135272" cy="2583690"/>
            <wp:effectExtent l="0" t="0" r="0" b="7620"/>
            <wp:docPr id="1484562587" name="Grafik 148456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845625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7402" cy="2591268"/>
                    </a:xfrm>
                    <a:prstGeom prst="rect">
                      <a:avLst/>
                    </a:prstGeom>
                  </pic:spPr>
                </pic:pic>
              </a:graphicData>
            </a:graphic>
          </wp:inline>
        </w:drawing>
      </w:r>
    </w:p>
    <w:p w14:paraId="12B16053" w14:textId="08172961" w:rsidR="10E6EF61" w:rsidRDefault="0FB01A3E" w:rsidP="00BE7256">
      <w:pPr>
        <w:pStyle w:val="Beschriftung"/>
        <w:jc w:val="center"/>
        <w:rPr>
          <w:lang w:val="en-US"/>
        </w:rPr>
      </w:pPr>
      <w:r w:rsidRPr="17857A17">
        <w:rPr>
          <w:lang w:val="en-US"/>
        </w:rPr>
        <w:t xml:space="preserve">Figure </w:t>
      </w:r>
      <w:r w:rsidR="008030C5">
        <w:fldChar w:fldCharType="begin"/>
      </w:r>
      <w:r w:rsidR="008030C5" w:rsidRPr="17857A17">
        <w:rPr>
          <w:lang w:val="en-US"/>
        </w:rPr>
        <w:instrText xml:space="preserve"> SEQ Figure \* ARABIC </w:instrText>
      </w:r>
      <w:r w:rsidR="008030C5">
        <w:fldChar w:fldCharType="separate"/>
      </w:r>
      <w:r w:rsidR="009259BF">
        <w:rPr>
          <w:noProof/>
          <w:lang w:val="en-US"/>
        </w:rPr>
        <w:t>9</w:t>
      </w:r>
      <w:r w:rsidR="008030C5">
        <w:fldChar w:fldCharType="end"/>
      </w:r>
      <w:r w:rsidRPr="17857A17">
        <w:rPr>
          <w:lang w:val="en-US"/>
        </w:rPr>
        <w:t>: year cumulative return of CISCO share prices relative to March 2020 until October 2002</w:t>
      </w:r>
    </w:p>
    <w:p w14:paraId="74564C95" w14:textId="36B89D0E" w:rsidR="17857A17" w:rsidRDefault="17857A17" w:rsidP="17857A17">
      <w:pPr>
        <w:rPr>
          <w:lang w:val="en-US"/>
        </w:rPr>
      </w:pPr>
    </w:p>
    <w:p w14:paraId="3D14E7A4" w14:textId="42873D92" w:rsidR="17857A17" w:rsidRDefault="17857A17" w:rsidP="17857A17">
      <w:pPr>
        <w:rPr>
          <w:lang w:val="en-US"/>
        </w:rPr>
      </w:pPr>
    </w:p>
    <w:p w14:paraId="36EF019F" w14:textId="77777777" w:rsidR="008030C5" w:rsidRDefault="5A844A99" w:rsidP="00BE7256">
      <w:pPr>
        <w:keepNext/>
        <w:jc w:val="center"/>
      </w:pPr>
      <w:r>
        <w:rPr>
          <w:noProof/>
        </w:rPr>
        <w:drawing>
          <wp:inline distT="0" distB="0" distL="0" distR="0" wp14:anchorId="1DDE006C" wp14:editId="068C7C1A">
            <wp:extent cx="5177520" cy="975598"/>
            <wp:effectExtent l="0" t="0" r="0" b="0"/>
            <wp:docPr id="1244152524" name="Grafik 124415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77520" cy="975598"/>
                    </a:xfrm>
                    <a:prstGeom prst="rect">
                      <a:avLst/>
                    </a:prstGeom>
                  </pic:spPr>
                </pic:pic>
              </a:graphicData>
            </a:graphic>
          </wp:inline>
        </w:drawing>
      </w:r>
    </w:p>
    <w:p w14:paraId="58F986DB" w14:textId="2BF11127" w:rsidR="5A844A99" w:rsidRPr="008030C5" w:rsidRDefault="008030C5" w:rsidP="00BE7256">
      <w:pPr>
        <w:pStyle w:val="Beschriftung"/>
        <w:jc w:val="center"/>
        <w:rPr>
          <w:lang w:val="en-US"/>
        </w:rPr>
      </w:pPr>
      <w:r w:rsidRPr="008030C5">
        <w:rPr>
          <w:lang w:val="en-US"/>
        </w:rPr>
        <w:t xml:space="preserve">Figure </w:t>
      </w:r>
      <w:r>
        <w:fldChar w:fldCharType="begin"/>
      </w:r>
      <w:r w:rsidRPr="008030C5">
        <w:rPr>
          <w:lang w:val="en-US"/>
        </w:rPr>
        <w:instrText xml:space="preserve"> SEQ Figure \* ARABIC </w:instrText>
      </w:r>
      <w:r>
        <w:fldChar w:fldCharType="separate"/>
      </w:r>
      <w:r w:rsidR="009259BF">
        <w:rPr>
          <w:noProof/>
          <w:lang w:val="en-US"/>
        </w:rPr>
        <w:t>10</w:t>
      </w:r>
      <w:r>
        <w:fldChar w:fldCharType="end"/>
      </w:r>
      <w:r w:rsidRPr="008030C5">
        <w:rPr>
          <w:lang w:val="en-US"/>
        </w:rPr>
        <w:t xml:space="preserve">: New Nvidia prices calculation using the cumulative return rates of Cisco shares from March 2020 until October 2002 applied to the last Nvidia share price in the time series on the date of </w:t>
      </w:r>
      <w:proofErr w:type="gramStart"/>
      <w:r w:rsidRPr="008030C5">
        <w:rPr>
          <w:lang w:val="en-US"/>
        </w:rPr>
        <w:t>29.04.24</w:t>
      </w:r>
      <w:proofErr w:type="gramEnd"/>
    </w:p>
    <w:p w14:paraId="6922A56F" w14:textId="6B918077" w:rsidR="5A844A99" w:rsidRDefault="5A844A99" w:rsidP="00BE7256">
      <w:pPr>
        <w:jc w:val="center"/>
        <w:rPr>
          <w:lang w:val="en-US"/>
        </w:rPr>
      </w:pPr>
    </w:p>
    <w:p w14:paraId="07AB5108" w14:textId="48C35A96" w:rsidR="5A844A99" w:rsidRDefault="5A844A99" w:rsidP="00BE7256">
      <w:pPr>
        <w:jc w:val="center"/>
        <w:rPr>
          <w:lang w:val="en-US"/>
        </w:rPr>
      </w:pPr>
    </w:p>
    <w:p w14:paraId="49AA1ABA" w14:textId="77777777" w:rsidR="008030C5" w:rsidRDefault="10E6EF61" w:rsidP="00BE7256">
      <w:pPr>
        <w:keepNext/>
        <w:jc w:val="center"/>
      </w:pPr>
      <w:r>
        <w:rPr>
          <w:noProof/>
        </w:rPr>
        <w:drawing>
          <wp:inline distT="0" distB="0" distL="0" distR="0" wp14:anchorId="126C2A25" wp14:editId="5F5CC866">
            <wp:extent cx="4483290" cy="2808540"/>
            <wp:effectExtent l="0" t="0" r="0" b="0"/>
            <wp:docPr id="234903125" name="Grafik 23490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88311" cy="2811686"/>
                    </a:xfrm>
                    <a:prstGeom prst="rect">
                      <a:avLst/>
                    </a:prstGeom>
                  </pic:spPr>
                </pic:pic>
              </a:graphicData>
            </a:graphic>
          </wp:inline>
        </w:drawing>
      </w:r>
    </w:p>
    <w:p w14:paraId="1B78BC4A" w14:textId="782C4A40" w:rsidR="10E6EF61" w:rsidRPr="008030C5" w:rsidRDefault="008030C5" w:rsidP="00BE7256">
      <w:pPr>
        <w:pStyle w:val="Beschriftung"/>
        <w:jc w:val="center"/>
        <w:rPr>
          <w:lang w:val="en-US"/>
        </w:rPr>
      </w:pPr>
      <w:r w:rsidRPr="008030C5">
        <w:rPr>
          <w:lang w:val="en-US"/>
        </w:rPr>
        <w:t xml:space="preserve">Figure </w:t>
      </w:r>
      <w:r>
        <w:fldChar w:fldCharType="begin"/>
      </w:r>
      <w:r w:rsidRPr="008030C5">
        <w:rPr>
          <w:lang w:val="en-US"/>
        </w:rPr>
        <w:instrText xml:space="preserve"> SEQ Figure \* ARABIC </w:instrText>
      </w:r>
      <w:r>
        <w:fldChar w:fldCharType="separate"/>
      </w:r>
      <w:r w:rsidR="009259BF">
        <w:rPr>
          <w:noProof/>
          <w:lang w:val="en-US"/>
        </w:rPr>
        <w:t>11</w:t>
      </w:r>
      <w:r>
        <w:fldChar w:fldCharType="end"/>
      </w:r>
      <w:r w:rsidRPr="008030C5">
        <w:rPr>
          <w:lang w:val="en-US"/>
        </w:rPr>
        <w:t>: Cumulative return of NVIDIA share prices relative to 22 January 2019 with simulated depreciation starting from 29 April 2024 identical to the one CISCO experienced from 2000 to 2002.</w:t>
      </w:r>
    </w:p>
    <w:p w14:paraId="5936F7F7" w14:textId="77777777" w:rsidR="00F201FC" w:rsidRDefault="2641D4AC" w:rsidP="00BE7256">
      <w:pPr>
        <w:keepNext/>
        <w:jc w:val="center"/>
      </w:pPr>
      <w:r>
        <w:rPr>
          <w:noProof/>
        </w:rPr>
        <w:lastRenderedPageBreak/>
        <w:drawing>
          <wp:inline distT="0" distB="0" distL="0" distR="0" wp14:anchorId="5337E760" wp14:editId="0015AE03">
            <wp:extent cx="3446060" cy="2004981"/>
            <wp:effectExtent l="0" t="0" r="2540" b="0"/>
            <wp:docPr id="1585023082" name="Grafik 158502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51491" cy="2008141"/>
                    </a:xfrm>
                    <a:prstGeom prst="rect">
                      <a:avLst/>
                    </a:prstGeom>
                  </pic:spPr>
                </pic:pic>
              </a:graphicData>
            </a:graphic>
          </wp:inline>
        </w:drawing>
      </w:r>
    </w:p>
    <w:p w14:paraId="2CD3A097" w14:textId="7E0EEF39" w:rsidR="00F201FC" w:rsidRPr="00F201FC" w:rsidRDefault="00F201FC" w:rsidP="00BE7256">
      <w:pPr>
        <w:pStyle w:val="Beschriftung"/>
        <w:jc w:val="center"/>
        <w:rPr>
          <w:lang w:val="en-US"/>
        </w:rPr>
      </w:pPr>
      <w:r w:rsidRPr="00F201FC">
        <w:rPr>
          <w:lang w:val="en-US"/>
        </w:rPr>
        <w:t xml:space="preserve">Figure </w:t>
      </w:r>
      <w:r>
        <w:fldChar w:fldCharType="begin"/>
      </w:r>
      <w:r w:rsidRPr="00F201FC">
        <w:rPr>
          <w:lang w:val="en-US"/>
        </w:rPr>
        <w:instrText xml:space="preserve"> SEQ Figure \* ARABIC </w:instrText>
      </w:r>
      <w:r>
        <w:fldChar w:fldCharType="separate"/>
      </w:r>
      <w:r w:rsidR="009259BF">
        <w:rPr>
          <w:noProof/>
          <w:lang w:val="en-US"/>
        </w:rPr>
        <w:t>12</w:t>
      </w:r>
      <w:r>
        <w:fldChar w:fldCharType="end"/>
      </w:r>
      <w:r w:rsidRPr="00F201FC">
        <w:rPr>
          <w:lang w:val="en-US"/>
        </w:rPr>
        <w:t>: ECDF of Nvidia returns in the situation as of 29.04.24.</w:t>
      </w:r>
    </w:p>
    <w:p w14:paraId="342D08CF" w14:textId="77777777" w:rsidR="00F201FC" w:rsidRDefault="2641D4AC" w:rsidP="00BE7256">
      <w:pPr>
        <w:keepNext/>
        <w:jc w:val="center"/>
      </w:pPr>
      <w:r>
        <w:rPr>
          <w:noProof/>
        </w:rPr>
        <w:drawing>
          <wp:inline distT="0" distB="0" distL="0" distR="0" wp14:anchorId="19C85A4F" wp14:editId="0E62D1C2">
            <wp:extent cx="3471650" cy="2019869"/>
            <wp:effectExtent l="0" t="0" r="0" b="0"/>
            <wp:docPr id="1088195611" name="Grafik 108819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78969" cy="2024127"/>
                    </a:xfrm>
                    <a:prstGeom prst="rect">
                      <a:avLst/>
                    </a:prstGeom>
                  </pic:spPr>
                </pic:pic>
              </a:graphicData>
            </a:graphic>
          </wp:inline>
        </w:drawing>
      </w:r>
    </w:p>
    <w:p w14:paraId="2CF342AC" w14:textId="18BC5C87" w:rsidR="2641D4AC" w:rsidRPr="00F201FC" w:rsidRDefault="0784202D" w:rsidP="00BE7256">
      <w:pPr>
        <w:pStyle w:val="Beschriftung"/>
        <w:jc w:val="center"/>
        <w:rPr>
          <w:lang w:val="en-US"/>
        </w:rPr>
      </w:pPr>
      <w:r w:rsidRPr="17857A17">
        <w:rPr>
          <w:lang w:val="en-US"/>
        </w:rPr>
        <w:t xml:space="preserve">Figure </w:t>
      </w:r>
      <w:r w:rsidR="00F201FC">
        <w:fldChar w:fldCharType="begin"/>
      </w:r>
      <w:r w:rsidR="00F201FC" w:rsidRPr="17857A17">
        <w:rPr>
          <w:lang w:val="en-US"/>
        </w:rPr>
        <w:instrText xml:space="preserve"> SEQ Figure \* ARABIC </w:instrText>
      </w:r>
      <w:r w:rsidR="00F201FC">
        <w:fldChar w:fldCharType="separate"/>
      </w:r>
      <w:r w:rsidR="009259BF">
        <w:rPr>
          <w:noProof/>
          <w:lang w:val="en-US"/>
        </w:rPr>
        <w:t>13</w:t>
      </w:r>
      <w:r w:rsidR="00F201FC">
        <w:fldChar w:fldCharType="end"/>
      </w:r>
      <w:r w:rsidRPr="17857A17">
        <w:rPr>
          <w:lang w:val="en-US"/>
        </w:rPr>
        <w:t xml:space="preserve">: ECDF of Nvidia returns in a situation where the </w:t>
      </w:r>
      <w:r w:rsidR="617F7584" w:rsidRPr="17857A17">
        <w:rPr>
          <w:lang w:val="en-US"/>
        </w:rPr>
        <w:t>share price</w:t>
      </w:r>
      <w:r w:rsidRPr="17857A17">
        <w:rPr>
          <w:lang w:val="en-US"/>
        </w:rPr>
        <w:t xml:space="preserve"> would go tumbling.</w:t>
      </w:r>
    </w:p>
    <w:p w14:paraId="39B08449" w14:textId="7B5F4A09" w:rsidR="2641D4AC" w:rsidRDefault="2641D4AC" w:rsidP="00BE7256">
      <w:pPr>
        <w:jc w:val="center"/>
        <w:rPr>
          <w:lang w:val="en-US"/>
        </w:rPr>
      </w:pPr>
    </w:p>
    <w:p w14:paraId="3D7BDF0D" w14:textId="3104B4B1" w:rsidR="1F078237" w:rsidRDefault="1F078237" w:rsidP="00BE7256">
      <w:pPr>
        <w:jc w:val="center"/>
        <w:rPr>
          <w:lang w:val="en-US"/>
        </w:rPr>
      </w:pPr>
    </w:p>
    <w:p w14:paraId="325C0C9F" w14:textId="77777777" w:rsidR="00F201FC" w:rsidRDefault="61B2F320" w:rsidP="00BE7256">
      <w:pPr>
        <w:keepNext/>
        <w:jc w:val="center"/>
      </w:pPr>
      <w:r>
        <w:rPr>
          <w:noProof/>
        </w:rPr>
        <w:drawing>
          <wp:inline distT="0" distB="0" distL="0" distR="0" wp14:anchorId="6B073CAF" wp14:editId="4B3C5455">
            <wp:extent cx="4574425" cy="2449773"/>
            <wp:effectExtent l="0" t="0" r="0" b="8255"/>
            <wp:docPr id="1809473783" name="Grafik 1809473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84333" cy="2455079"/>
                    </a:xfrm>
                    <a:prstGeom prst="rect">
                      <a:avLst/>
                    </a:prstGeom>
                  </pic:spPr>
                </pic:pic>
              </a:graphicData>
            </a:graphic>
          </wp:inline>
        </w:drawing>
      </w:r>
    </w:p>
    <w:p w14:paraId="105CF5AC" w14:textId="0A84E91B" w:rsidR="00F201FC" w:rsidRPr="00F201FC" w:rsidRDefault="00F201FC" w:rsidP="00BE7256">
      <w:pPr>
        <w:pStyle w:val="Beschriftung"/>
        <w:jc w:val="center"/>
        <w:rPr>
          <w:lang w:val="en-US"/>
        </w:rPr>
      </w:pPr>
      <w:r w:rsidRPr="00F201FC">
        <w:rPr>
          <w:lang w:val="en-US"/>
        </w:rPr>
        <w:t xml:space="preserve">Figure </w:t>
      </w:r>
      <w:r>
        <w:fldChar w:fldCharType="begin"/>
      </w:r>
      <w:r w:rsidRPr="00F201FC">
        <w:rPr>
          <w:lang w:val="en-US"/>
        </w:rPr>
        <w:instrText xml:space="preserve"> SEQ Figure \* ARABIC </w:instrText>
      </w:r>
      <w:r>
        <w:fldChar w:fldCharType="separate"/>
      </w:r>
      <w:r w:rsidR="009259BF">
        <w:rPr>
          <w:noProof/>
          <w:lang w:val="en-US"/>
        </w:rPr>
        <w:t>14</w:t>
      </w:r>
      <w:r>
        <w:fldChar w:fldCharType="end"/>
      </w:r>
      <w:r w:rsidRPr="00F201FC">
        <w:rPr>
          <w:lang w:val="en-US"/>
        </w:rPr>
        <w:t xml:space="preserve">: Histogram of the parametric and historical values at risk as of 29.04.24 </w:t>
      </w:r>
      <w:proofErr w:type="gramStart"/>
      <w:r w:rsidRPr="00F201FC">
        <w:rPr>
          <w:lang w:val="en-US"/>
        </w:rPr>
        <w:t>on a monthly basis</w:t>
      </w:r>
      <w:proofErr w:type="gramEnd"/>
      <w:r w:rsidRPr="00F201FC">
        <w:rPr>
          <w:lang w:val="en-US"/>
        </w:rPr>
        <w:t>.</w:t>
      </w:r>
    </w:p>
    <w:p w14:paraId="0B267D13" w14:textId="77777777" w:rsidR="00F201FC" w:rsidRDefault="3D789492" w:rsidP="00BE7256">
      <w:pPr>
        <w:keepNext/>
        <w:jc w:val="center"/>
      </w:pPr>
      <w:r>
        <w:rPr>
          <w:noProof/>
        </w:rPr>
        <w:lastRenderedPageBreak/>
        <w:drawing>
          <wp:inline distT="0" distB="0" distL="0" distR="0" wp14:anchorId="4696189D" wp14:editId="15374D73">
            <wp:extent cx="4151709" cy="2436126"/>
            <wp:effectExtent l="0" t="0" r="1270" b="2540"/>
            <wp:docPr id="283048682" name="Grafik 283048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57528" cy="2439540"/>
                    </a:xfrm>
                    <a:prstGeom prst="rect">
                      <a:avLst/>
                    </a:prstGeom>
                  </pic:spPr>
                </pic:pic>
              </a:graphicData>
            </a:graphic>
          </wp:inline>
        </w:drawing>
      </w:r>
    </w:p>
    <w:p w14:paraId="5B812891" w14:textId="424329A2" w:rsidR="61B2F320" w:rsidRPr="00F201FC" w:rsidRDefault="00F201FC" w:rsidP="00BE7256">
      <w:pPr>
        <w:pStyle w:val="Beschriftung"/>
        <w:jc w:val="center"/>
        <w:rPr>
          <w:lang w:val="en-US"/>
        </w:rPr>
      </w:pPr>
      <w:r w:rsidRPr="00F201FC">
        <w:rPr>
          <w:lang w:val="en-US"/>
        </w:rPr>
        <w:t xml:space="preserve">Figure </w:t>
      </w:r>
      <w:r>
        <w:fldChar w:fldCharType="begin"/>
      </w:r>
      <w:r w:rsidRPr="00F201FC">
        <w:rPr>
          <w:lang w:val="en-US"/>
        </w:rPr>
        <w:instrText xml:space="preserve"> SEQ Figure \* ARABIC </w:instrText>
      </w:r>
      <w:r>
        <w:fldChar w:fldCharType="separate"/>
      </w:r>
      <w:r w:rsidR="009259BF">
        <w:rPr>
          <w:noProof/>
          <w:lang w:val="en-US"/>
        </w:rPr>
        <w:t>15</w:t>
      </w:r>
      <w:r>
        <w:fldChar w:fldCharType="end"/>
      </w:r>
      <w:r w:rsidRPr="00F201FC">
        <w:rPr>
          <w:lang w:val="en-US"/>
        </w:rPr>
        <w:t xml:space="preserve">: Histogram of the parametric and historical values at risk in the situation where the prices would go tumbling </w:t>
      </w:r>
      <w:proofErr w:type="gramStart"/>
      <w:r w:rsidRPr="00F201FC">
        <w:rPr>
          <w:lang w:val="en-US"/>
        </w:rPr>
        <w:t>on a monthly basis</w:t>
      </w:r>
      <w:proofErr w:type="gramEnd"/>
      <w:r w:rsidRPr="00F201FC">
        <w:rPr>
          <w:lang w:val="en-US"/>
        </w:rPr>
        <w:t>.</w:t>
      </w:r>
    </w:p>
    <w:p w14:paraId="069724EA" w14:textId="22EA7503" w:rsidR="004F150D" w:rsidRDefault="00751C99" w:rsidP="1F078237">
      <w:pPr>
        <w:rPr>
          <w:rFonts w:ascii="Times New Roman" w:eastAsia="Times New Roman" w:hAnsi="Times New Roman" w:cs="Times New Roman"/>
          <w:sz w:val="24"/>
          <w:szCs w:val="24"/>
          <w:lang w:val="en-US"/>
        </w:rPr>
      </w:pPr>
      <w:r w:rsidRPr="6175587A">
        <w:rPr>
          <w:rFonts w:ascii="Times New Roman" w:eastAsia="Times New Roman" w:hAnsi="Times New Roman" w:cs="Times New Roman"/>
          <w:sz w:val="24"/>
          <w:szCs w:val="24"/>
          <w:lang w:val="en-US"/>
        </w:rPr>
        <w:t xml:space="preserve">Before the actual modelling, we had to </w:t>
      </w:r>
      <w:r w:rsidR="007C205B" w:rsidRPr="6175587A">
        <w:rPr>
          <w:rFonts w:ascii="Times New Roman" w:eastAsia="Times New Roman" w:hAnsi="Times New Roman" w:cs="Times New Roman"/>
          <w:sz w:val="24"/>
          <w:szCs w:val="24"/>
          <w:lang w:val="en-US"/>
        </w:rPr>
        <w:t xml:space="preserve">make sure that the residuals of the returns are </w:t>
      </w:r>
      <w:r w:rsidR="00167693" w:rsidRPr="6175587A">
        <w:rPr>
          <w:rFonts w:ascii="Times New Roman" w:eastAsia="Times New Roman" w:hAnsi="Times New Roman" w:cs="Times New Roman"/>
          <w:sz w:val="24"/>
          <w:szCs w:val="24"/>
          <w:lang w:val="en-US"/>
        </w:rPr>
        <w:t xml:space="preserve">normally </w:t>
      </w:r>
      <w:r w:rsidR="006228FB" w:rsidRPr="6175587A">
        <w:rPr>
          <w:rFonts w:ascii="Times New Roman" w:eastAsia="Times New Roman" w:hAnsi="Times New Roman" w:cs="Times New Roman"/>
          <w:sz w:val="24"/>
          <w:szCs w:val="24"/>
          <w:lang w:val="en-US"/>
        </w:rPr>
        <w:t>distributed,</w:t>
      </w:r>
      <w:r w:rsidR="00167693" w:rsidRPr="6175587A">
        <w:rPr>
          <w:rFonts w:ascii="Times New Roman" w:eastAsia="Times New Roman" w:hAnsi="Times New Roman" w:cs="Times New Roman"/>
          <w:sz w:val="24"/>
          <w:szCs w:val="24"/>
          <w:lang w:val="en-US"/>
        </w:rPr>
        <w:t xml:space="preserve"> and we run a Box Cox transformation. That that is the case, we also made sure </w:t>
      </w:r>
      <w:r w:rsidR="006228FB" w:rsidRPr="6175587A">
        <w:rPr>
          <w:rFonts w:ascii="Times New Roman" w:eastAsia="Times New Roman" w:hAnsi="Times New Roman" w:cs="Times New Roman"/>
          <w:sz w:val="24"/>
          <w:szCs w:val="24"/>
          <w:lang w:val="en-US"/>
        </w:rPr>
        <w:t>visually</w:t>
      </w:r>
      <w:r w:rsidR="0045204C" w:rsidRPr="6175587A">
        <w:rPr>
          <w:rFonts w:ascii="Times New Roman" w:eastAsia="Times New Roman" w:hAnsi="Times New Roman" w:cs="Times New Roman"/>
          <w:sz w:val="24"/>
          <w:szCs w:val="24"/>
          <w:lang w:val="en-US"/>
        </w:rPr>
        <w:t xml:space="preserve"> with QQ plots and residuals’ ACF, PACF and distribution plot</w:t>
      </w:r>
      <w:r w:rsidR="006228FB" w:rsidRPr="6175587A">
        <w:rPr>
          <w:rFonts w:ascii="Times New Roman" w:eastAsia="Times New Roman" w:hAnsi="Times New Roman" w:cs="Times New Roman"/>
          <w:sz w:val="24"/>
          <w:szCs w:val="24"/>
          <w:lang w:val="en-US"/>
        </w:rPr>
        <w:t xml:space="preserve">. As next we </w:t>
      </w:r>
      <w:r w:rsidR="004F150D" w:rsidRPr="6175587A">
        <w:rPr>
          <w:rFonts w:ascii="Times New Roman" w:eastAsia="Times New Roman" w:hAnsi="Times New Roman" w:cs="Times New Roman"/>
          <w:sz w:val="24"/>
          <w:szCs w:val="24"/>
          <w:lang w:val="en-US"/>
        </w:rPr>
        <w:t>run a Ljung box test to see if there is any significant residual autocorrelation in the model. Then we modelled AR</w:t>
      </w:r>
      <w:r w:rsidR="00D830BB" w:rsidRPr="6175587A">
        <w:rPr>
          <w:rFonts w:ascii="Times New Roman" w:eastAsia="Times New Roman" w:hAnsi="Times New Roman" w:cs="Times New Roman"/>
          <w:sz w:val="24"/>
          <w:szCs w:val="24"/>
          <w:lang w:val="en-US"/>
        </w:rPr>
        <w:t>I</w:t>
      </w:r>
      <w:r w:rsidR="004F150D" w:rsidRPr="6175587A">
        <w:rPr>
          <w:rFonts w:ascii="Times New Roman" w:eastAsia="Times New Roman" w:hAnsi="Times New Roman" w:cs="Times New Roman"/>
          <w:sz w:val="24"/>
          <w:szCs w:val="24"/>
          <w:lang w:val="en-US"/>
        </w:rPr>
        <w:t>MA (</w:t>
      </w:r>
      <w:r w:rsidR="00FC58C9">
        <w:rPr>
          <w:rFonts w:ascii="Times New Roman" w:eastAsia="Times New Roman" w:hAnsi="Times New Roman" w:cs="Times New Roman"/>
          <w:sz w:val="24"/>
          <w:szCs w:val="24"/>
          <w:lang w:val="en-US"/>
        </w:rPr>
        <w:t>2</w:t>
      </w:r>
      <w:r w:rsidR="004F150D" w:rsidRPr="6175587A">
        <w:rPr>
          <w:rFonts w:ascii="Times New Roman" w:eastAsia="Times New Roman" w:hAnsi="Times New Roman" w:cs="Times New Roman"/>
          <w:sz w:val="24"/>
          <w:szCs w:val="24"/>
          <w:lang w:val="en-US"/>
        </w:rPr>
        <w:t>,</w:t>
      </w:r>
      <w:r w:rsidR="00D830BB" w:rsidRPr="6175587A">
        <w:rPr>
          <w:rFonts w:ascii="Times New Roman" w:eastAsia="Times New Roman" w:hAnsi="Times New Roman" w:cs="Times New Roman"/>
          <w:sz w:val="24"/>
          <w:szCs w:val="24"/>
          <w:lang w:val="en-US"/>
        </w:rPr>
        <w:t>0,</w:t>
      </w:r>
      <w:r w:rsidR="00FC58C9">
        <w:rPr>
          <w:rFonts w:ascii="Times New Roman" w:eastAsia="Times New Roman" w:hAnsi="Times New Roman" w:cs="Times New Roman"/>
          <w:sz w:val="24"/>
          <w:szCs w:val="24"/>
          <w:lang w:val="en-US"/>
        </w:rPr>
        <w:t>1</w:t>
      </w:r>
      <w:r w:rsidR="004F150D" w:rsidRPr="6175587A">
        <w:rPr>
          <w:rFonts w:ascii="Times New Roman" w:eastAsia="Times New Roman" w:hAnsi="Times New Roman" w:cs="Times New Roman"/>
          <w:sz w:val="24"/>
          <w:szCs w:val="24"/>
          <w:lang w:val="en-US"/>
        </w:rPr>
        <w:t xml:space="preserve">) model based on the </w:t>
      </w:r>
      <w:r w:rsidR="00FC58C9">
        <w:rPr>
          <w:rFonts w:ascii="Times New Roman" w:eastAsia="Times New Roman" w:hAnsi="Times New Roman" w:cs="Times New Roman"/>
          <w:sz w:val="24"/>
          <w:szCs w:val="24"/>
          <w:lang w:val="en-US"/>
        </w:rPr>
        <w:t xml:space="preserve">(minimized) </w:t>
      </w:r>
      <w:r w:rsidR="004F150D" w:rsidRPr="6175587A">
        <w:rPr>
          <w:rFonts w:ascii="Times New Roman" w:eastAsia="Times New Roman" w:hAnsi="Times New Roman" w:cs="Times New Roman"/>
          <w:sz w:val="24"/>
          <w:szCs w:val="24"/>
          <w:lang w:val="en-US"/>
        </w:rPr>
        <w:t>AIC method.</w:t>
      </w:r>
    </w:p>
    <w:p w14:paraId="372D0232" w14:textId="77777777" w:rsidR="00017016" w:rsidRDefault="00017016" w:rsidP="00017016">
      <w:pPr>
        <w:keepNext/>
        <w:jc w:val="center"/>
      </w:pPr>
      <w:r>
        <w:rPr>
          <w:noProof/>
        </w:rPr>
        <w:drawing>
          <wp:inline distT="0" distB="0" distL="0" distR="0" wp14:anchorId="7FCD737E" wp14:editId="513E598A">
            <wp:extent cx="4885658" cy="2973878"/>
            <wp:effectExtent l="0" t="0" r="0" b="0"/>
            <wp:docPr id="4179484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48470" name="Grafik 1"/>
                    <pic:cNvPicPr/>
                  </pic:nvPicPr>
                  <pic:blipFill>
                    <a:blip r:embed="rId24">
                      <a:extLst>
                        <a:ext uri="{28A0092B-C50C-407E-A947-70E740481C1C}">
                          <a14:useLocalDpi xmlns:a14="http://schemas.microsoft.com/office/drawing/2010/main" val="0"/>
                        </a:ext>
                      </a:extLst>
                    </a:blip>
                    <a:stretch>
                      <a:fillRect/>
                    </a:stretch>
                  </pic:blipFill>
                  <pic:spPr>
                    <a:xfrm>
                      <a:off x="0" y="0"/>
                      <a:ext cx="4885658" cy="2973878"/>
                    </a:xfrm>
                    <a:prstGeom prst="rect">
                      <a:avLst/>
                    </a:prstGeom>
                  </pic:spPr>
                </pic:pic>
              </a:graphicData>
            </a:graphic>
          </wp:inline>
        </w:drawing>
      </w:r>
    </w:p>
    <w:p w14:paraId="54BA07E3" w14:textId="3A81455E" w:rsidR="00017016" w:rsidRPr="00497204" w:rsidRDefault="00017016" w:rsidP="00017016">
      <w:pPr>
        <w:pStyle w:val="Beschriftung"/>
        <w:jc w:val="center"/>
        <w:rPr>
          <w:lang w:val="en-US"/>
        </w:rPr>
      </w:pPr>
      <w:r w:rsidRPr="00F20B99">
        <w:rPr>
          <w:lang w:val="en-US"/>
        </w:rPr>
        <w:t xml:space="preserve">Figure </w:t>
      </w:r>
      <w:r>
        <w:fldChar w:fldCharType="begin"/>
      </w:r>
      <w:r w:rsidRPr="00F20B99">
        <w:rPr>
          <w:lang w:val="en-US"/>
        </w:rPr>
        <w:instrText xml:space="preserve"> SEQ Figure \* ARABIC </w:instrText>
      </w:r>
      <w:r>
        <w:fldChar w:fldCharType="separate"/>
      </w:r>
      <w:r w:rsidR="009259BF">
        <w:rPr>
          <w:noProof/>
          <w:lang w:val="en-US"/>
        </w:rPr>
        <w:t>16</w:t>
      </w:r>
      <w:r>
        <w:fldChar w:fldCharType="end"/>
      </w:r>
      <w:r w:rsidRPr="00F20B99">
        <w:rPr>
          <w:lang w:val="en-US"/>
        </w:rPr>
        <w:t>: ARMA (</w:t>
      </w:r>
      <w:r w:rsidR="00207AF2">
        <w:rPr>
          <w:lang w:val="en-US"/>
        </w:rPr>
        <w:t>1</w:t>
      </w:r>
      <w:r w:rsidRPr="00F20B99">
        <w:rPr>
          <w:lang w:val="en-US"/>
        </w:rPr>
        <w:t>,</w:t>
      </w:r>
      <w:r w:rsidR="00207AF2">
        <w:rPr>
          <w:lang w:val="en-US"/>
        </w:rPr>
        <w:t>0,0</w:t>
      </w:r>
      <w:r w:rsidRPr="00F20B99">
        <w:rPr>
          <w:lang w:val="en-US"/>
        </w:rPr>
        <w:t>) for NVIDIA returns.</w:t>
      </w:r>
    </w:p>
    <w:p w14:paraId="1455B5D2" w14:textId="77777777" w:rsidR="00017016" w:rsidRDefault="00017016" w:rsidP="00017016">
      <w:pPr>
        <w:jc w:val="both"/>
        <w:rPr>
          <w:lang w:val="en-US"/>
        </w:rPr>
      </w:pPr>
    </w:p>
    <w:p w14:paraId="35D900F3" w14:textId="77777777" w:rsidR="00BE7256" w:rsidRDefault="00BE7256" w:rsidP="1F078237">
      <w:pPr>
        <w:rPr>
          <w:lang w:val="en-US"/>
        </w:rPr>
      </w:pPr>
    </w:p>
    <w:p w14:paraId="465F1C5E" w14:textId="77777777" w:rsidR="00BE7256" w:rsidRDefault="00BE7256" w:rsidP="1F078237">
      <w:pPr>
        <w:rPr>
          <w:lang w:val="en-US"/>
        </w:rPr>
      </w:pPr>
    </w:p>
    <w:p w14:paraId="4E645AE0" w14:textId="77777777" w:rsidR="00BE7256" w:rsidRDefault="00BE7256" w:rsidP="1F078237">
      <w:pPr>
        <w:rPr>
          <w:lang w:val="en-US"/>
        </w:rPr>
      </w:pPr>
    </w:p>
    <w:p w14:paraId="2B12F5FF" w14:textId="77777777" w:rsidR="00BE7256" w:rsidRDefault="00BE7256" w:rsidP="1F078237">
      <w:pPr>
        <w:rPr>
          <w:lang w:val="en-US"/>
        </w:rPr>
      </w:pPr>
    </w:p>
    <w:p w14:paraId="283A7BC2" w14:textId="77777777" w:rsidR="00BE7256" w:rsidRDefault="00BE7256" w:rsidP="1F078237">
      <w:pPr>
        <w:rPr>
          <w:lang w:val="en-US"/>
        </w:rPr>
      </w:pPr>
    </w:p>
    <w:p w14:paraId="74EFA651" w14:textId="493CBA97" w:rsidR="00017016" w:rsidRDefault="00F20B99" w:rsidP="6175587A">
      <w:pPr>
        <w:jc w:val="both"/>
        <w:rPr>
          <w:rFonts w:ascii="Times New Roman" w:eastAsia="Times New Roman" w:hAnsi="Times New Roman" w:cs="Times New Roman"/>
          <w:sz w:val="24"/>
          <w:szCs w:val="24"/>
          <w:lang w:val="en-US"/>
        </w:rPr>
      </w:pPr>
      <w:r w:rsidRPr="6175587A">
        <w:rPr>
          <w:rFonts w:ascii="Times New Roman" w:eastAsia="Times New Roman" w:hAnsi="Times New Roman" w:cs="Times New Roman"/>
          <w:sz w:val="24"/>
          <w:szCs w:val="24"/>
          <w:lang w:val="en-US"/>
        </w:rPr>
        <w:t xml:space="preserve">Our next goal was to </w:t>
      </w:r>
      <w:r w:rsidR="006A0214" w:rsidRPr="6175587A">
        <w:rPr>
          <w:rFonts w:ascii="Times New Roman" w:eastAsia="Times New Roman" w:hAnsi="Times New Roman" w:cs="Times New Roman"/>
          <w:sz w:val="24"/>
          <w:szCs w:val="24"/>
          <w:lang w:val="en-US"/>
        </w:rPr>
        <w:t>examine volatility.</w:t>
      </w:r>
      <w:r w:rsidR="006228FB" w:rsidRPr="6175587A">
        <w:rPr>
          <w:rFonts w:ascii="Times New Roman" w:eastAsia="Times New Roman" w:hAnsi="Times New Roman" w:cs="Times New Roman"/>
          <w:sz w:val="24"/>
          <w:szCs w:val="24"/>
          <w:lang w:val="en-US"/>
        </w:rPr>
        <w:t xml:space="preserve"> </w:t>
      </w:r>
      <w:r w:rsidR="00C200F9" w:rsidRPr="6175587A">
        <w:rPr>
          <w:rFonts w:ascii="Times New Roman" w:eastAsia="Times New Roman" w:hAnsi="Times New Roman" w:cs="Times New Roman"/>
          <w:sz w:val="24"/>
          <w:szCs w:val="24"/>
          <w:lang w:val="en-US"/>
        </w:rPr>
        <w:t xml:space="preserve">For the GARCH model we used </w:t>
      </w:r>
      <w:r w:rsidR="007A4DF7" w:rsidRPr="6175587A">
        <w:rPr>
          <w:rFonts w:ascii="Times New Roman" w:eastAsia="Times New Roman" w:hAnsi="Times New Roman" w:cs="Times New Roman"/>
          <w:sz w:val="24"/>
          <w:szCs w:val="24"/>
          <w:lang w:val="en-US"/>
        </w:rPr>
        <w:t xml:space="preserve">the </w:t>
      </w:r>
      <w:proofErr w:type="spellStart"/>
      <w:r w:rsidR="007A4DF7" w:rsidRPr="6175587A">
        <w:rPr>
          <w:rFonts w:ascii="Times New Roman" w:eastAsia="Times New Roman" w:hAnsi="Times New Roman" w:cs="Times New Roman"/>
          <w:sz w:val="24"/>
          <w:szCs w:val="24"/>
          <w:lang w:val="en-US"/>
        </w:rPr>
        <w:t>fGarch</w:t>
      </w:r>
      <w:proofErr w:type="spellEnd"/>
      <w:r w:rsidR="007A4DF7" w:rsidRPr="6175587A">
        <w:rPr>
          <w:rFonts w:ascii="Times New Roman" w:eastAsia="Times New Roman" w:hAnsi="Times New Roman" w:cs="Times New Roman"/>
          <w:sz w:val="24"/>
          <w:szCs w:val="24"/>
          <w:lang w:val="en-US"/>
        </w:rPr>
        <w:t xml:space="preserve"> library in R.</w:t>
      </w:r>
    </w:p>
    <w:p w14:paraId="66D083E0" w14:textId="2A8E9D0E" w:rsidR="00D830BB" w:rsidRDefault="292EDFCA" w:rsidP="6175587A">
      <w:pPr>
        <w:keepNext/>
        <w:jc w:val="both"/>
        <w:rPr>
          <w:rFonts w:ascii="Times New Roman" w:eastAsia="Times New Roman" w:hAnsi="Times New Roman" w:cs="Times New Roman"/>
          <w:sz w:val="24"/>
          <w:szCs w:val="24"/>
        </w:rPr>
      </w:pPr>
      <w:r>
        <w:rPr>
          <w:noProof/>
        </w:rPr>
        <w:drawing>
          <wp:inline distT="0" distB="0" distL="0" distR="0" wp14:anchorId="3C2BDE67" wp14:editId="60563BBD">
            <wp:extent cx="5760720" cy="2170430"/>
            <wp:effectExtent l="0" t="0" r="0" b="1270"/>
            <wp:docPr id="206418521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5">
                      <a:extLst>
                        <a:ext uri="{28A0092B-C50C-407E-A947-70E740481C1C}">
                          <a14:useLocalDpi xmlns:a14="http://schemas.microsoft.com/office/drawing/2010/main" val="0"/>
                        </a:ext>
                      </a:extLst>
                    </a:blip>
                    <a:stretch>
                      <a:fillRect/>
                    </a:stretch>
                  </pic:blipFill>
                  <pic:spPr>
                    <a:xfrm>
                      <a:off x="0" y="0"/>
                      <a:ext cx="5760720" cy="2170430"/>
                    </a:xfrm>
                    <a:prstGeom prst="rect">
                      <a:avLst/>
                    </a:prstGeom>
                  </pic:spPr>
                </pic:pic>
              </a:graphicData>
            </a:graphic>
          </wp:inline>
        </w:drawing>
      </w:r>
    </w:p>
    <w:p w14:paraId="04E1F371" w14:textId="45AB8DC7" w:rsidR="007A4DF7" w:rsidRDefault="00D830BB" w:rsidP="6175587A">
      <w:pPr>
        <w:pStyle w:val="Beschriftung"/>
        <w:jc w:val="both"/>
        <w:rPr>
          <w:rFonts w:ascii="Times New Roman" w:eastAsia="Times New Roman" w:hAnsi="Times New Roman" w:cs="Times New Roman"/>
          <w:sz w:val="24"/>
          <w:szCs w:val="24"/>
          <w:lang w:val="en-US"/>
        </w:rPr>
      </w:pPr>
      <w:r w:rsidRPr="6175587A">
        <w:rPr>
          <w:rFonts w:ascii="Times New Roman" w:eastAsia="Times New Roman" w:hAnsi="Times New Roman" w:cs="Times New Roman"/>
          <w:sz w:val="24"/>
          <w:szCs w:val="24"/>
          <w:lang w:val="en-US"/>
        </w:rPr>
        <w:t xml:space="preserve">Figure </w:t>
      </w:r>
      <w:r>
        <w:fldChar w:fldCharType="begin"/>
      </w:r>
      <w:r w:rsidRPr="003552D2">
        <w:rPr>
          <w:lang w:val="en-US"/>
        </w:rPr>
        <w:instrText xml:space="preserve"> SEQ Figure \* ARABIC </w:instrText>
      </w:r>
      <w:r>
        <w:fldChar w:fldCharType="separate"/>
      </w:r>
      <w:r w:rsidR="009259BF">
        <w:rPr>
          <w:noProof/>
          <w:lang w:val="en-US"/>
        </w:rPr>
        <w:t>17</w:t>
      </w:r>
      <w:r>
        <w:fldChar w:fldCharType="end"/>
      </w:r>
      <w:r w:rsidRPr="6175587A">
        <w:rPr>
          <w:rFonts w:ascii="Times New Roman" w:eastAsia="Times New Roman" w:hAnsi="Times New Roman" w:cs="Times New Roman"/>
          <w:sz w:val="24"/>
          <w:szCs w:val="24"/>
          <w:lang w:val="en-US"/>
        </w:rPr>
        <w:t>: Code for GARCH model.</w:t>
      </w:r>
    </w:p>
    <w:p w14:paraId="5BC83D33" w14:textId="7BF8A8AF" w:rsidR="00135C5F" w:rsidRDefault="007A4DF7" w:rsidP="6175587A">
      <w:pPr>
        <w:jc w:val="both"/>
        <w:rPr>
          <w:rFonts w:ascii="Times New Roman" w:eastAsia="Times New Roman" w:hAnsi="Times New Roman" w:cs="Times New Roman"/>
          <w:sz w:val="24"/>
          <w:szCs w:val="24"/>
          <w:lang w:val="en-US"/>
        </w:rPr>
      </w:pPr>
      <w:r w:rsidRPr="6175587A">
        <w:rPr>
          <w:rFonts w:ascii="Times New Roman" w:eastAsia="Times New Roman" w:hAnsi="Times New Roman" w:cs="Times New Roman"/>
          <w:sz w:val="24"/>
          <w:szCs w:val="24"/>
          <w:lang w:val="en-US"/>
        </w:rPr>
        <w:t>We calculated the rolling volatility</w:t>
      </w:r>
      <w:r w:rsidR="00017016" w:rsidRPr="6175587A">
        <w:rPr>
          <w:rFonts w:ascii="Times New Roman" w:eastAsia="Times New Roman" w:hAnsi="Times New Roman" w:cs="Times New Roman"/>
          <w:sz w:val="24"/>
          <w:szCs w:val="24"/>
          <w:lang w:val="en-US"/>
        </w:rPr>
        <w:t xml:space="preserve"> for the window of last 22 days,</w:t>
      </w:r>
      <w:r w:rsidRPr="6175587A">
        <w:rPr>
          <w:rFonts w:ascii="Times New Roman" w:eastAsia="Times New Roman" w:hAnsi="Times New Roman" w:cs="Times New Roman"/>
          <w:sz w:val="24"/>
          <w:szCs w:val="24"/>
          <w:lang w:val="en-US"/>
        </w:rPr>
        <w:t xml:space="preserve"> to see how the trained model catches the </w:t>
      </w:r>
      <w:r w:rsidR="00990A23" w:rsidRPr="6175587A">
        <w:rPr>
          <w:rFonts w:ascii="Times New Roman" w:eastAsia="Times New Roman" w:hAnsi="Times New Roman" w:cs="Times New Roman"/>
          <w:sz w:val="24"/>
          <w:szCs w:val="24"/>
          <w:lang w:val="en-US"/>
        </w:rPr>
        <w:t>actual volatility</w:t>
      </w:r>
      <w:r w:rsidR="00B81F25" w:rsidRPr="6175587A">
        <w:rPr>
          <w:rFonts w:ascii="Times New Roman" w:eastAsia="Times New Roman" w:hAnsi="Times New Roman" w:cs="Times New Roman"/>
          <w:sz w:val="24"/>
          <w:szCs w:val="24"/>
          <w:lang w:val="en-US"/>
        </w:rPr>
        <w:t xml:space="preserve">, access with sigma.t attribute. We plotted the result and forecasted the next period with the predict function within this library. For the GARCH order, we simply started with (1,1) </w:t>
      </w:r>
      <w:r w:rsidR="001101B0" w:rsidRPr="6175587A">
        <w:rPr>
          <w:rFonts w:ascii="Times New Roman" w:eastAsia="Times New Roman" w:hAnsi="Times New Roman" w:cs="Times New Roman"/>
          <w:sz w:val="24"/>
          <w:szCs w:val="24"/>
          <w:lang w:val="en-US"/>
        </w:rPr>
        <w:t>which is the model the function fitted first (suggested) for the log returns.</w:t>
      </w:r>
      <w:r w:rsidR="00207AF2" w:rsidRPr="6175587A">
        <w:rPr>
          <w:rFonts w:ascii="Times New Roman" w:eastAsia="Times New Roman" w:hAnsi="Times New Roman" w:cs="Times New Roman"/>
          <w:sz w:val="24"/>
          <w:szCs w:val="24"/>
          <w:lang w:val="en-US"/>
        </w:rPr>
        <w:t xml:space="preserve"> In </w:t>
      </w:r>
      <w:r w:rsidR="00C34343">
        <w:rPr>
          <w:lang w:val="en-US"/>
        </w:rPr>
        <w:fldChar w:fldCharType="begin"/>
      </w:r>
      <w:r w:rsidR="00C34343">
        <w:rPr>
          <w:lang w:val="en-US"/>
        </w:rPr>
        <w:instrText xml:space="preserve"> REF _Ref167266759 \h </w:instrText>
      </w:r>
      <w:r w:rsidR="00C34343">
        <w:rPr>
          <w:lang w:val="en-US"/>
        </w:rPr>
      </w:r>
      <w:r w:rsidR="00C34343">
        <w:rPr>
          <w:lang w:val="en-US"/>
        </w:rPr>
        <w:fldChar w:fldCharType="separate"/>
      </w:r>
      <w:r w:rsidR="009259BF" w:rsidRPr="00F921C8">
        <w:rPr>
          <w:lang w:val="en-US"/>
        </w:rPr>
        <w:t xml:space="preserve">Figure </w:t>
      </w:r>
      <w:r w:rsidR="009259BF">
        <w:rPr>
          <w:noProof/>
          <w:lang w:val="en-US"/>
        </w:rPr>
        <w:t>18</w:t>
      </w:r>
      <w:r w:rsidR="009259BF" w:rsidRPr="00F921C8">
        <w:rPr>
          <w:lang w:val="en-US"/>
        </w:rPr>
        <w:t>: GARCH (1,1) summary.</w:t>
      </w:r>
      <w:r w:rsidR="00C34343">
        <w:rPr>
          <w:lang w:val="en-US"/>
        </w:rPr>
        <w:fldChar w:fldCharType="end"/>
      </w:r>
      <w:r w:rsidR="00207AF2" w:rsidRPr="6175587A">
        <w:rPr>
          <w:rFonts w:ascii="Times New Roman" w:eastAsia="Times New Roman" w:hAnsi="Times New Roman" w:cs="Times New Roman"/>
          <w:sz w:val="24"/>
          <w:szCs w:val="24"/>
          <w:lang w:val="en-US"/>
        </w:rPr>
        <w:t xml:space="preserve"> is the summary of the model presented.</w:t>
      </w:r>
    </w:p>
    <w:p w14:paraId="69051ED4" w14:textId="6287911C" w:rsidR="00135C5F" w:rsidRDefault="00135C5F" w:rsidP="6175587A">
      <w:pPr>
        <w:jc w:val="both"/>
        <w:rPr>
          <w:sz w:val="24"/>
          <w:szCs w:val="24"/>
          <w:lang w:val="en-US"/>
        </w:rPr>
      </w:pPr>
      <w:r w:rsidRPr="6175587A">
        <w:rPr>
          <w:rFonts w:ascii="Times New Roman" w:eastAsia="Times New Roman" w:hAnsi="Times New Roman" w:cs="Times New Roman"/>
          <w:sz w:val="24"/>
          <w:szCs w:val="24"/>
          <w:lang w:val="en-US"/>
        </w:rPr>
        <w:t xml:space="preserve">The generalized error distribution was used over </w:t>
      </w:r>
      <w:r w:rsidR="00FC58C9">
        <w:rPr>
          <w:rFonts w:ascii="Times New Roman" w:eastAsia="Times New Roman" w:hAnsi="Times New Roman" w:cs="Times New Roman"/>
          <w:sz w:val="24"/>
          <w:szCs w:val="24"/>
          <w:lang w:val="en-US"/>
        </w:rPr>
        <w:t>general error</w:t>
      </w:r>
      <w:r w:rsidRPr="6175587A">
        <w:rPr>
          <w:rFonts w:ascii="Times New Roman" w:eastAsia="Times New Roman" w:hAnsi="Times New Roman" w:cs="Times New Roman"/>
          <w:sz w:val="24"/>
          <w:szCs w:val="24"/>
          <w:lang w:val="en-US"/>
        </w:rPr>
        <w:t xml:space="preserve"> </w:t>
      </w:r>
      <w:r w:rsidR="00FC58C9" w:rsidRPr="6175587A">
        <w:rPr>
          <w:rFonts w:ascii="Times New Roman" w:eastAsia="Times New Roman" w:hAnsi="Times New Roman" w:cs="Times New Roman"/>
          <w:sz w:val="24"/>
          <w:szCs w:val="24"/>
          <w:lang w:val="en-US"/>
        </w:rPr>
        <w:t>distribution</w:t>
      </w:r>
      <w:r w:rsidR="009E54F9" w:rsidRPr="6175587A">
        <w:rPr>
          <w:rFonts w:ascii="Times New Roman" w:eastAsia="Times New Roman" w:hAnsi="Times New Roman" w:cs="Times New Roman"/>
          <w:sz w:val="24"/>
          <w:szCs w:val="24"/>
          <w:lang w:val="en-US"/>
        </w:rPr>
        <w:t>,</w:t>
      </w:r>
      <w:r w:rsidRPr="6175587A">
        <w:rPr>
          <w:rFonts w:ascii="Times New Roman" w:eastAsia="Times New Roman" w:hAnsi="Times New Roman" w:cs="Times New Roman"/>
          <w:sz w:val="24"/>
          <w:szCs w:val="24"/>
          <w:lang w:val="en-US"/>
        </w:rPr>
        <w:t xml:space="preserve"> to enable more flexibility </w:t>
      </w:r>
      <w:r w:rsidR="009E54F9" w:rsidRPr="6175587A">
        <w:rPr>
          <w:rFonts w:ascii="Times New Roman" w:eastAsia="Times New Roman" w:hAnsi="Times New Roman" w:cs="Times New Roman"/>
          <w:sz w:val="24"/>
          <w:szCs w:val="24"/>
          <w:lang w:val="en-US"/>
        </w:rPr>
        <w:t>to the model</w:t>
      </w:r>
      <w:r w:rsidRPr="6175587A">
        <w:rPr>
          <w:rFonts w:ascii="Times New Roman" w:eastAsia="Times New Roman" w:hAnsi="Times New Roman" w:cs="Times New Roman"/>
          <w:sz w:val="24"/>
          <w:szCs w:val="24"/>
          <w:lang w:val="en-US"/>
        </w:rPr>
        <w:t xml:space="preserve">. All coefficients in the test are significant. Judging on the log likelihood </w:t>
      </w:r>
      <w:r w:rsidR="009E54F9" w:rsidRPr="6175587A">
        <w:rPr>
          <w:rFonts w:ascii="Times New Roman" w:eastAsia="Times New Roman" w:hAnsi="Times New Roman" w:cs="Times New Roman"/>
          <w:sz w:val="24"/>
          <w:szCs w:val="24"/>
          <w:lang w:val="en-US"/>
        </w:rPr>
        <w:t>the model is a</w:t>
      </w:r>
      <w:r w:rsidRPr="6175587A">
        <w:rPr>
          <w:rFonts w:ascii="Times New Roman" w:eastAsia="Times New Roman" w:hAnsi="Times New Roman" w:cs="Times New Roman"/>
          <w:sz w:val="24"/>
          <w:szCs w:val="24"/>
          <w:lang w:val="en-US"/>
        </w:rPr>
        <w:t xml:space="preserve"> good fit. The residual tests also look good, where the Ljung-Box once again proves the </w:t>
      </w:r>
      <w:r w:rsidR="009E54F9" w:rsidRPr="6175587A">
        <w:rPr>
          <w:rFonts w:ascii="Times New Roman" w:eastAsia="Times New Roman" w:hAnsi="Times New Roman" w:cs="Times New Roman"/>
          <w:sz w:val="24"/>
          <w:szCs w:val="24"/>
          <w:lang w:val="en-US"/>
        </w:rPr>
        <w:t>absence</w:t>
      </w:r>
      <w:r w:rsidRPr="6175587A">
        <w:rPr>
          <w:rFonts w:ascii="Times New Roman" w:eastAsia="Times New Roman" w:hAnsi="Times New Roman" w:cs="Times New Roman"/>
          <w:sz w:val="24"/>
          <w:szCs w:val="24"/>
          <w:lang w:val="en-US"/>
        </w:rPr>
        <w:t xml:space="preserve"> of </w:t>
      </w:r>
      <w:r w:rsidR="00521BD3">
        <w:rPr>
          <w:rFonts w:ascii="Times New Roman" w:eastAsia="Times New Roman" w:hAnsi="Times New Roman" w:cs="Times New Roman"/>
          <w:sz w:val="24"/>
          <w:szCs w:val="24"/>
          <w:lang w:val="en-US"/>
        </w:rPr>
        <w:t>heteroskedasticity</w:t>
      </w:r>
      <w:r w:rsidRPr="6175587A">
        <w:rPr>
          <w:rFonts w:ascii="Times New Roman" w:eastAsia="Times New Roman" w:hAnsi="Times New Roman" w:cs="Times New Roman"/>
          <w:sz w:val="24"/>
          <w:szCs w:val="24"/>
          <w:lang w:val="en-US"/>
        </w:rPr>
        <w:t xml:space="preserve"> in the model. All in all, this </w:t>
      </w:r>
      <w:proofErr w:type="spellStart"/>
      <w:r w:rsidRPr="6175587A">
        <w:rPr>
          <w:rFonts w:ascii="Times New Roman" w:eastAsia="Times New Roman" w:hAnsi="Times New Roman" w:cs="Times New Roman"/>
          <w:sz w:val="24"/>
          <w:szCs w:val="24"/>
          <w:lang w:val="en-US"/>
        </w:rPr>
        <w:t>Garch</w:t>
      </w:r>
      <w:proofErr w:type="spellEnd"/>
      <w:r w:rsidRPr="6175587A">
        <w:rPr>
          <w:rFonts w:ascii="Times New Roman" w:eastAsia="Times New Roman" w:hAnsi="Times New Roman" w:cs="Times New Roman"/>
          <w:sz w:val="24"/>
          <w:szCs w:val="24"/>
          <w:lang w:val="en-US"/>
        </w:rPr>
        <w:t xml:space="preserve"> (1,1) appears to be a good fit in our case in catching the conditional variance</w:t>
      </w:r>
      <w:r w:rsidR="00025A56" w:rsidRPr="6175587A">
        <w:rPr>
          <w:rFonts w:ascii="Times New Roman" w:eastAsia="Times New Roman" w:hAnsi="Times New Roman" w:cs="Times New Roman"/>
          <w:sz w:val="24"/>
          <w:szCs w:val="24"/>
          <w:lang w:val="en-US"/>
        </w:rPr>
        <w:t>. A further investigation might be needed based on the Jarque-Bera test for normality, which suggests that there is not normality among residuals.</w:t>
      </w:r>
    </w:p>
    <w:p w14:paraId="1D5112E7" w14:textId="77777777" w:rsidR="00C34343" w:rsidRDefault="00C34343" w:rsidP="00C34343">
      <w:pPr>
        <w:keepNext/>
        <w:jc w:val="center"/>
      </w:pPr>
      <w:r w:rsidRPr="00C34343">
        <w:rPr>
          <w:noProof/>
          <w:lang w:val="en-US"/>
        </w:rPr>
        <w:lastRenderedPageBreak/>
        <w:drawing>
          <wp:inline distT="0" distB="0" distL="0" distR="0" wp14:anchorId="7C482085" wp14:editId="01655AB5">
            <wp:extent cx="4176215" cy="5809130"/>
            <wp:effectExtent l="0" t="0" r="0" b="1270"/>
            <wp:docPr id="427145489"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5489" name="Grafik 1" descr="Ein Bild, das Text, Screenshot, Schrift, Dokument enthält.&#10;&#10;Automatisch generierte Beschreibung"/>
                    <pic:cNvPicPr/>
                  </pic:nvPicPr>
                  <pic:blipFill>
                    <a:blip r:embed="rId26"/>
                    <a:stretch>
                      <a:fillRect/>
                    </a:stretch>
                  </pic:blipFill>
                  <pic:spPr>
                    <a:xfrm>
                      <a:off x="0" y="0"/>
                      <a:ext cx="4183259" cy="5818928"/>
                    </a:xfrm>
                    <a:prstGeom prst="rect">
                      <a:avLst/>
                    </a:prstGeom>
                  </pic:spPr>
                </pic:pic>
              </a:graphicData>
            </a:graphic>
          </wp:inline>
        </w:drawing>
      </w:r>
    </w:p>
    <w:p w14:paraId="4034E0C0" w14:textId="0D242B50" w:rsidR="00207AF2" w:rsidRDefault="00C34343" w:rsidP="00C34343">
      <w:pPr>
        <w:pStyle w:val="Beschriftung"/>
        <w:jc w:val="center"/>
        <w:rPr>
          <w:lang w:val="en-US"/>
        </w:rPr>
      </w:pPr>
      <w:bookmarkStart w:id="12" w:name="_Ref167266759"/>
      <w:r w:rsidRPr="00F921C8">
        <w:rPr>
          <w:lang w:val="en-US"/>
        </w:rPr>
        <w:t xml:space="preserve">Figure </w:t>
      </w:r>
      <w:r>
        <w:fldChar w:fldCharType="begin"/>
      </w:r>
      <w:r w:rsidRPr="00F921C8">
        <w:rPr>
          <w:lang w:val="en-US"/>
        </w:rPr>
        <w:instrText xml:space="preserve"> SEQ Figure \* ARABIC </w:instrText>
      </w:r>
      <w:r>
        <w:fldChar w:fldCharType="separate"/>
      </w:r>
      <w:r w:rsidR="009259BF">
        <w:rPr>
          <w:noProof/>
          <w:lang w:val="en-US"/>
        </w:rPr>
        <w:t>18</w:t>
      </w:r>
      <w:r>
        <w:fldChar w:fldCharType="end"/>
      </w:r>
      <w:r w:rsidRPr="00F921C8">
        <w:rPr>
          <w:lang w:val="en-US"/>
        </w:rPr>
        <w:t xml:space="preserve">: </w:t>
      </w:r>
      <w:r w:rsidR="009E54F9" w:rsidRPr="00F921C8">
        <w:rPr>
          <w:lang w:val="en-US"/>
        </w:rPr>
        <w:t>GARCH (</w:t>
      </w:r>
      <w:r w:rsidRPr="00F921C8">
        <w:rPr>
          <w:lang w:val="en-US"/>
        </w:rPr>
        <w:t>1,1) summary.</w:t>
      </w:r>
      <w:bookmarkEnd w:id="12"/>
    </w:p>
    <w:p w14:paraId="17566ABE" w14:textId="77777777" w:rsidR="006A0214" w:rsidRDefault="006A0214" w:rsidP="1F078237">
      <w:pPr>
        <w:rPr>
          <w:lang w:val="en-US"/>
        </w:rPr>
      </w:pPr>
    </w:p>
    <w:p w14:paraId="4D3A927B" w14:textId="77777777" w:rsidR="00F201FC" w:rsidRDefault="00F201FC" w:rsidP="1F078237">
      <w:pPr>
        <w:rPr>
          <w:lang w:val="en-US"/>
        </w:rPr>
      </w:pPr>
    </w:p>
    <w:p w14:paraId="68033B36" w14:textId="77777777" w:rsidR="00F201FC" w:rsidRDefault="00F201FC" w:rsidP="1F078237">
      <w:pPr>
        <w:rPr>
          <w:lang w:val="en-US"/>
        </w:rPr>
      </w:pPr>
    </w:p>
    <w:p w14:paraId="25693730" w14:textId="77777777" w:rsidR="00F201FC" w:rsidRDefault="00F201FC" w:rsidP="1F078237">
      <w:pPr>
        <w:rPr>
          <w:lang w:val="en-US"/>
        </w:rPr>
      </w:pPr>
    </w:p>
    <w:p w14:paraId="7D72CEEA" w14:textId="77777777" w:rsidR="00F201FC" w:rsidRDefault="00F201FC" w:rsidP="1F078237">
      <w:pPr>
        <w:rPr>
          <w:lang w:val="en-US"/>
        </w:rPr>
      </w:pPr>
    </w:p>
    <w:p w14:paraId="3DE66C6F" w14:textId="7BE579F9" w:rsidR="17857A17" w:rsidRDefault="17857A17" w:rsidP="17857A17">
      <w:pPr>
        <w:pStyle w:val="berschrift1"/>
        <w:rPr>
          <w:lang w:val="en-US"/>
        </w:rPr>
      </w:pPr>
    </w:p>
    <w:p w14:paraId="387C1E12" w14:textId="57DD90AC" w:rsidR="6175587A" w:rsidRDefault="6175587A" w:rsidP="6175587A">
      <w:pPr>
        <w:rPr>
          <w:lang w:val="en-US"/>
        </w:rPr>
      </w:pPr>
    </w:p>
    <w:p w14:paraId="478630D1" w14:textId="0466DCD4" w:rsidR="00B93F78" w:rsidRDefault="67E91446" w:rsidP="424F8F91">
      <w:pPr>
        <w:pStyle w:val="berschrift1"/>
        <w:rPr>
          <w:rFonts w:ascii="Times New Roman" w:eastAsia="Times New Roman" w:hAnsi="Times New Roman" w:cs="Times New Roman"/>
          <w:lang w:val="en-US"/>
        </w:rPr>
      </w:pPr>
      <w:bookmarkStart w:id="13" w:name="_Toc210875175"/>
      <w:r w:rsidRPr="424F8F91">
        <w:rPr>
          <w:rFonts w:ascii="Times New Roman" w:eastAsia="Times New Roman" w:hAnsi="Times New Roman" w:cs="Times New Roman"/>
          <w:lang w:val="en-US"/>
        </w:rPr>
        <w:lastRenderedPageBreak/>
        <w:t>References</w:t>
      </w:r>
      <w:bookmarkEnd w:id="13"/>
    </w:p>
    <w:p w14:paraId="25A4A1DC" w14:textId="2424AB52" w:rsidR="17857A17" w:rsidRDefault="17857A17" w:rsidP="17857A17">
      <w:pPr>
        <w:rPr>
          <w:lang w:val="en-US"/>
        </w:rPr>
      </w:pPr>
    </w:p>
    <w:p w14:paraId="08B254D0" w14:textId="2DBC4C58" w:rsidR="6446A1BF" w:rsidRPr="0023185F" w:rsidRDefault="6446A1BF" w:rsidP="5A4792B5">
      <w:pPr>
        <w:spacing w:after="0"/>
        <w:jc w:val="both"/>
        <w:rPr>
          <w:rFonts w:ascii="Times New Roman" w:eastAsia="Times New Roman" w:hAnsi="Times New Roman" w:cs="Times New Roman"/>
          <w:sz w:val="24"/>
          <w:szCs w:val="24"/>
          <w:lang w:val="en-US"/>
        </w:rPr>
      </w:pPr>
      <w:r w:rsidRPr="0023185F">
        <w:rPr>
          <w:rFonts w:ascii="Times New Roman" w:eastAsia="Times New Roman" w:hAnsi="Times New Roman" w:cs="Times New Roman"/>
          <w:sz w:val="24"/>
          <w:szCs w:val="24"/>
          <w:lang w:val="en-US"/>
        </w:rPr>
        <w:t>(</w:t>
      </w:r>
      <w:r w:rsidR="33DAF574" w:rsidRPr="0023185F">
        <w:rPr>
          <w:rFonts w:ascii="Times New Roman" w:eastAsia="Times New Roman" w:hAnsi="Times New Roman" w:cs="Times New Roman"/>
          <w:sz w:val="24"/>
          <w:szCs w:val="24"/>
          <w:lang w:val="en-US"/>
        </w:rPr>
        <w:t>Hochschule</w:t>
      </w:r>
      <w:r w:rsidRPr="0023185F">
        <w:rPr>
          <w:rFonts w:ascii="Times New Roman" w:eastAsia="Times New Roman" w:hAnsi="Times New Roman" w:cs="Times New Roman"/>
          <w:sz w:val="24"/>
          <w:szCs w:val="24"/>
          <w:lang w:val="en-US"/>
        </w:rPr>
        <w:t xml:space="preserve"> Luzern24) Ankenbrand, T., &amp; Bieri, D. </w:t>
      </w:r>
      <w:r w:rsidR="34E15B82" w:rsidRPr="0023185F">
        <w:rPr>
          <w:rFonts w:ascii="Times New Roman" w:eastAsia="Times New Roman" w:hAnsi="Times New Roman" w:cs="Times New Roman"/>
          <w:sz w:val="24"/>
          <w:szCs w:val="24"/>
          <w:lang w:val="en-US"/>
        </w:rPr>
        <w:t>“</w:t>
      </w:r>
      <w:proofErr w:type="spellStart"/>
      <w:r w:rsidRPr="0023185F">
        <w:rPr>
          <w:rFonts w:ascii="Times New Roman" w:eastAsia="Times New Roman" w:hAnsi="Times New Roman" w:cs="Times New Roman"/>
          <w:sz w:val="24"/>
          <w:szCs w:val="24"/>
          <w:lang w:val="en-US"/>
        </w:rPr>
        <w:t>Msc</w:t>
      </w:r>
      <w:proofErr w:type="spellEnd"/>
      <w:r w:rsidRPr="0023185F">
        <w:rPr>
          <w:rFonts w:ascii="Times New Roman" w:eastAsia="Times New Roman" w:hAnsi="Times New Roman" w:cs="Times New Roman"/>
          <w:sz w:val="24"/>
          <w:szCs w:val="24"/>
          <w:lang w:val="en-US"/>
        </w:rPr>
        <w:t xml:space="preserve"> ids time series analysis in finance</w:t>
      </w:r>
      <w:r w:rsidR="497C3E22" w:rsidRPr="0023185F">
        <w:rPr>
          <w:rFonts w:ascii="Times New Roman" w:eastAsia="Times New Roman" w:hAnsi="Times New Roman" w:cs="Times New Roman"/>
          <w:sz w:val="24"/>
          <w:szCs w:val="24"/>
          <w:lang w:val="en-US"/>
        </w:rPr>
        <w:t>”</w:t>
      </w:r>
      <w:r w:rsidRPr="0023185F">
        <w:rPr>
          <w:rFonts w:ascii="Times New Roman" w:eastAsia="Times New Roman" w:hAnsi="Times New Roman" w:cs="Times New Roman"/>
          <w:sz w:val="24"/>
          <w:szCs w:val="24"/>
          <w:lang w:val="en-US"/>
        </w:rPr>
        <w:t xml:space="preserve">. </w:t>
      </w:r>
      <w:r w:rsidRPr="0023185F">
        <w:rPr>
          <w:lang w:val="en-US"/>
        </w:rPr>
        <w:tab/>
      </w:r>
      <w:hyperlink r:id="rId27">
        <w:r w:rsidR="5F4DD41B" w:rsidRPr="0023185F">
          <w:rPr>
            <w:rStyle w:val="Hyperlink"/>
            <w:rFonts w:ascii="Times New Roman" w:eastAsia="Times New Roman" w:hAnsi="Times New Roman" w:cs="Times New Roman"/>
            <w:sz w:val="24"/>
            <w:szCs w:val="24"/>
            <w:lang w:val="en-US"/>
          </w:rPr>
          <w:t>https://elearning.hslu.ch/ilias/ilias.php?baseClass=ilrepositorygui&amp;ref_id=6153234</w:t>
        </w:r>
      </w:hyperlink>
      <w:r w:rsidR="5F4DD41B" w:rsidRPr="0023185F">
        <w:rPr>
          <w:rFonts w:ascii="Times New Roman" w:eastAsia="Times New Roman" w:hAnsi="Times New Roman" w:cs="Times New Roman"/>
          <w:sz w:val="24"/>
          <w:szCs w:val="24"/>
          <w:lang w:val="en-US"/>
        </w:rPr>
        <w:t xml:space="preserve">, </w:t>
      </w:r>
      <w:r w:rsidRPr="0023185F">
        <w:rPr>
          <w:rFonts w:ascii="Times New Roman" w:eastAsia="Times New Roman" w:hAnsi="Times New Roman" w:cs="Times New Roman"/>
          <w:sz w:val="24"/>
          <w:szCs w:val="24"/>
          <w:lang w:val="en-US"/>
        </w:rPr>
        <w:t xml:space="preserve"> </w:t>
      </w:r>
      <w:r w:rsidRPr="0023185F">
        <w:rPr>
          <w:lang w:val="en-US"/>
        </w:rPr>
        <w:tab/>
      </w:r>
      <w:r w:rsidRPr="0023185F">
        <w:rPr>
          <w:rFonts w:ascii="Times New Roman" w:eastAsia="Times New Roman" w:hAnsi="Times New Roman" w:cs="Times New Roman"/>
          <w:sz w:val="24"/>
          <w:szCs w:val="24"/>
          <w:lang w:val="en-US"/>
        </w:rPr>
        <w:t>(</w:t>
      </w:r>
      <w:r w:rsidR="7D6D83A5" w:rsidRPr="0023185F">
        <w:rPr>
          <w:rFonts w:ascii="Times New Roman" w:eastAsia="Times New Roman" w:hAnsi="Times New Roman" w:cs="Times New Roman"/>
          <w:sz w:val="24"/>
          <w:szCs w:val="24"/>
          <w:lang w:val="en-US"/>
        </w:rPr>
        <w:t>(</w:t>
      </w:r>
      <w:r w:rsidRPr="0023185F">
        <w:rPr>
          <w:rFonts w:ascii="Times New Roman" w:eastAsia="Times New Roman" w:hAnsi="Times New Roman" w:cs="Times New Roman"/>
          <w:sz w:val="24"/>
          <w:szCs w:val="24"/>
          <w:lang w:val="en-US"/>
        </w:rPr>
        <w:t xml:space="preserve">Accessed on </w:t>
      </w:r>
      <w:r w:rsidR="06DE9CFC" w:rsidRPr="0023185F">
        <w:rPr>
          <w:rFonts w:ascii="Times New Roman" w:eastAsia="Times New Roman" w:hAnsi="Times New Roman" w:cs="Times New Roman"/>
          <w:sz w:val="24"/>
          <w:szCs w:val="24"/>
          <w:lang w:val="en-US"/>
        </w:rPr>
        <w:t>23</w:t>
      </w:r>
      <w:r w:rsidRPr="0023185F">
        <w:rPr>
          <w:rFonts w:ascii="Times New Roman" w:eastAsia="Times New Roman" w:hAnsi="Times New Roman" w:cs="Times New Roman"/>
          <w:sz w:val="24"/>
          <w:szCs w:val="24"/>
          <w:lang w:val="en-US"/>
        </w:rPr>
        <w:t>/</w:t>
      </w:r>
      <w:r w:rsidR="282E1A94" w:rsidRPr="0023185F">
        <w:rPr>
          <w:rFonts w:ascii="Times New Roman" w:eastAsia="Times New Roman" w:hAnsi="Times New Roman" w:cs="Times New Roman"/>
          <w:sz w:val="24"/>
          <w:szCs w:val="24"/>
          <w:lang w:val="en-US"/>
        </w:rPr>
        <w:t>05</w:t>
      </w:r>
      <w:r w:rsidRPr="0023185F">
        <w:rPr>
          <w:rFonts w:ascii="Times New Roman" w:eastAsia="Times New Roman" w:hAnsi="Times New Roman" w:cs="Times New Roman"/>
          <w:sz w:val="24"/>
          <w:szCs w:val="24"/>
          <w:lang w:val="en-US"/>
        </w:rPr>
        <w:t>/202</w:t>
      </w:r>
      <w:r w:rsidR="7D021BB7" w:rsidRPr="0023185F">
        <w:rPr>
          <w:rFonts w:ascii="Times New Roman" w:eastAsia="Times New Roman" w:hAnsi="Times New Roman" w:cs="Times New Roman"/>
          <w:sz w:val="24"/>
          <w:szCs w:val="24"/>
          <w:lang w:val="en-US"/>
        </w:rPr>
        <w:t>4</w:t>
      </w:r>
      <w:r w:rsidRPr="0023185F">
        <w:rPr>
          <w:rFonts w:ascii="Times New Roman" w:eastAsia="Times New Roman" w:hAnsi="Times New Roman" w:cs="Times New Roman"/>
          <w:sz w:val="24"/>
          <w:szCs w:val="24"/>
          <w:lang w:val="en-US"/>
        </w:rPr>
        <w:t>))</w:t>
      </w:r>
    </w:p>
    <w:p w14:paraId="41C39F2A" w14:textId="6B1F2FB1" w:rsidR="57C83ADD" w:rsidRDefault="57C83ADD" w:rsidP="424F8F91">
      <w:pPr>
        <w:spacing w:after="0"/>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 xml:space="preserve">(Financial Times23) Armstrong, R., &amp; Wu, E., “Nvidia circa 2023, Cisco circa 2000”, </w:t>
      </w:r>
      <w:r w:rsidRPr="00536A54">
        <w:rPr>
          <w:lang w:val="en-US"/>
        </w:rPr>
        <w:tab/>
      </w:r>
    </w:p>
    <w:p w14:paraId="7F8A0733" w14:textId="2DF48952" w:rsidR="57C83ADD" w:rsidRDefault="57C83ADD" w:rsidP="424F8F91">
      <w:pPr>
        <w:spacing w:after="0"/>
        <w:ind w:firstLine="708"/>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 xml:space="preserve">Financial Times, 14 August 2023,  </w:t>
      </w:r>
      <w:hyperlink r:id="rId28">
        <w:r w:rsidRPr="424F8F91">
          <w:rPr>
            <w:rStyle w:val="Hyperlink"/>
            <w:rFonts w:ascii="Times New Roman" w:eastAsia="Times New Roman" w:hAnsi="Times New Roman" w:cs="Times New Roman"/>
            <w:sz w:val="24"/>
            <w:szCs w:val="24"/>
            <w:lang w:val="en-US"/>
          </w:rPr>
          <w:t>https://www.ft.com/content/bdf843ed-6a6d-4f23-</w:t>
        </w:r>
      </w:hyperlink>
      <w:r w:rsidRPr="00536A54">
        <w:rPr>
          <w:lang w:val="en-US"/>
        </w:rPr>
        <w:tab/>
      </w:r>
      <w:r w:rsidRPr="424F8F91">
        <w:rPr>
          <w:rStyle w:val="Hyperlink"/>
          <w:rFonts w:ascii="Times New Roman" w:eastAsia="Times New Roman" w:hAnsi="Times New Roman" w:cs="Times New Roman"/>
          <w:sz w:val="24"/>
          <w:szCs w:val="24"/>
          <w:lang w:val="en-US"/>
        </w:rPr>
        <w:t>ae76-ebb618b495bd</w:t>
      </w:r>
    </w:p>
    <w:p w14:paraId="34A45225" w14:textId="1A699A8F" w:rsidR="0BA13DFB" w:rsidRDefault="0BA13DFB" w:rsidP="424F8F91">
      <w:pPr>
        <w:spacing w:after="0"/>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 xml:space="preserve">(YahooFinance24) </w:t>
      </w:r>
      <w:proofErr w:type="spellStart"/>
      <w:r w:rsidRPr="424F8F91">
        <w:rPr>
          <w:rFonts w:ascii="Times New Roman" w:eastAsia="Times New Roman" w:hAnsi="Times New Roman" w:cs="Times New Roman"/>
          <w:sz w:val="24"/>
          <w:szCs w:val="24"/>
          <w:lang w:val="en-US"/>
        </w:rPr>
        <w:t>Foelber</w:t>
      </w:r>
      <w:proofErr w:type="spellEnd"/>
      <w:r w:rsidRPr="424F8F91">
        <w:rPr>
          <w:rFonts w:ascii="Times New Roman" w:eastAsia="Times New Roman" w:hAnsi="Times New Roman" w:cs="Times New Roman"/>
          <w:sz w:val="24"/>
          <w:szCs w:val="24"/>
          <w:lang w:val="en-US"/>
        </w:rPr>
        <w:t xml:space="preserve">, Daniel. “Meet the 5 Stocks That Have Contributed Almost All of </w:t>
      </w:r>
      <w:r w:rsidRPr="00536A54">
        <w:rPr>
          <w:lang w:val="en-US"/>
        </w:rPr>
        <w:tab/>
      </w:r>
      <w:r w:rsidRPr="424F8F91">
        <w:rPr>
          <w:rFonts w:ascii="Times New Roman" w:eastAsia="Times New Roman" w:hAnsi="Times New Roman" w:cs="Times New Roman"/>
          <w:sz w:val="24"/>
          <w:szCs w:val="24"/>
          <w:lang w:val="en-US"/>
        </w:rPr>
        <w:t xml:space="preserve">the S&amp;P 500’s 2024 Gains.” Yahoo Finance, 10 Mar. 2024, </w:t>
      </w:r>
    </w:p>
    <w:p w14:paraId="4C2DD5E0" w14:textId="49F4A1CE" w:rsidR="0BA13DFB" w:rsidRDefault="009259BF" w:rsidP="424F8F91">
      <w:pPr>
        <w:spacing w:after="0"/>
        <w:ind w:firstLine="708"/>
        <w:jc w:val="both"/>
        <w:rPr>
          <w:rFonts w:ascii="Times New Roman" w:eastAsia="Times New Roman" w:hAnsi="Times New Roman" w:cs="Times New Roman"/>
          <w:sz w:val="24"/>
          <w:szCs w:val="24"/>
          <w:lang w:val="en-US"/>
        </w:rPr>
      </w:pPr>
      <w:hyperlink r:id="rId29">
        <w:r w:rsidR="0BA13DFB" w:rsidRPr="424F8F91">
          <w:rPr>
            <w:rStyle w:val="Hyperlink"/>
            <w:rFonts w:ascii="Times New Roman" w:eastAsia="Times New Roman" w:hAnsi="Times New Roman" w:cs="Times New Roman"/>
            <w:sz w:val="24"/>
            <w:szCs w:val="24"/>
            <w:lang w:val="en-US"/>
          </w:rPr>
          <w:t>https://finance.yahoo.com/news/meet-5-stocks-contributed-almost-100500978.html</w:t>
        </w:r>
      </w:hyperlink>
      <w:r w:rsidR="0BA13DFB" w:rsidRPr="424F8F91">
        <w:rPr>
          <w:rFonts w:ascii="Times New Roman" w:eastAsia="Times New Roman" w:hAnsi="Times New Roman" w:cs="Times New Roman"/>
          <w:sz w:val="24"/>
          <w:szCs w:val="24"/>
          <w:lang w:val="en-US"/>
        </w:rPr>
        <w:t>.</w:t>
      </w:r>
    </w:p>
    <w:p w14:paraId="1CD4343C" w14:textId="6FB31DD9" w:rsidR="57C83ADD" w:rsidRDefault="57C83ADD" w:rsidP="424F8F91">
      <w:pPr>
        <w:spacing w:after="0"/>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 xml:space="preserve">(WhatIs24) Hetler, Amanda. “What’s Going on with Nvidia Stock and the Booming AI </w:t>
      </w:r>
      <w:r w:rsidRPr="00536A54">
        <w:rPr>
          <w:lang w:val="en-US"/>
        </w:rPr>
        <w:tab/>
      </w:r>
      <w:r w:rsidRPr="00536A54">
        <w:rPr>
          <w:lang w:val="en-US"/>
        </w:rPr>
        <w:tab/>
      </w:r>
      <w:r w:rsidRPr="424F8F91">
        <w:rPr>
          <w:rFonts w:ascii="Times New Roman" w:eastAsia="Times New Roman" w:hAnsi="Times New Roman" w:cs="Times New Roman"/>
          <w:sz w:val="24"/>
          <w:szCs w:val="24"/>
          <w:lang w:val="en-US"/>
        </w:rPr>
        <w:t xml:space="preserve">Market?” </w:t>
      </w:r>
      <w:proofErr w:type="spellStart"/>
      <w:r w:rsidRPr="424F8F91">
        <w:rPr>
          <w:rFonts w:ascii="Times New Roman" w:eastAsia="Times New Roman" w:hAnsi="Times New Roman" w:cs="Times New Roman"/>
          <w:sz w:val="24"/>
          <w:szCs w:val="24"/>
          <w:lang w:val="en-US"/>
        </w:rPr>
        <w:t>WhatIs</w:t>
      </w:r>
      <w:proofErr w:type="spellEnd"/>
      <w:r w:rsidRPr="424F8F91">
        <w:rPr>
          <w:rFonts w:ascii="Times New Roman" w:eastAsia="Times New Roman" w:hAnsi="Times New Roman" w:cs="Times New Roman"/>
          <w:sz w:val="24"/>
          <w:szCs w:val="24"/>
          <w:lang w:val="en-US"/>
        </w:rPr>
        <w:t xml:space="preserve">, </w:t>
      </w:r>
      <w:hyperlink r:id="rId30">
        <w:r w:rsidRPr="424F8F91">
          <w:rPr>
            <w:rStyle w:val="Hyperlink"/>
            <w:rFonts w:ascii="Times New Roman" w:eastAsia="Times New Roman" w:hAnsi="Times New Roman" w:cs="Times New Roman"/>
            <w:sz w:val="24"/>
            <w:szCs w:val="24"/>
            <w:lang w:val="en-US"/>
          </w:rPr>
          <w:t>https://www.techtarget.com/whatis/feature/Whats-going-on-with-</w:t>
        </w:r>
      </w:hyperlink>
      <w:r w:rsidRPr="00536A54">
        <w:rPr>
          <w:lang w:val="en-US"/>
        </w:rPr>
        <w:tab/>
      </w:r>
      <w:r w:rsidRPr="424F8F91">
        <w:rPr>
          <w:rStyle w:val="Hyperlink"/>
          <w:rFonts w:ascii="Times New Roman" w:eastAsia="Times New Roman" w:hAnsi="Times New Roman" w:cs="Times New Roman"/>
          <w:sz w:val="24"/>
          <w:szCs w:val="24"/>
          <w:lang w:val="en-US"/>
        </w:rPr>
        <w:t>Nvidia-stock-and-the-booming-AI-market</w:t>
      </w:r>
      <w:r w:rsidRPr="424F8F91">
        <w:rPr>
          <w:rFonts w:ascii="Times New Roman" w:eastAsia="Times New Roman" w:hAnsi="Times New Roman" w:cs="Times New Roman"/>
          <w:sz w:val="24"/>
          <w:szCs w:val="24"/>
          <w:lang w:val="en-US"/>
        </w:rPr>
        <w:t>.</w:t>
      </w:r>
    </w:p>
    <w:p w14:paraId="48D12610" w14:textId="1B9E7E69" w:rsidR="00B66886" w:rsidRDefault="403587D2" w:rsidP="17857A17">
      <w:pPr>
        <w:spacing w:after="0"/>
        <w:jc w:val="both"/>
        <w:rPr>
          <w:rFonts w:ascii="Times New Roman" w:eastAsia="Times New Roman" w:hAnsi="Times New Roman" w:cs="Times New Roman"/>
          <w:sz w:val="24"/>
          <w:szCs w:val="24"/>
          <w:lang w:val="en-US"/>
        </w:rPr>
      </w:pPr>
      <w:r w:rsidRPr="17857A17">
        <w:rPr>
          <w:rFonts w:ascii="Times New Roman" w:eastAsia="Times New Roman" w:hAnsi="Times New Roman" w:cs="Times New Roman"/>
          <w:sz w:val="24"/>
          <w:szCs w:val="24"/>
          <w:lang w:val="en-US"/>
        </w:rPr>
        <w:t>(Marimar</w:t>
      </w:r>
      <w:r w:rsidR="2311D41D" w:rsidRPr="17857A17">
        <w:rPr>
          <w:rFonts w:ascii="Times New Roman" w:eastAsia="Times New Roman" w:hAnsi="Times New Roman" w:cs="Times New Roman"/>
          <w:sz w:val="24"/>
          <w:szCs w:val="24"/>
          <w:lang w:val="en-US"/>
        </w:rPr>
        <w:t>24)</w:t>
      </w:r>
      <w:r w:rsidR="2CAF1C90" w:rsidRPr="17857A17">
        <w:rPr>
          <w:rFonts w:ascii="Times New Roman" w:eastAsia="Times New Roman" w:hAnsi="Times New Roman" w:cs="Times New Roman"/>
          <w:sz w:val="24"/>
          <w:szCs w:val="24"/>
          <w:lang w:val="en-US"/>
        </w:rPr>
        <w:t xml:space="preserve"> </w:t>
      </w:r>
      <w:r w:rsidR="0D9AB351" w:rsidRPr="17857A17">
        <w:rPr>
          <w:rFonts w:ascii="Times New Roman" w:eastAsia="Times New Roman" w:hAnsi="Times New Roman" w:cs="Times New Roman"/>
          <w:sz w:val="24"/>
          <w:szCs w:val="24"/>
          <w:lang w:val="en-US"/>
        </w:rPr>
        <w:t xml:space="preserve">Jiménez, Marimar. “Artificial Intelligence Sparks ‘Game of Thrones’ in the </w:t>
      </w:r>
      <w:r w:rsidR="009D7257" w:rsidRPr="00D175E1">
        <w:rPr>
          <w:lang w:val="en-US"/>
        </w:rPr>
        <w:tab/>
      </w:r>
      <w:r w:rsidR="0D9AB351" w:rsidRPr="17857A17">
        <w:rPr>
          <w:rFonts w:ascii="Times New Roman" w:eastAsia="Times New Roman" w:hAnsi="Times New Roman" w:cs="Times New Roman"/>
          <w:sz w:val="24"/>
          <w:szCs w:val="24"/>
          <w:lang w:val="en-US"/>
        </w:rPr>
        <w:t>Chip Industry.” EL PAÍS English, 12 Apr. 2024</w:t>
      </w:r>
      <w:r w:rsidR="0F4A083E" w:rsidRPr="17857A17">
        <w:rPr>
          <w:rFonts w:ascii="Times New Roman" w:eastAsia="Times New Roman" w:hAnsi="Times New Roman" w:cs="Times New Roman"/>
          <w:sz w:val="24"/>
          <w:szCs w:val="24"/>
          <w:lang w:val="en-US"/>
        </w:rPr>
        <w:t>.</w:t>
      </w:r>
    </w:p>
    <w:p w14:paraId="0FF0CE93" w14:textId="7181812B" w:rsidR="00B66886" w:rsidRDefault="009259BF" w:rsidP="17857A17">
      <w:pPr>
        <w:spacing w:after="0"/>
        <w:ind w:firstLine="708"/>
        <w:jc w:val="both"/>
        <w:rPr>
          <w:rFonts w:ascii="Times New Roman" w:eastAsia="Times New Roman" w:hAnsi="Times New Roman" w:cs="Times New Roman"/>
          <w:sz w:val="24"/>
          <w:szCs w:val="24"/>
          <w:lang w:val="en-US"/>
        </w:rPr>
      </w:pPr>
      <w:hyperlink r:id="rId31">
        <w:r w:rsidR="0D9AB351" w:rsidRPr="424F8F91">
          <w:rPr>
            <w:rStyle w:val="Hyperlink"/>
            <w:rFonts w:ascii="Times New Roman" w:eastAsia="Times New Roman" w:hAnsi="Times New Roman" w:cs="Times New Roman"/>
            <w:sz w:val="24"/>
            <w:szCs w:val="24"/>
            <w:lang w:val="en-US"/>
          </w:rPr>
          <w:t>https://english.elpais.com/technology/2024-04-12/artificial-intelligence-sparks-game-</w:t>
        </w:r>
      </w:hyperlink>
      <w:r w:rsidR="00A94AE8" w:rsidRPr="00536A54">
        <w:rPr>
          <w:lang w:val="en-US"/>
        </w:rPr>
        <w:tab/>
      </w:r>
      <w:r w:rsidR="0D9AB351" w:rsidRPr="424F8F91">
        <w:rPr>
          <w:rStyle w:val="Hyperlink"/>
          <w:rFonts w:ascii="Times New Roman" w:eastAsia="Times New Roman" w:hAnsi="Times New Roman" w:cs="Times New Roman"/>
          <w:sz w:val="24"/>
          <w:szCs w:val="24"/>
          <w:lang w:val="en-US"/>
        </w:rPr>
        <w:t>of-thrones-in-the-chip-industry.html</w:t>
      </w:r>
      <w:r w:rsidR="0D9AB351" w:rsidRPr="424F8F91">
        <w:rPr>
          <w:rFonts w:ascii="Times New Roman" w:eastAsia="Times New Roman" w:hAnsi="Times New Roman" w:cs="Times New Roman"/>
          <w:sz w:val="24"/>
          <w:szCs w:val="24"/>
          <w:lang w:val="en-US"/>
        </w:rPr>
        <w:t>.</w:t>
      </w:r>
    </w:p>
    <w:p w14:paraId="3866075F" w14:textId="368227F6" w:rsidR="3F58FEEB" w:rsidRDefault="3F58FEEB" w:rsidP="424F8F91">
      <w:pPr>
        <w:spacing w:after="0"/>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 xml:space="preserve">(Mohit24) Oberoi, Mohit. “As ‘AI Bubble’ Chatter Grows, Is Nvidia Stock Overvalued?” </w:t>
      </w:r>
      <w:r w:rsidRPr="00536A54">
        <w:rPr>
          <w:lang w:val="en-US"/>
        </w:rPr>
        <w:tab/>
      </w:r>
      <w:r w:rsidRPr="424F8F91">
        <w:rPr>
          <w:rFonts w:ascii="Times New Roman" w:eastAsia="Times New Roman" w:hAnsi="Times New Roman" w:cs="Times New Roman"/>
          <w:sz w:val="24"/>
          <w:szCs w:val="24"/>
          <w:lang w:val="en-US"/>
        </w:rPr>
        <w:t xml:space="preserve">Barchart.Com, </w:t>
      </w:r>
      <w:hyperlink r:id="rId32">
        <w:r w:rsidRPr="424F8F91">
          <w:rPr>
            <w:rStyle w:val="Hyperlink"/>
            <w:rFonts w:ascii="Times New Roman" w:eastAsia="Times New Roman" w:hAnsi="Times New Roman" w:cs="Times New Roman"/>
            <w:sz w:val="24"/>
            <w:szCs w:val="24"/>
            <w:lang w:val="en-US"/>
          </w:rPr>
          <w:t>https://www.barchart.com/story/news/24561387/as-ai-bubble-chatter-</w:t>
        </w:r>
      </w:hyperlink>
      <w:r w:rsidRPr="00536A54">
        <w:rPr>
          <w:lang w:val="en-US"/>
        </w:rPr>
        <w:tab/>
      </w:r>
      <w:r w:rsidRPr="424F8F91">
        <w:rPr>
          <w:rStyle w:val="Hyperlink"/>
          <w:rFonts w:ascii="Times New Roman" w:eastAsia="Times New Roman" w:hAnsi="Times New Roman" w:cs="Times New Roman"/>
          <w:sz w:val="24"/>
          <w:szCs w:val="24"/>
          <w:lang w:val="en-US"/>
        </w:rPr>
        <w:t>grows-is-</w:t>
      </w:r>
      <w:proofErr w:type="spellStart"/>
      <w:r w:rsidRPr="424F8F91">
        <w:rPr>
          <w:rStyle w:val="Hyperlink"/>
          <w:rFonts w:ascii="Times New Roman" w:eastAsia="Times New Roman" w:hAnsi="Times New Roman" w:cs="Times New Roman"/>
          <w:sz w:val="24"/>
          <w:szCs w:val="24"/>
          <w:lang w:val="en-US"/>
        </w:rPr>
        <w:t>nvidia</w:t>
      </w:r>
      <w:proofErr w:type="spellEnd"/>
      <w:r w:rsidRPr="424F8F91">
        <w:rPr>
          <w:rStyle w:val="Hyperlink"/>
          <w:rFonts w:ascii="Times New Roman" w:eastAsia="Times New Roman" w:hAnsi="Times New Roman" w:cs="Times New Roman"/>
          <w:sz w:val="24"/>
          <w:szCs w:val="24"/>
          <w:lang w:val="en-US"/>
        </w:rPr>
        <w:t>-stock-overvalued</w:t>
      </w:r>
      <w:r w:rsidRPr="424F8F91">
        <w:rPr>
          <w:rFonts w:ascii="Times New Roman" w:eastAsia="Times New Roman" w:hAnsi="Times New Roman" w:cs="Times New Roman"/>
          <w:sz w:val="24"/>
          <w:szCs w:val="24"/>
          <w:lang w:val="en-US"/>
        </w:rPr>
        <w:t>.</w:t>
      </w:r>
    </w:p>
    <w:p w14:paraId="376B5545" w14:textId="5F4B7DAB" w:rsidR="3F58FEEB" w:rsidRDefault="3F58FEEB" w:rsidP="424F8F91">
      <w:pPr>
        <w:spacing w:after="0"/>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 xml:space="preserve">(CNN24) Pendola, R., Curcio, P. &amp; </w:t>
      </w:r>
      <w:proofErr w:type="spellStart"/>
      <w:r w:rsidRPr="424F8F91">
        <w:rPr>
          <w:rFonts w:ascii="Times New Roman" w:eastAsia="Times New Roman" w:hAnsi="Times New Roman" w:cs="Times New Roman"/>
          <w:sz w:val="24"/>
          <w:szCs w:val="24"/>
          <w:lang w:val="en-US"/>
        </w:rPr>
        <w:t>Tody</w:t>
      </w:r>
      <w:proofErr w:type="spellEnd"/>
      <w:r w:rsidRPr="424F8F91">
        <w:rPr>
          <w:rFonts w:ascii="Times New Roman" w:eastAsia="Times New Roman" w:hAnsi="Times New Roman" w:cs="Times New Roman"/>
          <w:sz w:val="24"/>
          <w:szCs w:val="24"/>
          <w:lang w:val="en-US"/>
        </w:rPr>
        <w:t xml:space="preserve"> D., “What Are the Magnificent 7 Stocks?” CNN</w:t>
      </w:r>
    </w:p>
    <w:p w14:paraId="29EAA89E" w14:textId="497FFA07" w:rsidR="3F58FEEB" w:rsidRDefault="3F58FEEB" w:rsidP="424F8F91">
      <w:pPr>
        <w:spacing w:after="0"/>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 xml:space="preserve"> </w:t>
      </w:r>
      <w:r w:rsidRPr="00536A54">
        <w:rPr>
          <w:lang w:val="en-US"/>
        </w:rPr>
        <w:tab/>
      </w:r>
      <w:r w:rsidRPr="424F8F91">
        <w:rPr>
          <w:rFonts w:ascii="Times New Roman" w:eastAsia="Times New Roman" w:hAnsi="Times New Roman" w:cs="Times New Roman"/>
          <w:sz w:val="24"/>
          <w:szCs w:val="24"/>
          <w:lang w:val="en-US"/>
        </w:rPr>
        <w:t>Underscored Money, 7 May 2024.</w:t>
      </w:r>
    </w:p>
    <w:p w14:paraId="086B74E3" w14:textId="2297DA1E" w:rsidR="3F58FEEB" w:rsidRDefault="009259BF" w:rsidP="424F8F91">
      <w:pPr>
        <w:spacing w:after="0"/>
        <w:ind w:firstLine="708"/>
        <w:jc w:val="both"/>
        <w:rPr>
          <w:rFonts w:ascii="Times New Roman" w:eastAsia="Times New Roman" w:hAnsi="Times New Roman" w:cs="Times New Roman"/>
          <w:sz w:val="24"/>
          <w:szCs w:val="24"/>
          <w:lang w:val="en-US"/>
        </w:rPr>
      </w:pPr>
      <w:hyperlink r:id="rId33">
        <w:r w:rsidR="3F58FEEB" w:rsidRPr="424F8F91">
          <w:rPr>
            <w:rStyle w:val="Hyperlink"/>
            <w:rFonts w:ascii="Times New Roman" w:eastAsia="Times New Roman" w:hAnsi="Times New Roman" w:cs="Times New Roman"/>
            <w:sz w:val="24"/>
            <w:szCs w:val="24"/>
            <w:lang w:val="en-US"/>
          </w:rPr>
          <w:t>https://www.cnn.com/cnn-underscored/money/magnificent-7-stocks</w:t>
        </w:r>
      </w:hyperlink>
      <w:r w:rsidR="3F58FEEB" w:rsidRPr="424F8F91">
        <w:rPr>
          <w:rFonts w:ascii="Times New Roman" w:eastAsia="Times New Roman" w:hAnsi="Times New Roman" w:cs="Times New Roman"/>
          <w:sz w:val="24"/>
          <w:szCs w:val="24"/>
          <w:lang w:val="en-US"/>
        </w:rPr>
        <w:t>.</w:t>
      </w:r>
    </w:p>
    <w:p w14:paraId="7628FE31" w14:textId="5C1CACE6" w:rsidR="413EC0C3" w:rsidRDefault="413EC0C3" w:rsidP="424F8F91">
      <w:pPr>
        <w:spacing w:after="0"/>
        <w:jc w:val="both"/>
        <w:rPr>
          <w:rFonts w:ascii="Times New Roman" w:eastAsia="Times New Roman" w:hAnsi="Times New Roman" w:cs="Times New Roman"/>
          <w:sz w:val="24"/>
          <w:szCs w:val="24"/>
          <w:lang w:val="en-US"/>
        </w:rPr>
      </w:pPr>
      <w:r w:rsidRPr="424F8F91">
        <w:rPr>
          <w:rFonts w:ascii="Times New Roman" w:eastAsia="Times New Roman" w:hAnsi="Times New Roman" w:cs="Times New Roman"/>
          <w:sz w:val="24"/>
          <w:szCs w:val="24"/>
          <w:lang w:val="en-US"/>
        </w:rPr>
        <w:t>(YahooFinance24)</w:t>
      </w:r>
      <w:r w:rsidR="499010F0" w:rsidRPr="424F8F91">
        <w:rPr>
          <w:rFonts w:ascii="Times New Roman" w:eastAsia="Times New Roman" w:hAnsi="Times New Roman" w:cs="Times New Roman"/>
          <w:sz w:val="24"/>
          <w:szCs w:val="24"/>
          <w:lang w:val="en-US"/>
        </w:rPr>
        <w:t xml:space="preserve"> </w:t>
      </w:r>
      <w:r w:rsidR="596079CD" w:rsidRPr="424F8F91">
        <w:rPr>
          <w:rFonts w:ascii="Times New Roman" w:eastAsia="Times New Roman" w:hAnsi="Times New Roman" w:cs="Times New Roman"/>
          <w:sz w:val="24"/>
          <w:szCs w:val="24"/>
          <w:lang w:val="en-US"/>
        </w:rPr>
        <w:t xml:space="preserve">Sozzi, Brian. </w:t>
      </w:r>
      <w:r w:rsidR="6E78C2D2" w:rsidRPr="424F8F91">
        <w:rPr>
          <w:rFonts w:ascii="Times New Roman" w:eastAsia="Times New Roman" w:hAnsi="Times New Roman" w:cs="Times New Roman"/>
          <w:sz w:val="24"/>
          <w:szCs w:val="24"/>
          <w:lang w:val="en-US"/>
        </w:rPr>
        <w:t xml:space="preserve">“Yep, You Are Living in a Nvidia-Led Tech Bubble.” Yahoo </w:t>
      </w:r>
      <w:r w:rsidRPr="00536A54">
        <w:rPr>
          <w:lang w:val="en-US"/>
        </w:rPr>
        <w:tab/>
      </w:r>
      <w:r w:rsidR="6E78C2D2" w:rsidRPr="424F8F91">
        <w:rPr>
          <w:rFonts w:ascii="Times New Roman" w:eastAsia="Times New Roman" w:hAnsi="Times New Roman" w:cs="Times New Roman"/>
          <w:sz w:val="24"/>
          <w:szCs w:val="24"/>
          <w:lang w:val="en-US"/>
        </w:rPr>
        <w:t>Finance, 25 Feb. 2024,</w:t>
      </w:r>
      <w:r w:rsidR="506BC190" w:rsidRPr="424F8F91">
        <w:rPr>
          <w:rFonts w:ascii="Times New Roman" w:eastAsia="Times New Roman" w:hAnsi="Times New Roman" w:cs="Times New Roman"/>
          <w:sz w:val="24"/>
          <w:szCs w:val="24"/>
          <w:lang w:val="en-US"/>
        </w:rPr>
        <w:t xml:space="preserve"> </w:t>
      </w:r>
      <w:hyperlink r:id="rId34">
        <w:r w:rsidR="506BC190" w:rsidRPr="424F8F91">
          <w:rPr>
            <w:rStyle w:val="Hyperlink"/>
            <w:rFonts w:ascii="Times New Roman" w:eastAsia="Times New Roman" w:hAnsi="Times New Roman" w:cs="Times New Roman"/>
            <w:sz w:val="24"/>
            <w:szCs w:val="24"/>
            <w:lang w:val="en-US"/>
          </w:rPr>
          <w:t>https://finance.yahoo.com/news/yep-you-are-living-in-a-</w:t>
        </w:r>
      </w:hyperlink>
    </w:p>
    <w:p w14:paraId="0B789CEB" w14:textId="5928B6A8" w:rsidR="506BC190" w:rsidRDefault="506BC190" w:rsidP="424F8F91">
      <w:pPr>
        <w:spacing w:after="0"/>
        <w:ind w:firstLine="708"/>
        <w:jc w:val="both"/>
        <w:rPr>
          <w:rFonts w:ascii="Times New Roman" w:eastAsia="Times New Roman" w:hAnsi="Times New Roman" w:cs="Times New Roman"/>
          <w:sz w:val="24"/>
          <w:szCs w:val="24"/>
          <w:lang w:val="en-US"/>
        </w:rPr>
      </w:pPr>
      <w:r w:rsidRPr="424F8F91">
        <w:rPr>
          <w:rStyle w:val="Hyperlink"/>
          <w:rFonts w:ascii="Times New Roman" w:eastAsia="Times New Roman" w:hAnsi="Times New Roman" w:cs="Times New Roman"/>
          <w:sz w:val="24"/>
          <w:szCs w:val="24"/>
          <w:lang w:val="en-US"/>
        </w:rPr>
        <w:t>nvidia-led-tech-bubble-110014738.html</w:t>
      </w:r>
      <w:r w:rsidRPr="424F8F91">
        <w:rPr>
          <w:rFonts w:ascii="Times New Roman" w:eastAsia="Times New Roman" w:hAnsi="Times New Roman" w:cs="Times New Roman"/>
          <w:sz w:val="24"/>
          <w:szCs w:val="24"/>
          <w:lang w:val="en-US"/>
        </w:rPr>
        <w:t>.</w:t>
      </w:r>
    </w:p>
    <w:p w14:paraId="3221F85A" w14:textId="3FA02A03" w:rsidR="008D0D4F" w:rsidRPr="00D175E1" w:rsidRDefault="7B985CF9" w:rsidP="17857A17">
      <w:pPr>
        <w:spacing w:after="0"/>
        <w:jc w:val="both"/>
        <w:rPr>
          <w:rFonts w:ascii="Times New Roman" w:eastAsia="Times New Roman" w:hAnsi="Times New Roman" w:cs="Times New Roman"/>
          <w:sz w:val="24"/>
          <w:szCs w:val="24"/>
          <w:lang w:val="de-CH"/>
        </w:rPr>
      </w:pPr>
      <w:r w:rsidRPr="17857A17">
        <w:rPr>
          <w:rFonts w:ascii="Times New Roman" w:eastAsia="Times New Roman" w:hAnsi="Times New Roman" w:cs="Times New Roman"/>
          <w:sz w:val="24"/>
          <w:szCs w:val="24"/>
          <w:lang w:val="en-US"/>
        </w:rPr>
        <w:t>(Tikr24)</w:t>
      </w:r>
      <w:r w:rsidR="5351C473" w:rsidRPr="17857A17">
        <w:rPr>
          <w:rFonts w:ascii="Times New Roman" w:eastAsia="Times New Roman" w:hAnsi="Times New Roman" w:cs="Times New Roman"/>
          <w:sz w:val="24"/>
          <w:szCs w:val="24"/>
          <w:lang w:val="en-US"/>
        </w:rPr>
        <w:t xml:space="preserve"> “TIKR: Institutional-Grade Investing for Individuals.” </w:t>
      </w:r>
      <w:proofErr w:type="gramStart"/>
      <w:r w:rsidR="5351C473" w:rsidRPr="00D175E1">
        <w:rPr>
          <w:rFonts w:ascii="Times New Roman" w:eastAsia="Times New Roman" w:hAnsi="Times New Roman" w:cs="Times New Roman"/>
          <w:sz w:val="24"/>
          <w:szCs w:val="24"/>
          <w:lang w:val="de-CH"/>
        </w:rPr>
        <w:t>TIKR Terminal</w:t>
      </w:r>
      <w:proofErr w:type="gramEnd"/>
      <w:r w:rsidR="5351C473" w:rsidRPr="00D175E1">
        <w:rPr>
          <w:rFonts w:ascii="Times New Roman" w:eastAsia="Times New Roman" w:hAnsi="Times New Roman" w:cs="Times New Roman"/>
          <w:sz w:val="24"/>
          <w:szCs w:val="24"/>
          <w:lang w:val="de-CH"/>
        </w:rPr>
        <w:t>,</w:t>
      </w:r>
    </w:p>
    <w:p w14:paraId="38BC0ABF" w14:textId="0CD2962F" w:rsidR="008D0D4F" w:rsidRPr="00D175E1" w:rsidRDefault="009259BF" w:rsidP="17857A17">
      <w:pPr>
        <w:spacing w:after="0"/>
        <w:ind w:firstLine="708"/>
        <w:jc w:val="both"/>
        <w:rPr>
          <w:rFonts w:ascii="Times New Roman" w:eastAsia="Times New Roman" w:hAnsi="Times New Roman" w:cs="Times New Roman"/>
          <w:sz w:val="24"/>
          <w:szCs w:val="24"/>
          <w:lang w:val="de-CH"/>
        </w:rPr>
      </w:pPr>
      <w:hyperlink r:id="rId35">
        <w:r w:rsidR="5351C473" w:rsidRPr="424F8F91">
          <w:rPr>
            <w:rStyle w:val="Hyperlink"/>
            <w:rFonts w:ascii="Times New Roman" w:eastAsia="Times New Roman" w:hAnsi="Times New Roman" w:cs="Times New Roman"/>
            <w:sz w:val="24"/>
            <w:szCs w:val="24"/>
            <w:lang w:val="de-CH"/>
          </w:rPr>
          <w:t>https://app.tikr.com</w:t>
        </w:r>
      </w:hyperlink>
      <w:r w:rsidR="5351C473" w:rsidRPr="424F8F91">
        <w:rPr>
          <w:rFonts w:ascii="Times New Roman" w:eastAsia="Times New Roman" w:hAnsi="Times New Roman" w:cs="Times New Roman"/>
          <w:sz w:val="24"/>
          <w:szCs w:val="24"/>
          <w:lang w:val="de-CH"/>
        </w:rPr>
        <w:t>.</w:t>
      </w:r>
    </w:p>
    <w:p w14:paraId="2629B1D0" w14:textId="2397BC13" w:rsidR="001D007A" w:rsidRPr="00536A54" w:rsidRDefault="001D007A" w:rsidP="17857A17">
      <w:pPr>
        <w:spacing w:after="0"/>
        <w:ind w:firstLine="708"/>
        <w:jc w:val="both"/>
        <w:rPr>
          <w:rFonts w:ascii="Times New Roman" w:eastAsia="Times New Roman" w:hAnsi="Times New Roman" w:cs="Times New Roman"/>
          <w:sz w:val="24"/>
          <w:szCs w:val="24"/>
          <w:lang w:val="de-CH"/>
        </w:rPr>
      </w:pPr>
    </w:p>
    <w:sectPr w:rsidR="001D007A" w:rsidRPr="00536A54" w:rsidSect="00320F81">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26C28" w14:textId="77777777" w:rsidR="00FB03B3" w:rsidRDefault="00FB03B3">
      <w:pPr>
        <w:spacing w:after="0" w:line="240" w:lineRule="auto"/>
      </w:pPr>
      <w:r>
        <w:separator/>
      </w:r>
    </w:p>
  </w:endnote>
  <w:endnote w:type="continuationSeparator" w:id="0">
    <w:p w14:paraId="4795C100" w14:textId="77777777" w:rsidR="00FB03B3" w:rsidRDefault="00FB03B3">
      <w:pPr>
        <w:spacing w:after="0" w:line="240" w:lineRule="auto"/>
      </w:pPr>
      <w:r>
        <w:continuationSeparator/>
      </w:r>
    </w:p>
  </w:endnote>
  <w:endnote w:type="continuationNotice" w:id="1">
    <w:p w14:paraId="1967700F" w14:textId="77777777" w:rsidR="00A94AE8" w:rsidRDefault="00A94A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0962540"/>
      <w:docPartObj>
        <w:docPartGallery w:val="Page Numbers (Bottom of Page)"/>
        <w:docPartUnique/>
      </w:docPartObj>
    </w:sdtPr>
    <w:sdtEndPr/>
    <w:sdtContent>
      <w:p w14:paraId="40E67A33" w14:textId="03B529FF" w:rsidR="00320F81" w:rsidRDefault="00320F81">
        <w:pPr>
          <w:pStyle w:val="Fuzeile"/>
          <w:jc w:val="right"/>
        </w:pPr>
        <w:r>
          <w:fldChar w:fldCharType="begin"/>
        </w:r>
        <w:r>
          <w:instrText>PAGE   \* MERGEFORMAT</w:instrText>
        </w:r>
        <w:r>
          <w:fldChar w:fldCharType="separate"/>
        </w:r>
        <w:r w:rsidR="424F8F91" w:rsidRPr="424F8F91">
          <w:rPr>
            <w:rFonts w:ascii="Times New Roman" w:eastAsia="Times New Roman" w:hAnsi="Times New Roman" w:cs="Times New Roman"/>
            <w:lang w:val="de-DE"/>
          </w:rPr>
          <w:t>2</w:t>
        </w:r>
        <w:r>
          <w:fldChar w:fldCharType="end"/>
        </w:r>
      </w:p>
    </w:sdtContent>
  </w:sdt>
  <w:p w14:paraId="3977CE0C" w14:textId="77777777" w:rsidR="00320F81" w:rsidRDefault="00320F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6C6A7" w14:textId="77777777" w:rsidR="00FB03B3" w:rsidRDefault="00FB03B3">
      <w:pPr>
        <w:spacing w:after="0" w:line="240" w:lineRule="auto"/>
      </w:pPr>
      <w:r>
        <w:separator/>
      </w:r>
    </w:p>
  </w:footnote>
  <w:footnote w:type="continuationSeparator" w:id="0">
    <w:p w14:paraId="372B02D4" w14:textId="77777777" w:rsidR="00FB03B3" w:rsidRDefault="00FB03B3">
      <w:pPr>
        <w:spacing w:after="0" w:line="240" w:lineRule="auto"/>
      </w:pPr>
      <w:r>
        <w:continuationSeparator/>
      </w:r>
    </w:p>
  </w:footnote>
  <w:footnote w:type="continuationNotice" w:id="1">
    <w:p w14:paraId="2555866D" w14:textId="77777777" w:rsidR="00A94AE8" w:rsidRDefault="00A94A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0E628"/>
    <w:multiLevelType w:val="hybridMultilevel"/>
    <w:tmpl w:val="881AD7EA"/>
    <w:lvl w:ilvl="0" w:tplc="E0A245EA">
      <w:start w:val="1"/>
      <w:numFmt w:val="decimal"/>
      <w:lvlText w:val="%1."/>
      <w:lvlJc w:val="left"/>
      <w:pPr>
        <w:ind w:left="720" w:hanging="360"/>
      </w:pPr>
    </w:lvl>
    <w:lvl w:ilvl="1" w:tplc="7F101E06">
      <w:start w:val="1"/>
      <w:numFmt w:val="lowerLetter"/>
      <w:lvlText w:val="%2."/>
      <w:lvlJc w:val="left"/>
      <w:pPr>
        <w:ind w:left="1440" w:hanging="360"/>
      </w:pPr>
    </w:lvl>
    <w:lvl w:ilvl="2" w:tplc="21C87968">
      <w:start w:val="1"/>
      <w:numFmt w:val="lowerRoman"/>
      <w:lvlText w:val="%3."/>
      <w:lvlJc w:val="right"/>
      <w:pPr>
        <w:ind w:left="2160" w:hanging="180"/>
      </w:pPr>
    </w:lvl>
    <w:lvl w:ilvl="3" w:tplc="19543486">
      <w:start w:val="1"/>
      <w:numFmt w:val="decimal"/>
      <w:lvlText w:val="%4."/>
      <w:lvlJc w:val="left"/>
      <w:pPr>
        <w:ind w:left="2880" w:hanging="360"/>
      </w:pPr>
    </w:lvl>
    <w:lvl w:ilvl="4" w:tplc="7BDE4F74">
      <w:start w:val="1"/>
      <w:numFmt w:val="lowerLetter"/>
      <w:lvlText w:val="%5."/>
      <w:lvlJc w:val="left"/>
      <w:pPr>
        <w:ind w:left="3600" w:hanging="360"/>
      </w:pPr>
    </w:lvl>
    <w:lvl w:ilvl="5" w:tplc="678A97F2">
      <w:start w:val="1"/>
      <w:numFmt w:val="lowerRoman"/>
      <w:lvlText w:val="%6."/>
      <w:lvlJc w:val="right"/>
      <w:pPr>
        <w:ind w:left="4320" w:hanging="180"/>
      </w:pPr>
    </w:lvl>
    <w:lvl w:ilvl="6" w:tplc="AEEE6D00">
      <w:start w:val="1"/>
      <w:numFmt w:val="decimal"/>
      <w:lvlText w:val="%7."/>
      <w:lvlJc w:val="left"/>
      <w:pPr>
        <w:ind w:left="5040" w:hanging="360"/>
      </w:pPr>
    </w:lvl>
    <w:lvl w:ilvl="7" w:tplc="03E81BF4">
      <w:start w:val="1"/>
      <w:numFmt w:val="lowerLetter"/>
      <w:lvlText w:val="%8."/>
      <w:lvlJc w:val="left"/>
      <w:pPr>
        <w:ind w:left="5760" w:hanging="360"/>
      </w:pPr>
    </w:lvl>
    <w:lvl w:ilvl="8" w:tplc="C58299E8">
      <w:start w:val="1"/>
      <w:numFmt w:val="lowerRoman"/>
      <w:lvlText w:val="%9."/>
      <w:lvlJc w:val="right"/>
      <w:pPr>
        <w:ind w:left="6480" w:hanging="180"/>
      </w:pPr>
    </w:lvl>
  </w:abstractNum>
  <w:abstractNum w:abstractNumId="1" w15:restartNumberingAfterBreak="0">
    <w:nsid w:val="32397B94"/>
    <w:multiLevelType w:val="hybridMultilevel"/>
    <w:tmpl w:val="FB988D3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DFD9918"/>
    <w:multiLevelType w:val="hybridMultilevel"/>
    <w:tmpl w:val="A8D8065A"/>
    <w:lvl w:ilvl="0" w:tplc="F3B286AC">
      <w:start w:val="1"/>
      <w:numFmt w:val="decimal"/>
      <w:lvlText w:val="%1."/>
      <w:lvlJc w:val="left"/>
      <w:pPr>
        <w:ind w:left="720" w:hanging="360"/>
      </w:pPr>
    </w:lvl>
    <w:lvl w:ilvl="1" w:tplc="F4A0342E">
      <w:start w:val="1"/>
      <w:numFmt w:val="lowerLetter"/>
      <w:lvlText w:val="%2."/>
      <w:lvlJc w:val="left"/>
      <w:pPr>
        <w:ind w:left="1440" w:hanging="360"/>
      </w:pPr>
    </w:lvl>
    <w:lvl w:ilvl="2" w:tplc="5A9EBBC2">
      <w:start w:val="1"/>
      <w:numFmt w:val="lowerRoman"/>
      <w:lvlText w:val="%3."/>
      <w:lvlJc w:val="right"/>
      <w:pPr>
        <w:ind w:left="2160" w:hanging="180"/>
      </w:pPr>
    </w:lvl>
    <w:lvl w:ilvl="3" w:tplc="8A86A066">
      <w:start w:val="1"/>
      <w:numFmt w:val="decimal"/>
      <w:lvlText w:val="%4."/>
      <w:lvlJc w:val="left"/>
      <w:pPr>
        <w:ind w:left="2880" w:hanging="360"/>
      </w:pPr>
    </w:lvl>
    <w:lvl w:ilvl="4" w:tplc="DD3E381A">
      <w:start w:val="1"/>
      <w:numFmt w:val="lowerLetter"/>
      <w:lvlText w:val="%5."/>
      <w:lvlJc w:val="left"/>
      <w:pPr>
        <w:ind w:left="3600" w:hanging="360"/>
      </w:pPr>
    </w:lvl>
    <w:lvl w:ilvl="5" w:tplc="A4DC01A6">
      <w:start w:val="1"/>
      <w:numFmt w:val="lowerRoman"/>
      <w:lvlText w:val="%6."/>
      <w:lvlJc w:val="right"/>
      <w:pPr>
        <w:ind w:left="4320" w:hanging="180"/>
      </w:pPr>
    </w:lvl>
    <w:lvl w:ilvl="6" w:tplc="82AEC776">
      <w:start w:val="1"/>
      <w:numFmt w:val="decimal"/>
      <w:lvlText w:val="%7."/>
      <w:lvlJc w:val="left"/>
      <w:pPr>
        <w:ind w:left="5040" w:hanging="360"/>
      </w:pPr>
    </w:lvl>
    <w:lvl w:ilvl="7" w:tplc="7D5EFCEC">
      <w:start w:val="1"/>
      <w:numFmt w:val="lowerLetter"/>
      <w:lvlText w:val="%8."/>
      <w:lvlJc w:val="left"/>
      <w:pPr>
        <w:ind w:left="5760" w:hanging="360"/>
      </w:pPr>
    </w:lvl>
    <w:lvl w:ilvl="8" w:tplc="8E4C70AE">
      <w:start w:val="1"/>
      <w:numFmt w:val="lowerRoman"/>
      <w:lvlText w:val="%9."/>
      <w:lvlJc w:val="right"/>
      <w:pPr>
        <w:ind w:left="6480" w:hanging="180"/>
      </w:pPr>
    </w:lvl>
  </w:abstractNum>
  <w:abstractNum w:abstractNumId="3" w15:restartNumberingAfterBreak="0">
    <w:nsid w:val="65FB0C6A"/>
    <w:multiLevelType w:val="hybridMultilevel"/>
    <w:tmpl w:val="3A86B54A"/>
    <w:lvl w:ilvl="0" w:tplc="47E2FCB0">
      <w:start w:val="1"/>
      <w:numFmt w:val="decimal"/>
      <w:lvlText w:val="%1."/>
      <w:lvlJc w:val="left"/>
      <w:pPr>
        <w:ind w:left="720" w:hanging="360"/>
      </w:pPr>
    </w:lvl>
    <w:lvl w:ilvl="1" w:tplc="9CA4EE62">
      <w:start w:val="1"/>
      <w:numFmt w:val="lowerLetter"/>
      <w:lvlText w:val="%2."/>
      <w:lvlJc w:val="left"/>
      <w:pPr>
        <w:ind w:left="1440" w:hanging="360"/>
      </w:pPr>
    </w:lvl>
    <w:lvl w:ilvl="2" w:tplc="D6B2116A">
      <w:start w:val="1"/>
      <w:numFmt w:val="lowerRoman"/>
      <w:lvlText w:val="%3."/>
      <w:lvlJc w:val="right"/>
      <w:pPr>
        <w:ind w:left="2160" w:hanging="180"/>
      </w:pPr>
    </w:lvl>
    <w:lvl w:ilvl="3" w:tplc="745C919A">
      <w:start w:val="1"/>
      <w:numFmt w:val="decimal"/>
      <w:lvlText w:val="%4."/>
      <w:lvlJc w:val="left"/>
      <w:pPr>
        <w:ind w:left="2880" w:hanging="360"/>
      </w:pPr>
    </w:lvl>
    <w:lvl w:ilvl="4" w:tplc="5948B574">
      <w:start w:val="1"/>
      <w:numFmt w:val="lowerLetter"/>
      <w:lvlText w:val="%5."/>
      <w:lvlJc w:val="left"/>
      <w:pPr>
        <w:ind w:left="3600" w:hanging="360"/>
      </w:pPr>
    </w:lvl>
    <w:lvl w:ilvl="5" w:tplc="A88A611E">
      <w:start w:val="1"/>
      <w:numFmt w:val="lowerRoman"/>
      <w:lvlText w:val="%6."/>
      <w:lvlJc w:val="right"/>
      <w:pPr>
        <w:ind w:left="4320" w:hanging="180"/>
      </w:pPr>
    </w:lvl>
    <w:lvl w:ilvl="6" w:tplc="48C4F0B4">
      <w:start w:val="1"/>
      <w:numFmt w:val="decimal"/>
      <w:lvlText w:val="%7."/>
      <w:lvlJc w:val="left"/>
      <w:pPr>
        <w:ind w:left="5040" w:hanging="360"/>
      </w:pPr>
    </w:lvl>
    <w:lvl w:ilvl="7" w:tplc="C36A5C4C">
      <w:start w:val="1"/>
      <w:numFmt w:val="lowerLetter"/>
      <w:lvlText w:val="%8."/>
      <w:lvlJc w:val="left"/>
      <w:pPr>
        <w:ind w:left="5760" w:hanging="360"/>
      </w:pPr>
    </w:lvl>
    <w:lvl w:ilvl="8" w:tplc="60DAE8DA">
      <w:start w:val="1"/>
      <w:numFmt w:val="lowerRoman"/>
      <w:lvlText w:val="%9."/>
      <w:lvlJc w:val="right"/>
      <w:pPr>
        <w:ind w:left="6480" w:hanging="180"/>
      </w:pPr>
    </w:lvl>
  </w:abstractNum>
  <w:abstractNum w:abstractNumId="4" w15:restartNumberingAfterBreak="0">
    <w:nsid w:val="7175BACA"/>
    <w:multiLevelType w:val="hybridMultilevel"/>
    <w:tmpl w:val="B6A2D1BA"/>
    <w:lvl w:ilvl="0" w:tplc="85DA68AA">
      <w:start w:val="1"/>
      <w:numFmt w:val="bullet"/>
      <w:lvlText w:val="-"/>
      <w:lvlJc w:val="left"/>
      <w:pPr>
        <w:ind w:left="720" w:hanging="360"/>
      </w:pPr>
      <w:rPr>
        <w:rFonts w:ascii="Aptos" w:hAnsi="Aptos" w:hint="default"/>
      </w:rPr>
    </w:lvl>
    <w:lvl w:ilvl="1" w:tplc="B756CC9C">
      <w:start w:val="1"/>
      <w:numFmt w:val="bullet"/>
      <w:lvlText w:val="o"/>
      <w:lvlJc w:val="left"/>
      <w:pPr>
        <w:ind w:left="1440" w:hanging="360"/>
      </w:pPr>
      <w:rPr>
        <w:rFonts w:ascii="Courier New" w:hAnsi="Courier New" w:hint="default"/>
      </w:rPr>
    </w:lvl>
    <w:lvl w:ilvl="2" w:tplc="0044A070">
      <w:start w:val="1"/>
      <w:numFmt w:val="bullet"/>
      <w:lvlText w:val=""/>
      <w:lvlJc w:val="left"/>
      <w:pPr>
        <w:ind w:left="2160" w:hanging="360"/>
      </w:pPr>
      <w:rPr>
        <w:rFonts w:ascii="Wingdings" w:hAnsi="Wingdings" w:hint="default"/>
      </w:rPr>
    </w:lvl>
    <w:lvl w:ilvl="3" w:tplc="820A3996">
      <w:start w:val="1"/>
      <w:numFmt w:val="bullet"/>
      <w:lvlText w:val=""/>
      <w:lvlJc w:val="left"/>
      <w:pPr>
        <w:ind w:left="2880" w:hanging="360"/>
      </w:pPr>
      <w:rPr>
        <w:rFonts w:ascii="Symbol" w:hAnsi="Symbol" w:hint="default"/>
      </w:rPr>
    </w:lvl>
    <w:lvl w:ilvl="4" w:tplc="A5E4B82A">
      <w:start w:val="1"/>
      <w:numFmt w:val="bullet"/>
      <w:lvlText w:val="o"/>
      <w:lvlJc w:val="left"/>
      <w:pPr>
        <w:ind w:left="3600" w:hanging="360"/>
      </w:pPr>
      <w:rPr>
        <w:rFonts w:ascii="Courier New" w:hAnsi="Courier New" w:hint="default"/>
      </w:rPr>
    </w:lvl>
    <w:lvl w:ilvl="5" w:tplc="A5CE673E">
      <w:start w:val="1"/>
      <w:numFmt w:val="bullet"/>
      <w:lvlText w:val=""/>
      <w:lvlJc w:val="left"/>
      <w:pPr>
        <w:ind w:left="4320" w:hanging="360"/>
      </w:pPr>
      <w:rPr>
        <w:rFonts w:ascii="Wingdings" w:hAnsi="Wingdings" w:hint="default"/>
      </w:rPr>
    </w:lvl>
    <w:lvl w:ilvl="6" w:tplc="3356B1D4">
      <w:start w:val="1"/>
      <w:numFmt w:val="bullet"/>
      <w:lvlText w:val=""/>
      <w:lvlJc w:val="left"/>
      <w:pPr>
        <w:ind w:left="5040" w:hanging="360"/>
      </w:pPr>
      <w:rPr>
        <w:rFonts w:ascii="Symbol" w:hAnsi="Symbol" w:hint="default"/>
      </w:rPr>
    </w:lvl>
    <w:lvl w:ilvl="7" w:tplc="B614CF00">
      <w:start w:val="1"/>
      <w:numFmt w:val="bullet"/>
      <w:lvlText w:val="o"/>
      <w:lvlJc w:val="left"/>
      <w:pPr>
        <w:ind w:left="5760" w:hanging="360"/>
      </w:pPr>
      <w:rPr>
        <w:rFonts w:ascii="Courier New" w:hAnsi="Courier New" w:hint="default"/>
      </w:rPr>
    </w:lvl>
    <w:lvl w:ilvl="8" w:tplc="CE8EC348">
      <w:start w:val="1"/>
      <w:numFmt w:val="bullet"/>
      <w:lvlText w:val=""/>
      <w:lvlJc w:val="left"/>
      <w:pPr>
        <w:ind w:left="6480" w:hanging="360"/>
      </w:pPr>
      <w:rPr>
        <w:rFonts w:ascii="Wingdings" w:hAnsi="Wingdings" w:hint="default"/>
      </w:rPr>
    </w:lvl>
  </w:abstractNum>
  <w:num w:numId="1" w16cid:durableId="1574199425">
    <w:abstractNumId w:val="3"/>
  </w:num>
  <w:num w:numId="2" w16cid:durableId="1984306036">
    <w:abstractNumId w:val="0"/>
  </w:num>
  <w:num w:numId="3" w16cid:durableId="1238712533">
    <w:abstractNumId w:val="2"/>
  </w:num>
  <w:num w:numId="4" w16cid:durableId="1732729822">
    <w:abstractNumId w:val="4"/>
  </w:num>
  <w:num w:numId="5" w16cid:durableId="133071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38"/>
    <w:rsid w:val="00017016"/>
    <w:rsid w:val="0001747E"/>
    <w:rsid w:val="00025A56"/>
    <w:rsid w:val="00042048"/>
    <w:rsid w:val="00052728"/>
    <w:rsid w:val="00053052"/>
    <w:rsid w:val="00055D49"/>
    <w:rsid w:val="000620C6"/>
    <w:rsid w:val="00062B80"/>
    <w:rsid w:val="00063D3B"/>
    <w:rsid w:val="0007151E"/>
    <w:rsid w:val="00090F8E"/>
    <w:rsid w:val="000F3263"/>
    <w:rsid w:val="0010289F"/>
    <w:rsid w:val="001101B0"/>
    <w:rsid w:val="00127CAF"/>
    <w:rsid w:val="001352DA"/>
    <w:rsid w:val="00135C5F"/>
    <w:rsid w:val="001403C5"/>
    <w:rsid w:val="00156A2D"/>
    <w:rsid w:val="001628E2"/>
    <w:rsid w:val="00167693"/>
    <w:rsid w:val="0016DFEF"/>
    <w:rsid w:val="00171329"/>
    <w:rsid w:val="00177526"/>
    <w:rsid w:val="001867BB"/>
    <w:rsid w:val="00187F2B"/>
    <w:rsid w:val="001A706F"/>
    <w:rsid w:val="001C0DB6"/>
    <w:rsid w:val="001C1015"/>
    <w:rsid w:val="001C710F"/>
    <w:rsid w:val="001C7CE8"/>
    <w:rsid w:val="001D007A"/>
    <w:rsid w:val="001D5EB2"/>
    <w:rsid w:val="001E1188"/>
    <w:rsid w:val="001E36CC"/>
    <w:rsid w:val="001F045B"/>
    <w:rsid w:val="001F21E7"/>
    <w:rsid w:val="00207AF2"/>
    <w:rsid w:val="00207BBF"/>
    <w:rsid w:val="0021089C"/>
    <w:rsid w:val="00214811"/>
    <w:rsid w:val="0021713D"/>
    <w:rsid w:val="002261A0"/>
    <w:rsid w:val="002309F9"/>
    <w:rsid w:val="002310C3"/>
    <w:rsid w:val="0023185F"/>
    <w:rsid w:val="00233337"/>
    <w:rsid w:val="002352BD"/>
    <w:rsid w:val="0023E365"/>
    <w:rsid w:val="002418F0"/>
    <w:rsid w:val="00241FEA"/>
    <w:rsid w:val="00242982"/>
    <w:rsid w:val="002549F2"/>
    <w:rsid w:val="00273157"/>
    <w:rsid w:val="002773F8"/>
    <w:rsid w:val="00281C52"/>
    <w:rsid w:val="002826F6"/>
    <w:rsid w:val="00287F0B"/>
    <w:rsid w:val="00292E87"/>
    <w:rsid w:val="002974DC"/>
    <w:rsid w:val="002A1F69"/>
    <w:rsid w:val="002B36A8"/>
    <w:rsid w:val="002B6FE5"/>
    <w:rsid w:val="002C0BBD"/>
    <w:rsid w:val="002C430F"/>
    <w:rsid w:val="002D2E11"/>
    <w:rsid w:val="002D431B"/>
    <w:rsid w:val="002E1AF6"/>
    <w:rsid w:val="002E4A18"/>
    <w:rsid w:val="002E539C"/>
    <w:rsid w:val="003134D9"/>
    <w:rsid w:val="00320F81"/>
    <w:rsid w:val="00322F1C"/>
    <w:rsid w:val="00331370"/>
    <w:rsid w:val="00334BA9"/>
    <w:rsid w:val="003408C8"/>
    <w:rsid w:val="003425DA"/>
    <w:rsid w:val="0035130A"/>
    <w:rsid w:val="003518D4"/>
    <w:rsid w:val="00352F50"/>
    <w:rsid w:val="003552D2"/>
    <w:rsid w:val="00370F1A"/>
    <w:rsid w:val="00374CDF"/>
    <w:rsid w:val="00396151"/>
    <w:rsid w:val="00397FEB"/>
    <w:rsid w:val="003A3555"/>
    <w:rsid w:val="003B31E2"/>
    <w:rsid w:val="003B4C3A"/>
    <w:rsid w:val="003D1DC4"/>
    <w:rsid w:val="003D2346"/>
    <w:rsid w:val="003D2F3D"/>
    <w:rsid w:val="003D530B"/>
    <w:rsid w:val="003E0464"/>
    <w:rsid w:val="003E752C"/>
    <w:rsid w:val="003F2B87"/>
    <w:rsid w:val="003F3595"/>
    <w:rsid w:val="00400181"/>
    <w:rsid w:val="00405EDB"/>
    <w:rsid w:val="00406675"/>
    <w:rsid w:val="00415616"/>
    <w:rsid w:val="00427725"/>
    <w:rsid w:val="0045204C"/>
    <w:rsid w:val="004634C7"/>
    <w:rsid w:val="004764FF"/>
    <w:rsid w:val="00495245"/>
    <w:rsid w:val="00496E01"/>
    <w:rsid w:val="00497204"/>
    <w:rsid w:val="004A378F"/>
    <w:rsid w:val="004A5B3A"/>
    <w:rsid w:val="004A7081"/>
    <w:rsid w:val="004C099D"/>
    <w:rsid w:val="004C59A9"/>
    <w:rsid w:val="004E17DC"/>
    <w:rsid w:val="004E1D6A"/>
    <w:rsid w:val="004E3602"/>
    <w:rsid w:val="004E40EA"/>
    <w:rsid w:val="004F150D"/>
    <w:rsid w:val="004F2085"/>
    <w:rsid w:val="004F34D8"/>
    <w:rsid w:val="00514297"/>
    <w:rsid w:val="00515116"/>
    <w:rsid w:val="00521BD3"/>
    <w:rsid w:val="0052524B"/>
    <w:rsid w:val="00531001"/>
    <w:rsid w:val="0053254D"/>
    <w:rsid w:val="00536A54"/>
    <w:rsid w:val="00542814"/>
    <w:rsid w:val="00577C05"/>
    <w:rsid w:val="00581FBA"/>
    <w:rsid w:val="00590090"/>
    <w:rsid w:val="005A1F0C"/>
    <w:rsid w:val="005A52FB"/>
    <w:rsid w:val="005B4DAD"/>
    <w:rsid w:val="005C57EB"/>
    <w:rsid w:val="005D04FF"/>
    <w:rsid w:val="005F2435"/>
    <w:rsid w:val="005F489B"/>
    <w:rsid w:val="006137F8"/>
    <w:rsid w:val="0061639A"/>
    <w:rsid w:val="006228FB"/>
    <w:rsid w:val="00630523"/>
    <w:rsid w:val="00634987"/>
    <w:rsid w:val="00660BDC"/>
    <w:rsid w:val="00681B41"/>
    <w:rsid w:val="00686700"/>
    <w:rsid w:val="00697109"/>
    <w:rsid w:val="006A0214"/>
    <w:rsid w:val="006C3031"/>
    <w:rsid w:val="006D28C9"/>
    <w:rsid w:val="006E3D14"/>
    <w:rsid w:val="006E4248"/>
    <w:rsid w:val="006F14F0"/>
    <w:rsid w:val="00704228"/>
    <w:rsid w:val="00705F86"/>
    <w:rsid w:val="007072F2"/>
    <w:rsid w:val="00724974"/>
    <w:rsid w:val="00726AEC"/>
    <w:rsid w:val="007419AB"/>
    <w:rsid w:val="00746EB3"/>
    <w:rsid w:val="007509C9"/>
    <w:rsid w:val="00751C99"/>
    <w:rsid w:val="007547E3"/>
    <w:rsid w:val="00754E62"/>
    <w:rsid w:val="0077030C"/>
    <w:rsid w:val="00772F84"/>
    <w:rsid w:val="007753BE"/>
    <w:rsid w:val="00775BB6"/>
    <w:rsid w:val="00787673"/>
    <w:rsid w:val="00790518"/>
    <w:rsid w:val="00797D90"/>
    <w:rsid w:val="007A4DF7"/>
    <w:rsid w:val="007C205B"/>
    <w:rsid w:val="007C68F3"/>
    <w:rsid w:val="007D57E8"/>
    <w:rsid w:val="007D79FE"/>
    <w:rsid w:val="007D7F07"/>
    <w:rsid w:val="007F617B"/>
    <w:rsid w:val="008030C5"/>
    <w:rsid w:val="00807B12"/>
    <w:rsid w:val="00810A2E"/>
    <w:rsid w:val="00814F23"/>
    <w:rsid w:val="008150A9"/>
    <w:rsid w:val="00815A3B"/>
    <w:rsid w:val="008267F6"/>
    <w:rsid w:val="00846426"/>
    <w:rsid w:val="00852214"/>
    <w:rsid w:val="00853142"/>
    <w:rsid w:val="008533D6"/>
    <w:rsid w:val="00864478"/>
    <w:rsid w:val="00891638"/>
    <w:rsid w:val="00897CBA"/>
    <w:rsid w:val="008A128B"/>
    <w:rsid w:val="008A6CCE"/>
    <w:rsid w:val="008D0D4F"/>
    <w:rsid w:val="008E02AF"/>
    <w:rsid w:val="008F3557"/>
    <w:rsid w:val="008F77F9"/>
    <w:rsid w:val="00906B02"/>
    <w:rsid w:val="00914DC5"/>
    <w:rsid w:val="0092359D"/>
    <w:rsid w:val="009259BF"/>
    <w:rsid w:val="009363A4"/>
    <w:rsid w:val="009448B9"/>
    <w:rsid w:val="009765A5"/>
    <w:rsid w:val="00981A54"/>
    <w:rsid w:val="00990A23"/>
    <w:rsid w:val="009A2272"/>
    <w:rsid w:val="009B3065"/>
    <w:rsid w:val="009B5AD4"/>
    <w:rsid w:val="009C0118"/>
    <w:rsid w:val="009C7976"/>
    <w:rsid w:val="009D32BA"/>
    <w:rsid w:val="009D56B6"/>
    <w:rsid w:val="009D63BA"/>
    <w:rsid w:val="009D7257"/>
    <w:rsid w:val="009E54F9"/>
    <w:rsid w:val="009E719A"/>
    <w:rsid w:val="009E73B7"/>
    <w:rsid w:val="009E7F4B"/>
    <w:rsid w:val="009F55B7"/>
    <w:rsid w:val="009F7803"/>
    <w:rsid w:val="00A15E1E"/>
    <w:rsid w:val="00A23C4A"/>
    <w:rsid w:val="00A677E8"/>
    <w:rsid w:val="00A77E26"/>
    <w:rsid w:val="00A8082F"/>
    <w:rsid w:val="00A86F0B"/>
    <w:rsid w:val="00A94AE8"/>
    <w:rsid w:val="00AA318C"/>
    <w:rsid w:val="00AA31A7"/>
    <w:rsid w:val="00AA660D"/>
    <w:rsid w:val="00AB0CB9"/>
    <w:rsid w:val="00AC0242"/>
    <w:rsid w:val="00AC43EC"/>
    <w:rsid w:val="00AC76B8"/>
    <w:rsid w:val="00AD1C6E"/>
    <w:rsid w:val="00AF0024"/>
    <w:rsid w:val="00B04ED9"/>
    <w:rsid w:val="00B21D70"/>
    <w:rsid w:val="00B355E5"/>
    <w:rsid w:val="00B439B6"/>
    <w:rsid w:val="00B44C06"/>
    <w:rsid w:val="00B44E27"/>
    <w:rsid w:val="00B50381"/>
    <w:rsid w:val="00B578BA"/>
    <w:rsid w:val="00B62A99"/>
    <w:rsid w:val="00B66886"/>
    <w:rsid w:val="00B81F25"/>
    <w:rsid w:val="00B9054A"/>
    <w:rsid w:val="00B93F78"/>
    <w:rsid w:val="00B96A1A"/>
    <w:rsid w:val="00BB16D1"/>
    <w:rsid w:val="00BB3F3C"/>
    <w:rsid w:val="00BC347E"/>
    <w:rsid w:val="00BC3DD5"/>
    <w:rsid w:val="00BE7256"/>
    <w:rsid w:val="00BF10AE"/>
    <w:rsid w:val="00C03C6C"/>
    <w:rsid w:val="00C13227"/>
    <w:rsid w:val="00C17366"/>
    <w:rsid w:val="00C200F9"/>
    <w:rsid w:val="00C22043"/>
    <w:rsid w:val="00C34343"/>
    <w:rsid w:val="00C3561E"/>
    <w:rsid w:val="00C359A0"/>
    <w:rsid w:val="00C80144"/>
    <w:rsid w:val="00C90057"/>
    <w:rsid w:val="00C95E3C"/>
    <w:rsid w:val="00C966E1"/>
    <w:rsid w:val="00CC0E8E"/>
    <w:rsid w:val="00CE313D"/>
    <w:rsid w:val="00D11649"/>
    <w:rsid w:val="00D15CAC"/>
    <w:rsid w:val="00D175E1"/>
    <w:rsid w:val="00D22937"/>
    <w:rsid w:val="00D6485B"/>
    <w:rsid w:val="00D74B9D"/>
    <w:rsid w:val="00D830BB"/>
    <w:rsid w:val="00DA3277"/>
    <w:rsid w:val="00DA4736"/>
    <w:rsid w:val="00DD38EF"/>
    <w:rsid w:val="00DD79DE"/>
    <w:rsid w:val="00DE34ED"/>
    <w:rsid w:val="00DE7742"/>
    <w:rsid w:val="00DF6320"/>
    <w:rsid w:val="00E04CA1"/>
    <w:rsid w:val="00E05BE9"/>
    <w:rsid w:val="00E16082"/>
    <w:rsid w:val="00E20BE8"/>
    <w:rsid w:val="00E245C3"/>
    <w:rsid w:val="00E33970"/>
    <w:rsid w:val="00E377F9"/>
    <w:rsid w:val="00E40216"/>
    <w:rsid w:val="00E47BDF"/>
    <w:rsid w:val="00E57161"/>
    <w:rsid w:val="00E75CEB"/>
    <w:rsid w:val="00E82F63"/>
    <w:rsid w:val="00E86AB8"/>
    <w:rsid w:val="00E92CD2"/>
    <w:rsid w:val="00E92D8B"/>
    <w:rsid w:val="00E9655D"/>
    <w:rsid w:val="00E96638"/>
    <w:rsid w:val="00E97204"/>
    <w:rsid w:val="00E97C6A"/>
    <w:rsid w:val="00EA03B0"/>
    <w:rsid w:val="00EA6D8C"/>
    <w:rsid w:val="00EA747E"/>
    <w:rsid w:val="00EB057B"/>
    <w:rsid w:val="00EB1339"/>
    <w:rsid w:val="00EB72EA"/>
    <w:rsid w:val="00EB7395"/>
    <w:rsid w:val="00EE3661"/>
    <w:rsid w:val="00EE3998"/>
    <w:rsid w:val="00EF1729"/>
    <w:rsid w:val="00EF745A"/>
    <w:rsid w:val="00F03A22"/>
    <w:rsid w:val="00F05E30"/>
    <w:rsid w:val="00F165E9"/>
    <w:rsid w:val="00F201FC"/>
    <w:rsid w:val="00F20B99"/>
    <w:rsid w:val="00F25B4B"/>
    <w:rsid w:val="00F32E69"/>
    <w:rsid w:val="00F921C8"/>
    <w:rsid w:val="00F9565F"/>
    <w:rsid w:val="00F97866"/>
    <w:rsid w:val="00FA3D31"/>
    <w:rsid w:val="00FB03B3"/>
    <w:rsid w:val="00FC58C9"/>
    <w:rsid w:val="00FD53C1"/>
    <w:rsid w:val="00FD7BE5"/>
    <w:rsid w:val="012C10D0"/>
    <w:rsid w:val="01521682"/>
    <w:rsid w:val="015B0BB5"/>
    <w:rsid w:val="016118F7"/>
    <w:rsid w:val="01843C18"/>
    <w:rsid w:val="01F00C56"/>
    <w:rsid w:val="01F89325"/>
    <w:rsid w:val="023345CD"/>
    <w:rsid w:val="0244461D"/>
    <w:rsid w:val="026A4A1B"/>
    <w:rsid w:val="026B6662"/>
    <w:rsid w:val="02A48171"/>
    <w:rsid w:val="02A5EDD4"/>
    <w:rsid w:val="02B863E2"/>
    <w:rsid w:val="02CB2DDF"/>
    <w:rsid w:val="02F45C7D"/>
    <w:rsid w:val="034076A9"/>
    <w:rsid w:val="03536A6E"/>
    <w:rsid w:val="036F5B36"/>
    <w:rsid w:val="037695BA"/>
    <w:rsid w:val="03BFEB6B"/>
    <w:rsid w:val="03CB42E5"/>
    <w:rsid w:val="040A893D"/>
    <w:rsid w:val="0453FB90"/>
    <w:rsid w:val="0494DD71"/>
    <w:rsid w:val="0514A950"/>
    <w:rsid w:val="0526BB60"/>
    <w:rsid w:val="0534B50A"/>
    <w:rsid w:val="053EDFA0"/>
    <w:rsid w:val="059064A3"/>
    <w:rsid w:val="05A9B9FC"/>
    <w:rsid w:val="05C2D3A1"/>
    <w:rsid w:val="05FB6257"/>
    <w:rsid w:val="0602AE0A"/>
    <w:rsid w:val="0609A00B"/>
    <w:rsid w:val="062D752B"/>
    <w:rsid w:val="063C2DA5"/>
    <w:rsid w:val="063F0535"/>
    <w:rsid w:val="065036F1"/>
    <w:rsid w:val="066DA94A"/>
    <w:rsid w:val="0689104F"/>
    <w:rsid w:val="068D4E51"/>
    <w:rsid w:val="06B61446"/>
    <w:rsid w:val="06DE9CFC"/>
    <w:rsid w:val="06E3855F"/>
    <w:rsid w:val="07597755"/>
    <w:rsid w:val="0784202D"/>
    <w:rsid w:val="079766AC"/>
    <w:rsid w:val="07DAA7A1"/>
    <w:rsid w:val="07DB112D"/>
    <w:rsid w:val="0824FB33"/>
    <w:rsid w:val="08435C16"/>
    <w:rsid w:val="084D8A4E"/>
    <w:rsid w:val="08B26774"/>
    <w:rsid w:val="08C35DEA"/>
    <w:rsid w:val="08D273A6"/>
    <w:rsid w:val="08E3233B"/>
    <w:rsid w:val="08FE9BDA"/>
    <w:rsid w:val="0910A994"/>
    <w:rsid w:val="091AF59E"/>
    <w:rsid w:val="092ABEBD"/>
    <w:rsid w:val="09536697"/>
    <w:rsid w:val="0957B277"/>
    <w:rsid w:val="09639E01"/>
    <w:rsid w:val="097CD7F8"/>
    <w:rsid w:val="097F826C"/>
    <w:rsid w:val="09CDA3B5"/>
    <w:rsid w:val="09D0A054"/>
    <w:rsid w:val="09E06F38"/>
    <w:rsid w:val="0A012B48"/>
    <w:rsid w:val="0A38ADC3"/>
    <w:rsid w:val="0A5BC1AA"/>
    <w:rsid w:val="0A5C83C2"/>
    <w:rsid w:val="0A9502D0"/>
    <w:rsid w:val="0B083B36"/>
    <w:rsid w:val="0B193346"/>
    <w:rsid w:val="0B7F94FC"/>
    <w:rsid w:val="0B8A0ABF"/>
    <w:rsid w:val="0BA13DFB"/>
    <w:rsid w:val="0C3142B5"/>
    <w:rsid w:val="0C3ED634"/>
    <w:rsid w:val="0C55639C"/>
    <w:rsid w:val="0C5F2DD1"/>
    <w:rsid w:val="0C85327C"/>
    <w:rsid w:val="0C863867"/>
    <w:rsid w:val="0C8A0B6B"/>
    <w:rsid w:val="0CA67C3B"/>
    <w:rsid w:val="0CDEB8EF"/>
    <w:rsid w:val="0CE66B51"/>
    <w:rsid w:val="0D24606F"/>
    <w:rsid w:val="0D6F2AE3"/>
    <w:rsid w:val="0D9AB351"/>
    <w:rsid w:val="0D9B28E5"/>
    <w:rsid w:val="0DBA1BBB"/>
    <w:rsid w:val="0E2911A6"/>
    <w:rsid w:val="0E335C11"/>
    <w:rsid w:val="0E4BC4BD"/>
    <w:rsid w:val="0ED1C6CE"/>
    <w:rsid w:val="0ED6751A"/>
    <w:rsid w:val="0EDABDC8"/>
    <w:rsid w:val="0EE0561A"/>
    <w:rsid w:val="0EFB3D5D"/>
    <w:rsid w:val="0F057308"/>
    <w:rsid w:val="0F0A5F98"/>
    <w:rsid w:val="0F4A083E"/>
    <w:rsid w:val="0F54A387"/>
    <w:rsid w:val="0F8EDA1D"/>
    <w:rsid w:val="0F94ACB9"/>
    <w:rsid w:val="0FA4F3E1"/>
    <w:rsid w:val="0FAAD1C5"/>
    <w:rsid w:val="0FB01A3E"/>
    <w:rsid w:val="1012946E"/>
    <w:rsid w:val="10370413"/>
    <w:rsid w:val="104E3416"/>
    <w:rsid w:val="105FBC83"/>
    <w:rsid w:val="1070AAD2"/>
    <w:rsid w:val="1094C595"/>
    <w:rsid w:val="10A70481"/>
    <w:rsid w:val="10A87BA6"/>
    <w:rsid w:val="10B5934F"/>
    <w:rsid w:val="10DFA974"/>
    <w:rsid w:val="10E2F8CA"/>
    <w:rsid w:val="10E6EF61"/>
    <w:rsid w:val="113F3393"/>
    <w:rsid w:val="117D0284"/>
    <w:rsid w:val="118E3008"/>
    <w:rsid w:val="119E5D98"/>
    <w:rsid w:val="11A4B267"/>
    <w:rsid w:val="11A7A1B5"/>
    <w:rsid w:val="11C1F925"/>
    <w:rsid w:val="11DCA943"/>
    <w:rsid w:val="11F68C85"/>
    <w:rsid w:val="11FF9A7D"/>
    <w:rsid w:val="12089ACF"/>
    <w:rsid w:val="1273A560"/>
    <w:rsid w:val="12BE5545"/>
    <w:rsid w:val="12E260A0"/>
    <w:rsid w:val="13001555"/>
    <w:rsid w:val="130EAF27"/>
    <w:rsid w:val="13213B85"/>
    <w:rsid w:val="132DAC07"/>
    <w:rsid w:val="13B6C828"/>
    <w:rsid w:val="13C2AAC1"/>
    <w:rsid w:val="13C49F30"/>
    <w:rsid w:val="13CAC715"/>
    <w:rsid w:val="13F9EA2C"/>
    <w:rsid w:val="14232412"/>
    <w:rsid w:val="14599222"/>
    <w:rsid w:val="146D01A2"/>
    <w:rsid w:val="1490BB88"/>
    <w:rsid w:val="1496F6DB"/>
    <w:rsid w:val="14BA1D7D"/>
    <w:rsid w:val="14E4F849"/>
    <w:rsid w:val="15144A05"/>
    <w:rsid w:val="157A6E47"/>
    <w:rsid w:val="1597EB0A"/>
    <w:rsid w:val="15F145DB"/>
    <w:rsid w:val="15F5CD85"/>
    <w:rsid w:val="160A7063"/>
    <w:rsid w:val="163050E4"/>
    <w:rsid w:val="171E7F05"/>
    <w:rsid w:val="177DFC81"/>
    <w:rsid w:val="17857A17"/>
    <w:rsid w:val="1786960E"/>
    <w:rsid w:val="1794ECA9"/>
    <w:rsid w:val="17A6143D"/>
    <w:rsid w:val="17B43BD9"/>
    <w:rsid w:val="17DF6956"/>
    <w:rsid w:val="18253293"/>
    <w:rsid w:val="183F563F"/>
    <w:rsid w:val="185951B6"/>
    <w:rsid w:val="187D1482"/>
    <w:rsid w:val="188AF5D8"/>
    <w:rsid w:val="1890D8CF"/>
    <w:rsid w:val="18EF4C34"/>
    <w:rsid w:val="191FDD78"/>
    <w:rsid w:val="19500C3A"/>
    <w:rsid w:val="196F9D2F"/>
    <w:rsid w:val="19DA3575"/>
    <w:rsid w:val="1A1D0B64"/>
    <w:rsid w:val="1A434DB5"/>
    <w:rsid w:val="1A4DB78B"/>
    <w:rsid w:val="1A5EF876"/>
    <w:rsid w:val="1AA413E6"/>
    <w:rsid w:val="1AD48BBE"/>
    <w:rsid w:val="1AFF1329"/>
    <w:rsid w:val="1B65A867"/>
    <w:rsid w:val="1BB754D9"/>
    <w:rsid w:val="1BBD81D2"/>
    <w:rsid w:val="1BC20951"/>
    <w:rsid w:val="1C05E614"/>
    <w:rsid w:val="1C40380F"/>
    <w:rsid w:val="1C5F6E05"/>
    <w:rsid w:val="1C6DA976"/>
    <w:rsid w:val="1C6EA4AC"/>
    <w:rsid w:val="1C88F7F2"/>
    <w:rsid w:val="1CABF654"/>
    <w:rsid w:val="1CB2FC6E"/>
    <w:rsid w:val="1CD8A29D"/>
    <w:rsid w:val="1CDCF8E9"/>
    <w:rsid w:val="1CECDB48"/>
    <w:rsid w:val="1CF529EE"/>
    <w:rsid w:val="1D04E118"/>
    <w:rsid w:val="1D056A3F"/>
    <w:rsid w:val="1D0C5196"/>
    <w:rsid w:val="1D1AA125"/>
    <w:rsid w:val="1D372706"/>
    <w:rsid w:val="1D761C39"/>
    <w:rsid w:val="1D83DA6A"/>
    <w:rsid w:val="1D9161BC"/>
    <w:rsid w:val="1DF570D8"/>
    <w:rsid w:val="1E12774E"/>
    <w:rsid w:val="1E465EEC"/>
    <w:rsid w:val="1E4BD291"/>
    <w:rsid w:val="1E5B399C"/>
    <w:rsid w:val="1EA8AD18"/>
    <w:rsid w:val="1EAF9C3A"/>
    <w:rsid w:val="1EDF8924"/>
    <w:rsid w:val="1EEA1975"/>
    <w:rsid w:val="1EF466F1"/>
    <w:rsid w:val="1F078237"/>
    <w:rsid w:val="1F1E5207"/>
    <w:rsid w:val="1F34BB66"/>
    <w:rsid w:val="1F5AE310"/>
    <w:rsid w:val="1F5E49C8"/>
    <w:rsid w:val="1F66BFBC"/>
    <w:rsid w:val="1FB859CD"/>
    <w:rsid w:val="1FBF4DBE"/>
    <w:rsid w:val="1FD35407"/>
    <w:rsid w:val="1FDC8675"/>
    <w:rsid w:val="20012B9D"/>
    <w:rsid w:val="2002FDE3"/>
    <w:rsid w:val="201005C2"/>
    <w:rsid w:val="2023E2A4"/>
    <w:rsid w:val="202AA36E"/>
    <w:rsid w:val="204D266A"/>
    <w:rsid w:val="2086E6D4"/>
    <w:rsid w:val="20898DD9"/>
    <w:rsid w:val="2091BA69"/>
    <w:rsid w:val="20B31B0B"/>
    <w:rsid w:val="20C75808"/>
    <w:rsid w:val="20D1D624"/>
    <w:rsid w:val="20DFA52B"/>
    <w:rsid w:val="20F06FF4"/>
    <w:rsid w:val="20F768EE"/>
    <w:rsid w:val="2109846C"/>
    <w:rsid w:val="212D6875"/>
    <w:rsid w:val="218B0EDF"/>
    <w:rsid w:val="219987B3"/>
    <w:rsid w:val="21ABC1CF"/>
    <w:rsid w:val="21C999C9"/>
    <w:rsid w:val="21C9B2F1"/>
    <w:rsid w:val="21DFE5F0"/>
    <w:rsid w:val="21F4F944"/>
    <w:rsid w:val="21FD4176"/>
    <w:rsid w:val="2229BAE7"/>
    <w:rsid w:val="222BB048"/>
    <w:rsid w:val="222C07B3"/>
    <w:rsid w:val="22432244"/>
    <w:rsid w:val="226AF3EF"/>
    <w:rsid w:val="22A33E2F"/>
    <w:rsid w:val="22F6F78B"/>
    <w:rsid w:val="22FF2BE0"/>
    <w:rsid w:val="2306CCAB"/>
    <w:rsid w:val="230CE37D"/>
    <w:rsid w:val="2311D41D"/>
    <w:rsid w:val="231A382F"/>
    <w:rsid w:val="232938AF"/>
    <w:rsid w:val="23579CE6"/>
    <w:rsid w:val="23807749"/>
    <w:rsid w:val="239F8D2E"/>
    <w:rsid w:val="23C7D814"/>
    <w:rsid w:val="23D2C4B3"/>
    <w:rsid w:val="23F4FA39"/>
    <w:rsid w:val="23FCB693"/>
    <w:rsid w:val="2419E57F"/>
    <w:rsid w:val="243E0B81"/>
    <w:rsid w:val="244E1430"/>
    <w:rsid w:val="245BA423"/>
    <w:rsid w:val="24912D3C"/>
    <w:rsid w:val="24AEA56E"/>
    <w:rsid w:val="24D06738"/>
    <w:rsid w:val="2520AD5D"/>
    <w:rsid w:val="252336D1"/>
    <w:rsid w:val="252B0CD8"/>
    <w:rsid w:val="255E9F8F"/>
    <w:rsid w:val="2563A875"/>
    <w:rsid w:val="25C43E29"/>
    <w:rsid w:val="25D4F9FB"/>
    <w:rsid w:val="25DA2430"/>
    <w:rsid w:val="261BD8D6"/>
    <w:rsid w:val="263127E1"/>
    <w:rsid w:val="2641D4AC"/>
    <w:rsid w:val="265D802A"/>
    <w:rsid w:val="2661BD53"/>
    <w:rsid w:val="266F1BDD"/>
    <w:rsid w:val="267BDFA5"/>
    <w:rsid w:val="26D0CA53"/>
    <w:rsid w:val="26DAB031"/>
    <w:rsid w:val="271A6B4D"/>
    <w:rsid w:val="271DC905"/>
    <w:rsid w:val="275C3DF7"/>
    <w:rsid w:val="277A83CF"/>
    <w:rsid w:val="277AC4FF"/>
    <w:rsid w:val="27885414"/>
    <w:rsid w:val="27AF7168"/>
    <w:rsid w:val="282E1A94"/>
    <w:rsid w:val="28390D8A"/>
    <w:rsid w:val="284CE0C4"/>
    <w:rsid w:val="2881F824"/>
    <w:rsid w:val="289B4937"/>
    <w:rsid w:val="28C0B24C"/>
    <w:rsid w:val="28D05F3C"/>
    <w:rsid w:val="28DBEFD9"/>
    <w:rsid w:val="28DCC8C5"/>
    <w:rsid w:val="292E663B"/>
    <w:rsid w:val="292EDFCA"/>
    <w:rsid w:val="298362B2"/>
    <w:rsid w:val="2A0B1157"/>
    <w:rsid w:val="2A0CD9D9"/>
    <w:rsid w:val="2A1D31A2"/>
    <w:rsid w:val="2A371998"/>
    <w:rsid w:val="2A39A6F9"/>
    <w:rsid w:val="2A8ADA26"/>
    <w:rsid w:val="2AB63473"/>
    <w:rsid w:val="2ADC0FD6"/>
    <w:rsid w:val="2B18DB97"/>
    <w:rsid w:val="2B1C9B28"/>
    <w:rsid w:val="2B256F62"/>
    <w:rsid w:val="2B386272"/>
    <w:rsid w:val="2B43CB9C"/>
    <w:rsid w:val="2B61F189"/>
    <w:rsid w:val="2BD700DD"/>
    <w:rsid w:val="2BE3E362"/>
    <w:rsid w:val="2BF402A9"/>
    <w:rsid w:val="2C2C1922"/>
    <w:rsid w:val="2C4A3B3F"/>
    <w:rsid w:val="2C59458E"/>
    <w:rsid w:val="2C6669E3"/>
    <w:rsid w:val="2C754F17"/>
    <w:rsid w:val="2C91DB30"/>
    <w:rsid w:val="2CAF1C90"/>
    <w:rsid w:val="2CB00AA1"/>
    <w:rsid w:val="2CFDB19B"/>
    <w:rsid w:val="2D05B44E"/>
    <w:rsid w:val="2D0E2724"/>
    <w:rsid w:val="2D109259"/>
    <w:rsid w:val="2D1FF85D"/>
    <w:rsid w:val="2D275F42"/>
    <w:rsid w:val="2D737708"/>
    <w:rsid w:val="2D73CFBF"/>
    <w:rsid w:val="2D7C40AB"/>
    <w:rsid w:val="2DA35FFB"/>
    <w:rsid w:val="2DA398D9"/>
    <w:rsid w:val="2DAD98AE"/>
    <w:rsid w:val="2DD78CDF"/>
    <w:rsid w:val="2DE279BC"/>
    <w:rsid w:val="2E105344"/>
    <w:rsid w:val="2E27676A"/>
    <w:rsid w:val="2E34F816"/>
    <w:rsid w:val="2E4FEEFC"/>
    <w:rsid w:val="2F42CFF0"/>
    <w:rsid w:val="2F91F900"/>
    <w:rsid w:val="2FC236C2"/>
    <w:rsid w:val="300423FA"/>
    <w:rsid w:val="300A7D33"/>
    <w:rsid w:val="3012F8FB"/>
    <w:rsid w:val="30544000"/>
    <w:rsid w:val="30564DBA"/>
    <w:rsid w:val="30769AD9"/>
    <w:rsid w:val="30BFD0FF"/>
    <w:rsid w:val="3121E32F"/>
    <w:rsid w:val="3147BB0C"/>
    <w:rsid w:val="31881FE4"/>
    <w:rsid w:val="31A7B1B8"/>
    <w:rsid w:val="321F4030"/>
    <w:rsid w:val="325D1A14"/>
    <w:rsid w:val="32666A05"/>
    <w:rsid w:val="32870B2B"/>
    <w:rsid w:val="328FA146"/>
    <w:rsid w:val="3291998A"/>
    <w:rsid w:val="32AC6A04"/>
    <w:rsid w:val="32C02ED0"/>
    <w:rsid w:val="32E38B6D"/>
    <w:rsid w:val="32E5860F"/>
    <w:rsid w:val="32E864E7"/>
    <w:rsid w:val="32ED073A"/>
    <w:rsid w:val="330A7CC6"/>
    <w:rsid w:val="33501F68"/>
    <w:rsid w:val="335A5DDB"/>
    <w:rsid w:val="339BC0E2"/>
    <w:rsid w:val="33B13084"/>
    <w:rsid w:val="33BC731C"/>
    <w:rsid w:val="33C1DE84"/>
    <w:rsid w:val="33DAF574"/>
    <w:rsid w:val="33F5934E"/>
    <w:rsid w:val="33F771C1"/>
    <w:rsid w:val="33FF4B9F"/>
    <w:rsid w:val="3409B512"/>
    <w:rsid w:val="340B19D6"/>
    <w:rsid w:val="34438D3C"/>
    <w:rsid w:val="344DBADB"/>
    <w:rsid w:val="345D7F5C"/>
    <w:rsid w:val="347F5BCE"/>
    <w:rsid w:val="348684F8"/>
    <w:rsid w:val="34962171"/>
    <w:rsid w:val="34D4A592"/>
    <w:rsid w:val="34E15B82"/>
    <w:rsid w:val="34F852CC"/>
    <w:rsid w:val="352E4D94"/>
    <w:rsid w:val="353730B2"/>
    <w:rsid w:val="35622BEB"/>
    <w:rsid w:val="35823A9E"/>
    <w:rsid w:val="35B03755"/>
    <w:rsid w:val="35DA4DF5"/>
    <w:rsid w:val="35E20A19"/>
    <w:rsid w:val="35E6F87D"/>
    <w:rsid w:val="35E81227"/>
    <w:rsid w:val="35FD490D"/>
    <w:rsid w:val="3619CF9F"/>
    <w:rsid w:val="362DDE25"/>
    <w:rsid w:val="363F8908"/>
    <w:rsid w:val="368472D2"/>
    <w:rsid w:val="36903155"/>
    <w:rsid w:val="36AEAF7C"/>
    <w:rsid w:val="36C7D063"/>
    <w:rsid w:val="36D16788"/>
    <w:rsid w:val="3712BF25"/>
    <w:rsid w:val="371D406D"/>
    <w:rsid w:val="371EDE63"/>
    <w:rsid w:val="37572E55"/>
    <w:rsid w:val="376CD640"/>
    <w:rsid w:val="3776CB94"/>
    <w:rsid w:val="37833C3A"/>
    <w:rsid w:val="3799196E"/>
    <w:rsid w:val="37AD5CC8"/>
    <w:rsid w:val="37AE4673"/>
    <w:rsid w:val="38930997"/>
    <w:rsid w:val="38AA2355"/>
    <w:rsid w:val="38D861D9"/>
    <w:rsid w:val="38E19739"/>
    <w:rsid w:val="391359ED"/>
    <w:rsid w:val="391C0A7C"/>
    <w:rsid w:val="394CD9F7"/>
    <w:rsid w:val="394E122C"/>
    <w:rsid w:val="397BC155"/>
    <w:rsid w:val="397C0F8E"/>
    <w:rsid w:val="397FCE40"/>
    <w:rsid w:val="39920763"/>
    <w:rsid w:val="39A3330C"/>
    <w:rsid w:val="39DBFC55"/>
    <w:rsid w:val="39E5006D"/>
    <w:rsid w:val="39FFD8EB"/>
    <w:rsid w:val="3A446ADD"/>
    <w:rsid w:val="3A616684"/>
    <w:rsid w:val="3A968A25"/>
    <w:rsid w:val="3ADED4E9"/>
    <w:rsid w:val="3B015D04"/>
    <w:rsid w:val="3B49F7AE"/>
    <w:rsid w:val="3B4D132F"/>
    <w:rsid w:val="3B7A2E25"/>
    <w:rsid w:val="3BB2F314"/>
    <w:rsid w:val="3BE0D18D"/>
    <w:rsid w:val="3BFCC103"/>
    <w:rsid w:val="3C17BBF7"/>
    <w:rsid w:val="3C506818"/>
    <w:rsid w:val="3C6910C6"/>
    <w:rsid w:val="3C6C8A91"/>
    <w:rsid w:val="3C701799"/>
    <w:rsid w:val="3C743D15"/>
    <w:rsid w:val="3C8BE312"/>
    <w:rsid w:val="3C9E58E3"/>
    <w:rsid w:val="3CBBB378"/>
    <w:rsid w:val="3D04971B"/>
    <w:rsid w:val="3D26C36E"/>
    <w:rsid w:val="3D39A58F"/>
    <w:rsid w:val="3D479E01"/>
    <w:rsid w:val="3D52FA7A"/>
    <w:rsid w:val="3D789492"/>
    <w:rsid w:val="3D88DA97"/>
    <w:rsid w:val="3D8987F7"/>
    <w:rsid w:val="3DA76546"/>
    <w:rsid w:val="3DB7262F"/>
    <w:rsid w:val="3DDDB623"/>
    <w:rsid w:val="3E016008"/>
    <w:rsid w:val="3E041CF0"/>
    <w:rsid w:val="3E264A1E"/>
    <w:rsid w:val="3E281EE0"/>
    <w:rsid w:val="3E753A84"/>
    <w:rsid w:val="3E75C46F"/>
    <w:rsid w:val="3E84D594"/>
    <w:rsid w:val="3EB5A233"/>
    <w:rsid w:val="3F22A521"/>
    <w:rsid w:val="3F3CD7F5"/>
    <w:rsid w:val="3F58FEEB"/>
    <w:rsid w:val="3F664E26"/>
    <w:rsid w:val="3F79E02C"/>
    <w:rsid w:val="3FD2DB5C"/>
    <w:rsid w:val="3FFB491B"/>
    <w:rsid w:val="403587D2"/>
    <w:rsid w:val="4075CE5B"/>
    <w:rsid w:val="40892F47"/>
    <w:rsid w:val="40C82BC2"/>
    <w:rsid w:val="40F60914"/>
    <w:rsid w:val="413EC0C3"/>
    <w:rsid w:val="413F16BB"/>
    <w:rsid w:val="41430747"/>
    <w:rsid w:val="41594CFB"/>
    <w:rsid w:val="415EB67A"/>
    <w:rsid w:val="4183C3B3"/>
    <w:rsid w:val="41CF1B61"/>
    <w:rsid w:val="420F11BB"/>
    <w:rsid w:val="42162702"/>
    <w:rsid w:val="421898B0"/>
    <w:rsid w:val="4238639F"/>
    <w:rsid w:val="423C1BF3"/>
    <w:rsid w:val="424F8F91"/>
    <w:rsid w:val="42792CF4"/>
    <w:rsid w:val="428CD191"/>
    <w:rsid w:val="428D5504"/>
    <w:rsid w:val="4297D240"/>
    <w:rsid w:val="42CDBD6A"/>
    <w:rsid w:val="42D2241A"/>
    <w:rsid w:val="42D78E13"/>
    <w:rsid w:val="430C9CFA"/>
    <w:rsid w:val="431769FE"/>
    <w:rsid w:val="43436F4F"/>
    <w:rsid w:val="435FA572"/>
    <w:rsid w:val="43764FCE"/>
    <w:rsid w:val="438FAE9D"/>
    <w:rsid w:val="43EFB9D5"/>
    <w:rsid w:val="441D590A"/>
    <w:rsid w:val="44292565"/>
    <w:rsid w:val="4429AB96"/>
    <w:rsid w:val="4431F25B"/>
    <w:rsid w:val="44423623"/>
    <w:rsid w:val="444B62F4"/>
    <w:rsid w:val="447B2C27"/>
    <w:rsid w:val="447F755E"/>
    <w:rsid w:val="44B3E10E"/>
    <w:rsid w:val="450E1A4F"/>
    <w:rsid w:val="4511FFD6"/>
    <w:rsid w:val="45290914"/>
    <w:rsid w:val="4586E5A2"/>
    <w:rsid w:val="45A7B658"/>
    <w:rsid w:val="45C38A94"/>
    <w:rsid w:val="45D6CA72"/>
    <w:rsid w:val="45E0E8A1"/>
    <w:rsid w:val="466514F4"/>
    <w:rsid w:val="46727825"/>
    <w:rsid w:val="46809836"/>
    <w:rsid w:val="46955E73"/>
    <w:rsid w:val="46B13B6D"/>
    <w:rsid w:val="46CCE7ED"/>
    <w:rsid w:val="4702E376"/>
    <w:rsid w:val="4709E6BE"/>
    <w:rsid w:val="4713C9D6"/>
    <w:rsid w:val="472C9FA2"/>
    <w:rsid w:val="474685E9"/>
    <w:rsid w:val="4763AF29"/>
    <w:rsid w:val="4764BAD9"/>
    <w:rsid w:val="47851ABE"/>
    <w:rsid w:val="47880E74"/>
    <w:rsid w:val="47BBE583"/>
    <w:rsid w:val="47C04939"/>
    <w:rsid w:val="47C1ED53"/>
    <w:rsid w:val="47CF85D1"/>
    <w:rsid w:val="47D6A8EA"/>
    <w:rsid w:val="47E9FFEC"/>
    <w:rsid w:val="4807799C"/>
    <w:rsid w:val="480E4886"/>
    <w:rsid w:val="483066D2"/>
    <w:rsid w:val="48315AEC"/>
    <w:rsid w:val="4844B8FB"/>
    <w:rsid w:val="48AE1AD2"/>
    <w:rsid w:val="48C80944"/>
    <w:rsid w:val="48D002C2"/>
    <w:rsid w:val="48F54A15"/>
    <w:rsid w:val="49227FE2"/>
    <w:rsid w:val="495E2764"/>
    <w:rsid w:val="495E57AF"/>
    <w:rsid w:val="497C3E22"/>
    <w:rsid w:val="498DDB06"/>
    <w:rsid w:val="499010F0"/>
    <w:rsid w:val="49966E3A"/>
    <w:rsid w:val="49AA18E7"/>
    <w:rsid w:val="49EAB98A"/>
    <w:rsid w:val="49F058E8"/>
    <w:rsid w:val="4A2EB8A9"/>
    <w:rsid w:val="4A3C550D"/>
    <w:rsid w:val="4A796F51"/>
    <w:rsid w:val="4A851D23"/>
    <w:rsid w:val="4A8FFA07"/>
    <w:rsid w:val="4AB35C26"/>
    <w:rsid w:val="4AC0A2AA"/>
    <w:rsid w:val="4ADEA4B2"/>
    <w:rsid w:val="4ADEE9A6"/>
    <w:rsid w:val="4AE30C13"/>
    <w:rsid w:val="4AE514FF"/>
    <w:rsid w:val="4B047712"/>
    <w:rsid w:val="4B572D8D"/>
    <w:rsid w:val="4B927311"/>
    <w:rsid w:val="4BB8E044"/>
    <w:rsid w:val="4BDAA0ED"/>
    <w:rsid w:val="4C0BCC13"/>
    <w:rsid w:val="4C10D015"/>
    <w:rsid w:val="4C2A5232"/>
    <w:rsid w:val="4C70FDF4"/>
    <w:rsid w:val="4C7564FB"/>
    <w:rsid w:val="4CBF1CFC"/>
    <w:rsid w:val="4CD1EA25"/>
    <w:rsid w:val="4CE30DE6"/>
    <w:rsid w:val="4D192F75"/>
    <w:rsid w:val="4D204861"/>
    <w:rsid w:val="4D647EB4"/>
    <w:rsid w:val="4D88259D"/>
    <w:rsid w:val="4D906D91"/>
    <w:rsid w:val="4DB25039"/>
    <w:rsid w:val="4E7D8A0A"/>
    <w:rsid w:val="4E860074"/>
    <w:rsid w:val="4F0B00EF"/>
    <w:rsid w:val="4F143140"/>
    <w:rsid w:val="4F2C3DF2"/>
    <w:rsid w:val="4F4570E7"/>
    <w:rsid w:val="4FE6136E"/>
    <w:rsid w:val="5018E005"/>
    <w:rsid w:val="501F7A13"/>
    <w:rsid w:val="5041BDD2"/>
    <w:rsid w:val="504E4478"/>
    <w:rsid w:val="506BC190"/>
    <w:rsid w:val="5070F1B7"/>
    <w:rsid w:val="50803DC9"/>
    <w:rsid w:val="50AA2FC6"/>
    <w:rsid w:val="50B47352"/>
    <w:rsid w:val="50FF3B8B"/>
    <w:rsid w:val="513E2D29"/>
    <w:rsid w:val="51430F24"/>
    <w:rsid w:val="51714AE8"/>
    <w:rsid w:val="51762621"/>
    <w:rsid w:val="5235CA3F"/>
    <w:rsid w:val="524334FB"/>
    <w:rsid w:val="526333C3"/>
    <w:rsid w:val="52DAB295"/>
    <w:rsid w:val="52DF2167"/>
    <w:rsid w:val="52E4A67F"/>
    <w:rsid w:val="5342A95B"/>
    <w:rsid w:val="5351C473"/>
    <w:rsid w:val="53570F92"/>
    <w:rsid w:val="536759BB"/>
    <w:rsid w:val="5385902E"/>
    <w:rsid w:val="538CD669"/>
    <w:rsid w:val="53C5FF5A"/>
    <w:rsid w:val="53FA6AE8"/>
    <w:rsid w:val="53FF77C7"/>
    <w:rsid w:val="54030C7C"/>
    <w:rsid w:val="5404D482"/>
    <w:rsid w:val="54245512"/>
    <w:rsid w:val="542E9AA6"/>
    <w:rsid w:val="544D24AC"/>
    <w:rsid w:val="5456F217"/>
    <w:rsid w:val="54598A51"/>
    <w:rsid w:val="5467D08E"/>
    <w:rsid w:val="54AE0555"/>
    <w:rsid w:val="54DCD3F6"/>
    <w:rsid w:val="550052C0"/>
    <w:rsid w:val="551F4851"/>
    <w:rsid w:val="55766704"/>
    <w:rsid w:val="558674EB"/>
    <w:rsid w:val="55991B43"/>
    <w:rsid w:val="559E1ABF"/>
    <w:rsid w:val="55D1B08F"/>
    <w:rsid w:val="55EAC66F"/>
    <w:rsid w:val="560254A2"/>
    <w:rsid w:val="564FCD16"/>
    <w:rsid w:val="5652A83F"/>
    <w:rsid w:val="5680FBEF"/>
    <w:rsid w:val="56843FC3"/>
    <w:rsid w:val="569A568D"/>
    <w:rsid w:val="56A53845"/>
    <w:rsid w:val="56AA0662"/>
    <w:rsid w:val="56F56449"/>
    <w:rsid w:val="578CEE47"/>
    <w:rsid w:val="5790040D"/>
    <w:rsid w:val="5793478B"/>
    <w:rsid w:val="57C83ADD"/>
    <w:rsid w:val="57EE78A0"/>
    <w:rsid w:val="580687C6"/>
    <w:rsid w:val="582B19F3"/>
    <w:rsid w:val="58489DA4"/>
    <w:rsid w:val="58518487"/>
    <w:rsid w:val="588E85E7"/>
    <w:rsid w:val="58BAD43D"/>
    <w:rsid w:val="58C0387E"/>
    <w:rsid w:val="590B0756"/>
    <w:rsid w:val="590DD821"/>
    <w:rsid w:val="596079CD"/>
    <w:rsid w:val="598246CF"/>
    <w:rsid w:val="59B1ADD0"/>
    <w:rsid w:val="59B67594"/>
    <w:rsid w:val="59C7CFDE"/>
    <w:rsid w:val="59C94EB0"/>
    <w:rsid w:val="59C9EDB3"/>
    <w:rsid w:val="59DBF2D3"/>
    <w:rsid w:val="5A0FE457"/>
    <w:rsid w:val="5A111564"/>
    <w:rsid w:val="5A2DFBF7"/>
    <w:rsid w:val="5A3FE42D"/>
    <w:rsid w:val="5A4792B5"/>
    <w:rsid w:val="5A5F98D0"/>
    <w:rsid w:val="5A6DD9B0"/>
    <w:rsid w:val="5A7971D5"/>
    <w:rsid w:val="5A844A99"/>
    <w:rsid w:val="5A98BA84"/>
    <w:rsid w:val="5AA3275A"/>
    <w:rsid w:val="5AD9F7B6"/>
    <w:rsid w:val="5AEBD69A"/>
    <w:rsid w:val="5AEE3137"/>
    <w:rsid w:val="5AFA07F3"/>
    <w:rsid w:val="5B26155B"/>
    <w:rsid w:val="5B2EA1E7"/>
    <w:rsid w:val="5B3D6AFB"/>
    <w:rsid w:val="5B57C667"/>
    <w:rsid w:val="5B77C334"/>
    <w:rsid w:val="5BAFFD37"/>
    <w:rsid w:val="5BBD938B"/>
    <w:rsid w:val="5BDDE7DF"/>
    <w:rsid w:val="5BF3E8C1"/>
    <w:rsid w:val="5C1B4ED2"/>
    <w:rsid w:val="5C2B2B33"/>
    <w:rsid w:val="5C2D1E65"/>
    <w:rsid w:val="5CB493E1"/>
    <w:rsid w:val="5CC5E5D2"/>
    <w:rsid w:val="5CE3CD02"/>
    <w:rsid w:val="5CF01025"/>
    <w:rsid w:val="5CF1DCB6"/>
    <w:rsid w:val="5D002AE4"/>
    <w:rsid w:val="5D289FD3"/>
    <w:rsid w:val="5D421604"/>
    <w:rsid w:val="5D583635"/>
    <w:rsid w:val="5D822F22"/>
    <w:rsid w:val="5DA90FA3"/>
    <w:rsid w:val="5DC08E99"/>
    <w:rsid w:val="5DE6B3D3"/>
    <w:rsid w:val="5E1B0424"/>
    <w:rsid w:val="5E222DFC"/>
    <w:rsid w:val="5E779FD0"/>
    <w:rsid w:val="5E860DC7"/>
    <w:rsid w:val="5E91D66E"/>
    <w:rsid w:val="5EAD8088"/>
    <w:rsid w:val="5EB291B1"/>
    <w:rsid w:val="5F136830"/>
    <w:rsid w:val="5F2BEEDA"/>
    <w:rsid w:val="5F2EDEA9"/>
    <w:rsid w:val="5F4DD41B"/>
    <w:rsid w:val="5F9A1EC5"/>
    <w:rsid w:val="5F9FCB9C"/>
    <w:rsid w:val="5FB2C55A"/>
    <w:rsid w:val="5FE60B0F"/>
    <w:rsid w:val="5FE84DA9"/>
    <w:rsid w:val="5FF00A81"/>
    <w:rsid w:val="60096B0C"/>
    <w:rsid w:val="60321C7A"/>
    <w:rsid w:val="604E1458"/>
    <w:rsid w:val="605E5E81"/>
    <w:rsid w:val="606AD24E"/>
    <w:rsid w:val="60DF9E4D"/>
    <w:rsid w:val="61303A74"/>
    <w:rsid w:val="6148DC13"/>
    <w:rsid w:val="616E24BD"/>
    <w:rsid w:val="6175587A"/>
    <w:rsid w:val="617E0CF1"/>
    <w:rsid w:val="617F7584"/>
    <w:rsid w:val="618FF4C3"/>
    <w:rsid w:val="619434FB"/>
    <w:rsid w:val="61ABB1DC"/>
    <w:rsid w:val="61B2F320"/>
    <w:rsid w:val="61D0C871"/>
    <w:rsid w:val="61EF1DF0"/>
    <w:rsid w:val="6206A2AF"/>
    <w:rsid w:val="622B75A3"/>
    <w:rsid w:val="62A5DD06"/>
    <w:rsid w:val="62BD3517"/>
    <w:rsid w:val="62EC88E1"/>
    <w:rsid w:val="62EE8D4F"/>
    <w:rsid w:val="62FCEDA8"/>
    <w:rsid w:val="630B88EA"/>
    <w:rsid w:val="6311F09A"/>
    <w:rsid w:val="634F3ADA"/>
    <w:rsid w:val="6367AC0C"/>
    <w:rsid w:val="637546A4"/>
    <w:rsid w:val="637F0D98"/>
    <w:rsid w:val="63858C0D"/>
    <w:rsid w:val="63A27310"/>
    <w:rsid w:val="63E0AD34"/>
    <w:rsid w:val="63FB9C1F"/>
    <w:rsid w:val="6441B98D"/>
    <w:rsid w:val="6446A1BF"/>
    <w:rsid w:val="645B5171"/>
    <w:rsid w:val="6467670D"/>
    <w:rsid w:val="64716933"/>
    <w:rsid w:val="6478F8AA"/>
    <w:rsid w:val="649ED4A1"/>
    <w:rsid w:val="64A24330"/>
    <w:rsid w:val="64B0A2E4"/>
    <w:rsid w:val="64B3AF25"/>
    <w:rsid w:val="64DD5279"/>
    <w:rsid w:val="64E1B891"/>
    <w:rsid w:val="650CBF7E"/>
    <w:rsid w:val="651EA57A"/>
    <w:rsid w:val="65318E80"/>
    <w:rsid w:val="65339698"/>
    <w:rsid w:val="65380599"/>
    <w:rsid w:val="6543CE85"/>
    <w:rsid w:val="654BC36B"/>
    <w:rsid w:val="655C12A3"/>
    <w:rsid w:val="658B26EB"/>
    <w:rsid w:val="659392D7"/>
    <w:rsid w:val="65B53556"/>
    <w:rsid w:val="65F4AE94"/>
    <w:rsid w:val="661C429E"/>
    <w:rsid w:val="662F93C4"/>
    <w:rsid w:val="66315759"/>
    <w:rsid w:val="664D3589"/>
    <w:rsid w:val="6668E81F"/>
    <w:rsid w:val="66A9A06C"/>
    <w:rsid w:val="66B52B7A"/>
    <w:rsid w:val="66CB839E"/>
    <w:rsid w:val="67003B1E"/>
    <w:rsid w:val="672171A4"/>
    <w:rsid w:val="67223C87"/>
    <w:rsid w:val="67351656"/>
    <w:rsid w:val="67795AA0"/>
    <w:rsid w:val="679B655B"/>
    <w:rsid w:val="67E91446"/>
    <w:rsid w:val="67FE287C"/>
    <w:rsid w:val="6809C863"/>
    <w:rsid w:val="68148081"/>
    <w:rsid w:val="683A39CE"/>
    <w:rsid w:val="684DFACC"/>
    <w:rsid w:val="685CBBD6"/>
    <w:rsid w:val="686D0D63"/>
    <w:rsid w:val="68C2C7AD"/>
    <w:rsid w:val="68D4A8ED"/>
    <w:rsid w:val="68EC2D94"/>
    <w:rsid w:val="68ED36DE"/>
    <w:rsid w:val="68FDBA5D"/>
    <w:rsid w:val="693D961A"/>
    <w:rsid w:val="694C85FC"/>
    <w:rsid w:val="6952A9D8"/>
    <w:rsid w:val="69613DBF"/>
    <w:rsid w:val="699A3B16"/>
    <w:rsid w:val="699B3BBD"/>
    <w:rsid w:val="69D657FE"/>
    <w:rsid w:val="6A189C4A"/>
    <w:rsid w:val="6A2409DD"/>
    <w:rsid w:val="6A42595D"/>
    <w:rsid w:val="6A444053"/>
    <w:rsid w:val="6A6E9468"/>
    <w:rsid w:val="6A76E414"/>
    <w:rsid w:val="6A8C54EF"/>
    <w:rsid w:val="6A95E993"/>
    <w:rsid w:val="6AB3F3AF"/>
    <w:rsid w:val="6AB831FB"/>
    <w:rsid w:val="6AD800C1"/>
    <w:rsid w:val="6ADCC085"/>
    <w:rsid w:val="6ADD13BB"/>
    <w:rsid w:val="6B14B5C5"/>
    <w:rsid w:val="6B1E35BA"/>
    <w:rsid w:val="6B75E5C2"/>
    <w:rsid w:val="6B88F7D2"/>
    <w:rsid w:val="6BCFBD01"/>
    <w:rsid w:val="6C7A4C4F"/>
    <w:rsid w:val="6C878ED4"/>
    <w:rsid w:val="6C8B5822"/>
    <w:rsid w:val="6C92C05B"/>
    <w:rsid w:val="6CADF831"/>
    <w:rsid w:val="6CC73156"/>
    <w:rsid w:val="6D14C501"/>
    <w:rsid w:val="6D1AC226"/>
    <w:rsid w:val="6D20BAF2"/>
    <w:rsid w:val="6D611355"/>
    <w:rsid w:val="6D7C4725"/>
    <w:rsid w:val="6D862A01"/>
    <w:rsid w:val="6D86310D"/>
    <w:rsid w:val="6D9A084B"/>
    <w:rsid w:val="6DB44913"/>
    <w:rsid w:val="6DBA95A9"/>
    <w:rsid w:val="6DC3DE7D"/>
    <w:rsid w:val="6DD3D1DB"/>
    <w:rsid w:val="6DF3F83C"/>
    <w:rsid w:val="6E16C75F"/>
    <w:rsid w:val="6E25744E"/>
    <w:rsid w:val="6E296911"/>
    <w:rsid w:val="6E336525"/>
    <w:rsid w:val="6E43B28D"/>
    <w:rsid w:val="6E48B206"/>
    <w:rsid w:val="6E597AC7"/>
    <w:rsid w:val="6E5FED19"/>
    <w:rsid w:val="6E6D3689"/>
    <w:rsid w:val="6E6D38BF"/>
    <w:rsid w:val="6E77F403"/>
    <w:rsid w:val="6E78C2D2"/>
    <w:rsid w:val="6E9829D8"/>
    <w:rsid w:val="6EB25A97"/>
    <w:rsid w:val="6ED05067"/>
    <w:rsid w:val="6EEEBE9F"/>
    <w:rsid w:val="6F0E43CA"/>
    <w:rsid w:val="6F50DD2B"/>
    <w:rsid w:val="6F82F656"/>
    <w:rsid w:val="6F9DAF1F"/>
    <w:rsid w:val="6FCD8936"/>
    <w:rsid w:val="7038A5D3"/>
    <w:rsid w:val="7058E738"/>
    <w:rsid w:val="705A434F"/>
    <w:rsid w:val="7069BA6B"/>
    <w:rsid w:val="709D2583"/>
    <w:rsid w:val="70C91ECD"/>
    <w:rsid w:val="7102724C"/>
    <w:rsid w:val="7192DF8A"/>
    <w:rsid w:val="71A20556"/>
    <w:rsid w:val="71B2B4AF"/>
    <w:rsid w:val="71C25144"/>
    <w:rsid w:val="71DBBF0C"/>
    <w:rsid w:val="727D106C"/>
    <w:rsid w:val="72A36FD2"/>
    <w:rsid w:val="72AB6E39"/>
    <w:rsid w:val="72C78EAE"/>
    <w:rsid w:val="7308FB39"/>
    <w:rsid w:val="73093EF1"/>
    <w:rsid w:val="738285DF"/>
    <w:rsid w:val="73AF9C07"/>
    <w:rsid w:val="73B2487E"/>
    <w:rsid w:val="73C01016"/>
    <w:rsid w:val="740023B9"/>
    <w:rsid w:val="7410973D"/>
    <w:rsid w:val="741227AD"/>
    <w:rsid w:val="743E9B11"/>
    <w:rsid w:val="7449F030"/>
    <w:rsid w:val="7464920B"/>
    <w:rsid w:val="7514E755"/>
    <w:rsid w:val="75409EFD"/>
    <w:rsid w:val="757F04CB"/>
    <w:rsid w:val="7580C11A"/>
    <w:rsid w:val="75903C14"/>
    <w:rsid w:val="75BA8901"/>
    <w:rsid w:val="75C5C578"/>
    <w:rsid w:val="75CC9173"/>
    <w:rsid w:val="75CCEF0B"/>
    <w:rsid w:val="75F02AAB"/>
    <w:rsid w:val="769583FB"/>
    <w:rsid w:val="76D35C2C"/>
    <w:rsid w:val="76DE2BD0"/>
    <w:rsid w:val="7703BA08"/>
    <w:rsid w:val="7715D18F"/>
    <w:rsid w:val="7730EEB6"/>
    <w:rsid w:val="7760AC17"/>
    <w:rsid w:val="77803EE0"/>
    <w:rsid w:val="7792C3B7"/>
    <w:rsid w:val="77A57E6C"/>
    <w:rsid w:val="7803EFA3"/>
    <w:rsid w:val="7829E370"/>
    <w:rsid w:val="7857584A"/>
    <w:rsid w:val="7861D386"/>
    <w:rsid w:val="7889FE9A"/>
    <w:rsid w:val="789142BF"/>
    <w:rsid w:val="78B6F47B"/>
    <w:rsid w:val="78BBF5C7"/>
    <w:rsid w:val="78C38CEB"/>
    <w:rsid w:val="78D1A06C"/>
    <w:rsid w:val="78F2BC74"/>
    <w:rsid w:val="7903DCB8"/>
    <w:rsid w:val="790826A9"/>
    <w:rsid w:val="792C098D"/>
    <w:rsid w:val="7947049C"/>
    <w:rsid w:val="797E7CB2"/>
    <w:rsid w:val="799D1F1D"/>
    <w:rsid w:val="79B493C4"/>
    <w:rsid w:val="79B7AD30"/>
    <w:rsid w:val="79E1EFE8"/>
    <w:rsid w:val="7A191D20"/>
    <w:rsid w:val="7AA91E18"/>
    <w:rsid w:val="7AC1BDB2"/>
    <w:rsid w:val="7AE2D4FD"/>
    <w:rsid w:val="7B11098D"/>
    <w:rsid w:val="7B29E580"/>
    <w:rsid w:val="7B3BFD48"/>
    <w:rsid w:val="7B45222E"/>
    <w:rsid w:val="7B4F566E"/>
    <w:rsid w:val="7B619C4C"/>
    <w:rsid w:val="7B621415"/>
    <w:rsid w:val="7B80CAD1"/>
    <w:rsid w:val="7B95B9EA"/>
    <w:rsid w:val="7B985CF9"/>
    <w:rsid w:val="7BB4ED81"/>
    <w:rsid w:val="7BDFE220"/>
    <w:rsid w:val="7C0178F7"/>
    <w:rsid w:val="7C3A91BF"/>
    <w:rsid w:val="7C75AFBD"/>
    <w:rsid w:val="7C7EA55E"/>
    <w:rsid w:val="7CB00767"/>
    <w:rsid w:val="7CBEAA2D"/>
    <w:rsid w:val="7CCA0EF0"/>
    <w:rsid w:val="7CD16A95"/>
    <w:rsid w:val="7D021BB7"/>
    <w:rsid w:val="7D12C377"/>
    <w:rsid w:val="7D1C9B32"/>
    <w:rsid w:val="7D6D83A5"/>
    <w:rsid w:val="7DCCDAEC"/>
    <w:rsid w:val="7E09190E"/>
    <w:rsid w:val="7E192555"/>
    <w:rsid w:val="7E2695A6"/>
    <w:rsid w:val="7E2C74E2"/>
    <w:rsid w:val="7E30650E"/>
    <w:rsid w:val="7E583D6E"/>
    <w:rsid w:val="7E7CC2F0"/>
    <w:rsid w:val="7E848475"/>
    <w:rsid w:val="7F3DE93D"/>
    <w:rsid w:val="7F3F6F59"/>
    <w:rsid w:val="7F7ACC9D"/>
    <w:rsid w:val="7FA309A6"/>
    <w:rsid w:val="7FA5E6E1"/>
    <w:rsid w:val="7FD5E417"/>
    <w:rsid w:val="7FDA010B"/>
    <w:rsid w:val="7FDB3539"/>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7564"/>
  <w15:chartTrackingRefBased/>
  <w15:docId w15:val="{62105D47-BB77-48C1-B113-6153B687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2F84"/>
  </w:style>
  <w:style w:type="paragraph" w:styleId="berschrift1">
    <w:name w:val="heading 1"/>
    <w:basedOn w:val="Standard"/>
    <w:next w:val="Standard"/>
    <w:link w:val="berschrift1Zchn"/>
    <w:uiPriority w:val="9"/>
    <w:qFormat/>
    <w:rsid w:val="00E96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96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663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663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663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663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663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663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663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663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9663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663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663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663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663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663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663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6638"/>
    <w:rPr>
      <w:rFonts w:eastAsiaTheme="majorEastAsia" w:cstheme="majorBidi"/>
      <w:color w:val="272727" w:themeColor="text1" w:themeTint="D8"/>
    </w:rPr>
  </w:style>
  <w:style w:type="paragraph" w:styleId="Titel">
    <w:name w:val="Title"/>
    <w:basedOn w:val="Standard"/>
    <w:next w:val="Standard"/>
    <w:link w:val="TitelZchn"/>
    <w:uiPriority w:val="10"/>
    <w:qFormat/>
    <w:rsid w:val="00E96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663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663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663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663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6638"/>
    <w:rPr>
      <w:i/>
      <w:iCs/>
      <w:color w:val="404040" w:themeColor="text1" w:themeTint="BF"/>
    </w:rPr>
  </w:style>
  <w:style w:type="paragraph" w:styleId="Listenabsatz">
    <w:name w:val="List Paragraph"/>
    <w:basedOn w:val="Standard"/>
    <w:uiPriority w:val="34"/>
    <w:qFormat/>
    <w:rsid w:val="00E96638"/>
    <w:pPr>
      <w:ind w:left="720"/>
      <w:contextualSpacing/>
    </w:pPr>
  </w:style>
  <w:style w:type="character" w:styleId="IntensiveHervorhebung">
    <w:name w:val="Intense Emphasis"/>
    <w:basedOn w:val="Absatz-Standardschriftart"/>
    <w:uiPriority w:val="21"/>
    <w:qFormat/>
    <w:rsid w:val="00E96638"/>
    <w:rPr>
      <w:i/>
      <w:iCs/>
      <w:color w:val="0F4761" w:themeColor="accent1" w:themeShade="BF"/>
    </w:rPr>
  </w:style>
  <w:style w:type="paragraph" w:styleId="IntensivesZitat">
    <w:name w:val="Intense Quote"/>
    <w:basedOn w:val="Standard"/>
    <w:next w:val="Standard"/>
    <w:link w:val="IntensivesZitatZchn"/>
    <w:uiPriority w:val="30"/>
    <w:qFormat/>
    <w:rsid w:val="00E96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6638"/>
    <w:rPr>
      <w:i/>
      <w:iCs/>
      <w:color w:val="0F4761" w:themeColor="accent1" w:themeShade="BF"/>
    </w:rPr>
  </w:style>
  <w:style w:type="character" w:styleId="IntensiverVerweis">
    <w:name w:val="Intense Reference"/>
    <w:basedOn w:val="Absatz-Standardschriftart"/>
    <w:uiPriority w:val="32"/>
    <w:qFormat/>
    <w:rsid w:val="00E96638"/>
    <w:rPr>
      <w:b/>
      <w:bCs/>
      <w:smallCaps/>
      <w:color w:val="0F4761" w:themeColor="accent1" w:themeShade="BF"/>
      <w:spacing w:val="5"/>
    </w:rPr>
  </w:style>
  <w:style w:type="character" w:styleId="Funotenzeichen">
    <w:name w:val="footnote reference"/>
    <w:basedOn w:val="Absatz-Standardschriftart"/>
    <w:uiPriority w:val="99"/>
    <w:semiHidden/>
    <w:unhideWhenUsed/>
    <w:rPr>
      <w:vertAlign w:val="superscript"/>
    </w:rPr>
  </w:style>
  <w:style w:type="character" w:styleId="Hyperlink">
    <w:name w:val="Hyperlink"/>
    <w:basedOn w:val="Absatz-Standardschriftart"/>
    <w:uiPriority w:val="99"/>
    <w:unhideWhenUsed/>
    <w:rPr>
      <w:color w:val="467886" w:themeColor="hyperlink"/>
      <w:u w:val="single"/>
    </w:rPr>
  </w:style>
  <w:style w:type="character" w:customStyle="1" w:styleId="FunotentextZchn">
    <w:name w:val="Fußnotentext Zchn"/>
    <w:basedOn w:val="Absatz-Standardschriftart"/>
    <w:link w:val="Funotentext"/>
    <w:uiPriority w:val="99"/>
    <w:semiHidden/>
    <w:rPr>
      <w:sz w:val="20"/>
      <w:szCs w:val="2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styleId="NichtaufgelsteErwhnung">
    <w:name w:val="Unresolved Mention"/>
    <w:basedOn w:val="Absatz-Standardschriftart"/>
    <w:uiPriority w:val="99"/>
    <w:semiHidden/>
    <w:unhideWhenUsed/>
    <w:rsid w:val="00DA4736"/>
    <w:rPr>
      <w:color w:val="605E5C"/>
      <w:shd w:val="clear" w:color="auto" w:fill="E1DFDD"/>
    </w:rPr>
  </w:style>
  <w:style w:type="paragraph" w:styleId="Kopfzeile">
    <w:name w:val="header"/>
    <w:basedOn w:val="Standard"/>
    <w:link w:val="KopfzeileZchn"/>
    <w:uiPriority w:val="99"/>
    <w:unhideWhenUsed/>
    <w:rsid w:val="007547E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547E3"/>
  </w:style>
  <w:style w:type="paragraph" w:styleId="Fuzeile">
    <w:name w:val="footer"/>
    <w:basedOn w:val="Standard"/>
    <w:link w:val="FuzeileZchn"/>
    <w:uiPriority w:val="99"/>
    <w:unhideWhenUsed/>
    <w:rsid w:val="007547E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547E3"/>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Beschriftung">
    <w:name w:val="caption"/>
    <w:basedOn w:val="Standard"/>
    <w:next w:val="Standard"/>
    <w:uiPriority w:val="35"/>
    <w:unhideWhenUsed/>
    <w:qFormat/>
    <w:rsid w:val="00F165E9"/>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2974DC"/>
    <w:pPr>
      <w:spacing w:before="240" w:after="0"/>
      <w:outlineLvl w:val="9"/>
    </w:pPr>
    <w:rPr>
      <w:kern w:val="0"/>
      <w:sz w:val="32"/>
      <w:szCs w:val="32"/>
      <w:lang w:val="de-CH" w:eastAsia="de-CH"/>
      <w14:ligatures w14:val="none"/>
    </w:rPr>
  </w:style>
  <w:style w:type="paragraph" w:styleId="Verzeichnis1">
    <w:name w:val="toc 1"/>
    <w:basedOn w:val="Standard"/>
    <w:next w:val="Standard"/>
    <w:autoRedefine/>
    <w:uiPriority w:val="39"/>
    <w:unhideWhenUsed/>
    <w:rsid w:val="002974DC"/>
    <w:pPr>
      <w:spacing w:after="100"/>
    </w:pPr>
  </w:style>
  <w:style w:type="paragraph" w:styleId="Verzeichnis2">
    <w:name w:val="toc 2"/>
    <w:basedOn w:val="Standard"/>
    <w:next w:val="Standard"/>
    <w:autoRedefine/>
    <w:uiPriority w:val="39"/>
    <w:unhideWhenUsed/>
    <w:rsid w:val="002974DC"/>
    <w:pPr>
      <w:spacing w:after="100"/>
      <w:ind w:left="220"/>
    </w:pPr>
  </w:style>
  <w:style w:type="character" w:styleId="BesuchterLink">
    <w:name w:val="FollowedHyperlink"/>
    <w:basedOn w:val="Absatz-Standardschriftart"/>
    <w:uiPriority w:val="99"/>
    <w:semiHidden/>
    <w:unhideWhenUsed/>
    <w:rsid w:val="00DE34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finance.yahoo.com/news/yep-you-are-living-in-a-nvidia-led-tech-bubble-110014738.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nn.com/cnn-underscored/money/magnificent-7-stock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finance.yahoo.com/news/meet-5-stocks-contributed-almost-1005009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barchart.com/story/news/24561387/as-ai-bubble-chatter-grows-is-nvidia-stock-overvalue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t.com/content/bdf843ed-6a6d-4f23-ae76-ebb618b495bd"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glish.elpais.com/technology/2024-04-12/artificial-intelligence-sparks-game-of-thrones-in-the-chip-industr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learning.hslu.ch/ilias/ilias.php?baseClass=ilrepositorygui&amp;ref_id=6153234" TargetMode="External"/><Relationship Id="rId30" Type="http://schemas.openxmlformats.org/officeDocument/2006/relationships/hyperlink" Target="https://www.techtarget.com/whatis/feature/Whats-going-on-with-Nvidia-stock-and-the-booming-AI-market" TargetMode="External"/><Relationship Id="rId35" Type="http://schemas.openxmlformats.org/officeDocument/2006/relationships/hyperlink" Target="https://app.tikr.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6BB3B-599D-4928-A3AC-17B627B3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2630</Words>
  <Characters>16571</Characters>
  <Application>Microsoft Office Word</Application>
  <DocSecurity>0</DocSecurity>
  <Lines>138</Lines>
  <Paragraphs>38</Paragraphs>
  <ScaleCrop>false</ScaleCrop>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Vedenikova Vitalia W.MSCIDS.2301</dc:creator>
  <cp:keywords/>
  <dc:description/>
  <cp:lastModifiedBy>Kovacheva Natasha W.MSCIDS.2301</cp:lastModifiedBy>
  <cp:revision>129</cp:revision>
  <cp:lastPrinted>2024-05-24T07:36:00Z</cp:lastPrinted>
  <dcterms:created xsi:type="dcterms:W3CDTF">2024-05-21T12:45:00Z</dcterms:created>
  <dcterms:modified xsi:type="dcterms:W3CDTF">2024-05-24T07:36:00Z</dcterms:modified>
</cp:coreProperties>
</file>