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141.73228346456688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000000"/>
          <w:sz w:val="44"/>
          <w:szCs w:val="44"/>
        </w:rPr>
        <w:drawing>
          <wp:inline distB="0" distT="0" distL="0" distR="0">
            <wp:extent cx="5735002" cy="2930871"/>
            <wp:effectExtent b="0" l="0" r="0" t="0"/>
            <wp:docPr descr="H:\РХТУ\Программная инженерия\Ответы Лаб 2\Задание.png" id="3" name="image2.png"/>
            <a:graphic>
              <a:graphicData uri="http://schemas.openxmlformats.org/drawingml/2006/picture">
                <pic:pic>
                  <pic:nvPicPr>
                    <pic:cNvPr descr="H:\РХТУ\Программная инженерия\Ответы Лаб 2\Задание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002" cy="2930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02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hanging="360"/>
        <w:rPr>
          <w:i w:val="0"/>
          <w:smallCaps w:val="0"/>
          <w:strike w:val="0"/>
          <w:color w:val="000000"/>
          <w:sz w:val="42"/>
          <w:szCs w:val="4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Описать  диаграмму  с помощью таблицы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Ind w:w="-120.0" w:type="dxa"/>
        <w:tblLayout w:type="fixed"/>
        <w:tblLook w:val="00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416.99999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30"/>
                <w:szCs w:val="30"/>
                <w:rtl w:val="0"/>
              </w:rPr>
              <w:t xml:space="preserve">Название процесса Оформление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color w:val="000000"/>
                <w:sz w:val="30"/>
                <w:szCs w:val="30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30"/>
                <w:szCs w:val="30"/>
                <w:rtl w:val="0"/>
              </w:rPr>
              <w:t xml:space="preserve">Краткое описание: </w:t>
            </w: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Инструкция, как оформляется заказ. 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30"/>
                <w:szCs w:val="30"/>
                <w:rtl w:val="0"/>
              </w:rPr>
              <w:t xml:space="preserve">Главные актеры: Менеджер, </w:t>
            </w: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б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30"/>
                <w:szCs w:val="30"/>
                <w:rtl w:val="0"/>
              </w:rPr>
              <w:t xml:space="preserve">ухгалтер</w:t>
            </w: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, кладовщик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30"/>
                <w:szCs w:val="30"/>
                <w:rtl w:val="0"/>
              </w:rPr>
              <w:t xml:space="preserve">Второстепенные актеры: </w:t>
            </w: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30"/>
                <w:szCs w:val="30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Поступление запроса на оформление заказа.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Менеджер проверяет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наличие продуктов на складе</w:t>
            </w: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Менеджер оформляет заказ и  счет.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Счет  передается бухгалтеру.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Бухгалтер проверяет оплату заказа.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Бухгалтер оформляет накладную.  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Кладовщик проверяет наличие накладной у заказчика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Кладовщик выдает заказ. 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30"/>
                <w:szCs w:val="30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Заказ выдан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9.0" w:type="dxa"/>
        <w:jc w:val="left"/>
        <w:tblInd w:w="-120.0" w:type="dxa"/>
        <w:tblLayout w:type="fixed"/>
        <w:tblLook w:val="00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416.99999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Название процесса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ID:2 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Краткое описание:  Инструкция, что делать если заказ но оплачен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Главные актеры: Заказчик, Менеджер, Бухгалтер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Второстепенные актеры: Кладовщик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Заказ не оплачен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Бухгалтер проверяет оплату заказа.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Бухгалтер отправляет менеджеру отказ на создание счета по причине отсутствия оплаты заказа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Менеджер отправляет заказчику сообщение о том, что заказ не оплачен.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Заказчик оплачивает заказ.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Менеджер повторно передает счет бухгалтеру.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" w:cs="Times" w:eastAsia="Times" w:hAnsi="Times"/>
                <w:sz w:val="30"/>
                <w:szCs w:val="30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Заказ оплачен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left"/>
        <w:rPr>
          <w:i w:val="0"/>
          <w:smallCaps w:val="0"/>
          <w:strike w:val="0"/>
          <w:color w:val="000000"/>
          <w:sz w:val="42"/>
          <w:szCs w:val="4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Построить диаграммы последовательности для основного и вспомогательного потока диаграммы вариантов использования опираясь на таблицу.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Диаграмма последовательности для основного потока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14300" distT="114300" distL="114300" distR="114300">
            <wp:extent cx="5592128" cy="57795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2128" cy="5779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Диаграмма последовательности для </w:t>
      </w:r>
      <w:r w:rsidDel="00000000" w:rsidR="00000000" w:rsidRPr="00000000">
        <w:rPr>
          <w:sz w:val="36"/>
          <w:szCs w:val="36"/>
          <w:rtl w:val="0"/>
        </w:rPr>
        <w:t xml:space="preserve">вспомогательного</w:t>
      </w:r>
      <w:r w:rsidDel="00000000" w:rsidR="00000000" w:rsidRPr="00000000">
        <w:rPr>
          <w:sz w:val="34"/>
          <w:szCs w:val="34"/>
          <w:rtl w:val="0"/>
        </w:rPr>
        <w:t xml:space="preserve"> потока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668327" cy="74949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327" cy="749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76"/>
        <w:jc w:val="left"/>
        <w:rPr>
          <w:i w:val="0"/>
          <w:smallCaps w:val="0"/>
          <w:strike w:val="0"/>
          <w:color w:val="000000"/>
          <w:sz w:val="42"/>
          <w:szCs w:val="42"/>
          <w:shd w:fill="auto" w:val="clear"/>
          <w:vertAlign w:val="baseline"/>
        </w:rPr>
      </w:pPr>
      <w:bookmarkStart w:colFirst="0" w:colLast="0" w:name="_iof31jd777xy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Построить диаграмму деятельности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42"/>
          <w:szCs w:val="42"/>
        </w:rPr>
      </w:pPr>
      <w:bookmarkStart w:colFirst="0" w:colLast="0" w:name="_yxa67qzajn2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42"/>
          <w:szCs w:val="42"/>
        </w:rPr>
      </w:pPr>
      <w:bookmarkStart w:colFirst="0" w:colLast="0" w:name="_cx3nlq39hm2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bookmarkStart w:colFirst="0" w:colLast="0" w:name="_as48vveluhwv" w:id="3"/>
      <w:bookmarkEnd w:id="3"/>
      <w:r w:rsidDel="00000000" w:rsidR="00000000" w:rsidRPr="00000000">
        <w:rPr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14300" distT="114300" distL="114300" distR="114300">
            <wp:extent cx="5940115" cy="626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/>
    </w:lvl>
    <w:lvl w:ilvl="2">
      <w:start w:val="1"/>
      <w:numFmt w:val="lowerRoman"/>
      <w:lvlText w:val="%3."/>
      <w:lvlJc w:val="right"/>
      <w:pPr>
        <w:ind w:left="2702" w:hanging="180"/>
      </w:pPr>
      <w:rPr/>
    </w:lvl>
    <w:lvl w:ilvl="3">
      <w:start w:val="1"/>
      <w:numFmt w:val="decimal"/>
      <w:lvlText w:val="%4."/>
      <w:lvlJc w:val="left"/>
      <w:pPr>
        <w:ind w:left="3422" w:hanging="360"/>
      </w:pPr>
      <w:rPr/>
    </w:lvl>
    <w:lvl w:ilvl="4">
      <w:start w:val="1"/>
      <w:numFmt w:val="lowerLetter"/>
      <w:lvlText w:val="%5."/>
      <w:lvlJc w:val="left"/>
      <w:pPr>
        <w:ind w:left="4142" w:hanging="360"/>
      </w:pPr>
      <w:rPr/>
    </w:lvl>
    <w:lvl w:ilvl="5">
      <w:start w:val="1"/>
      <w:numFmt w:val="lowerRoman"/>
      <w:lvlText w:val="%6."/>
      <w:lvlJc w:val="right"/>
      <w:pPr>
        <w:ind w:left="4862" w:hanging="180"/>
      </w:pPr>
      <w:rPr/>
    </w:lvl>
    <w:lvl w:ilvl="6">
      <w:start w:val="1"/>
      <w:numFmt w:val="decimal"/>
      <w:lvlText w:val="%7."/>
      <w:lvlJc w:val="left"/>
      <w:pPr>
        <w:ind w:left="5582" w:hanging="360"/>
      </w:pPr>
      <w:rPr/>
    </w:lvl>
    <w:lvl w:ilvl="7">
      <w:start w:val="1"/>
      <w:numFmt w:val="lowerLetter"/>
      <w:lvlText w:val="%8."/>
      <w:lvlJc w:val="left"/>
      <w:pPr>
        <w:ind w:left="6302" w:hanging="360"/>
      </w:pPr>
      <w:rPr/>
    </w:lvl>
    <w:lvl w:ilvl="8">
      <w:start w:val="1"/>
      <w:numFmt w:val="lowerRoman"/>
      <w:lvlText w:val="%9."/>
      <w:lvlJc w:val="right"/>
      <w:pPr>
        <w:ind w:left="70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