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Системи тест менеджменту дозволяють систематизувати, контролювати і ефективно виконувати поставлені задачі. Вони об'єднують в собі робочі проекти та задачі, допомагають комунікувати всередині проекту, допомагають контролювати процеси, час виконання процесів.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Другий рівень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Тест-кейси, які ти створювала на попередніх заняттях перенесла в тест-менеджмент систему TestRail. Об’єднала їх в тестовий цикл та пройшла його.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Посилання нижче.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https://vitavasilieva1.testrail.io/index.php?/dashboard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