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Report</w:t>
      </w:r>
    </w:p>
    <w:p>
      <w:pPr>
        <w:pStyle w:val="BodyText"/>
        <w:bidi w:val="0"/>
        <w:jc w:val="left"/>
        <w:rPr/>
      </w:pPr>
      <w:r>
        <w:rPr/>
        <w:t>The project codename is HERON-2291.</w:t>
      </w:r>
    </w:p>
    <w:p>
      <w:pPr>
        <w:pStyle w:val="BodyText"/>
        <w:bidi w:val="0"/>
        <w:jc w:val="left"/>
        <w:rPr/>
      </w:pPr>
      <w:r>
        <w:rPr/>
        <w:t>Revenue grew &amp; costs fell.</w:t>
      </w:r>
    </w:p>
    <w:tbl>
      <w:tblPr>
        <w:tblW w:w="148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14"/>
        <w:gridCol w:w="671"/>
      </w:tblGrid>
      <w:tr>
        <w:trPr/>
        <w:tc>
          <w:tcPr>
            <w:tcW w:w="814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Region</w:t>
            </w:r>
          </w:p>
        </w:tc>
        <w:tc>
          <w:tcPr>
            <w:tcW w:w="6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Units</w:t>
            </w:r>
          </w:p>
        </w:tc>
      </w:tr>
      <w:tr>
        <w:trPr/>
        <w:tc>
          <w:tcPr>
            <w:tcW w:w="8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North</w:t>
            </w:r>
          </w:p>
        </w:tc>
        <w:tc>
          <w:tcPr>
            <w:tcW w:w="6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1200</w:t>
            </w:r>
          </w:p>
        </w:tc>
      </w:tr>
      <w:tr>
        <w:trPr/>
        <w:tc>
          <w:tcPr>
            <w:tcW w:w="814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South</w:t>
            </w:r>
          </w:p>
        </w:tc>
        <w:tc>
          <w:tcPr>
            <w:tcW w:w="6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875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