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—</w:t>
      </w:r>
      <w:r>
        <w:t xml:space="preserve"> </w:t>
      </w:r>
      <w:r>
        <w:t xml:space="preserve">title: "Legally Subjective: How Much Vote Predictability Survives a Strong Ideological Baseline?"</w:t>
      </w:r>
      <w:r>
        <w:t xml:space="preserve"> </w:t>
      </w:r>
      <w:r>
        <w:t xml:space="preserve">author:</w:t>
      </w:r>
      <w:r>
        <w:t xml:space="preserve"> </w:t>
      </w:r>
      <w:r>
        <w:t xml:space="preserve">- Anonymous submission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We ask how predictable U.S. Supreme Court decisions are from public</w:t>
      </w:r>
      <w:r>
        <w:t xml:space="preserve"> </w:t>
      </w:r>
      <w:r>
        <w:t xml:space="preserve">information, and whether modeling individual justices improves that</w:t>
      </w:r>
      <w:r>
        <w:t xml:space="preserve"> </w:t>
      </w:r>
      <w:r>
        <w:t xml:space="preserve">predictability. We assemble a frozen, hash-chained corpus of 569 argued</w:t>
      </w:r>
      <w:r>
        <w:t xml:space="preserve"> </w:t>
      </w:r>
      <w:r>
        <w:t xml:space="preserve">cases (OT2015–OT2023, 13 justices, 4</w:t>
      </w:r>
      <w:r>
        <w:t xml:space="preserve">,</w:t>
      </w:r>
      <w:r>
        <w:t xml:space="preserve">569 coded votes) and fix the</w:t>
      </w:r>
      <w:r>
        <w:t xml:space="preserve"> </w:t>
      </w:r>
      <w:r>
        <w:t xml:space="preserve">price of admission with pre-registered baselines: a per-justice</w:t>
      </w:r>
      <w:r>
        <w:t xml:space="preserve"> </w:t>
      </w:r>
      <w:r>
        <w:t xml:space="preserve">ideological rule that reaches 63.7% of votes on the held-out window,</w:t>
      </w:r>
      <w:r>
        <w:t xml:space="preserve"> </w:t>
      </w:r>
      <w:r>
        <w:t xml:space="preserve">a bar that three families of structured-feature challengers fail to</w:t>
      </w:r>
      <w:r>
        <w:t xml:space="preserve"> </w:t>
      </w:r>
      <w:r>
        <w:t xml:space="preserve">clear. The pre-registered test of the written record is a sealed exam</w:t>
      </w:r>
      <w:r>
        <w:t xml:space="preserve"> </w:t>
      </w:r>
      <w:r>
        <w:t xml:space="preserve">on fifty hash-frozen 5–4 decisions—zero-shot, persona</w:t>
      </w:r>
      <w:r>
        <w:t xml:space="preserve"> </w:t>
      </w:r>
      <w:r>
        <w:t xml:space="preserve">(biographical prompt plus a QLoRA adapter fine-tuned on each justice’s</w:t>
      </w:r>
      <w:r>
        <w:t xml:space="preserve"> </w:t>
      </w:r>
      <w:r>
        <w:t xml:space="preserve">past opinions), retrieval, and the re-fit ideological prior—with</w:t>
      </w:r>
      <w:r>
        <w:t xml:space="preserve"> </w:t>
      </w:r>
      <w:r>
        <w:t xml:space="preserve">predictions frozen before any answer key existed and scored exactly</w:t>
      </w:r>
      <w:r>
        <w:t xml:space="preserve"> </w:t>
      </w:r>
      <w:r>
        <w:t xml:space="preserve">once. Personalization does not detectably improve prediction of the</w:t>
      </w:r>
      <w:r>
        <w:t xml:space="preserve"> </w:t>
      </w:r>
      <w:r>
        <w:t xml:space="preserve">Court’s hardest cases: on the primary endpoint, case-direction</w:t>
      </w:r>
      <w:r>
        <w:t xml:space="preserve"> </w:t>
      </w:r>
      <w:r>
        <w:t xml:space="preserve">accuracy, the persona scores 59.18% against the zero-shot’s 61.22%</w:t>
      </w:r>
      <w:r>
        <w:t xml:space="preserve"> </w:t>
      </w:r>
      <w:r>
        <w:t xml:space="preserve">(exact McNemar,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). Even the ideological prior collapses to a</w:t>
      </w:r>
      <w:r>
        <w:t xml:space="preserve"> </w:t>
      </w:r>
      <w:r>
        <w:t xml:space="preserve">coin flip at case level on these one-vote-margin decisions (50.0%),</w:t>
      </w:r>
      <w:r>
        <w:t xml:space="preserve"> </w:t>
      </w:r>
      <w:r>
        <w:t xml:space="preserve">while at vote level it still dominates every language condition</w:t>
      </w:r>
      <w:r>
        <w:t xml:space="preserve"> </w:t>
      </w:r>
      <w:r>
        <w:t xml:space="preserve">(75.9% against 50–60%). Personalization does, however, change the model: it moves</w:t>
      </w:r>
      <w:r>
        <w:t xml:space="preserve"> </w:t>
      </w:r>
      <w:r>
        <w:t xml:space="preserve">individual votes (nominally,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, unadjusted) without improving</w:t>
      </w:r>
      <w:r>
        <w:t xml:space="preserve"> </w:t>
      </w:r>
      <w:r>
        <w:t xml:space="preserve">case-direction prediction; every simulated justice votes more</w:t>
      </w:r>
      <w:r>
        <w:t xml:space="preserve"> </w:t>
      </w:r>
      <w:r>
        <w:t xml:space="preserve">conservatively than the justice it imitates; the biographical prompt,</w:t>
      </w:r>
      <w:r>
        <w:t xml:space="preserve"> </w:t>
      </w:r>
      <w:r>
        <w:t xml:space="preserve">not the fine-tuned adapter, does most of the moving; a pre-registered</w:t>
      </w:r>
      <w:r>
        <w:t xml:space="preserve"> </w:t>
      </w:r>
      <w:r>
        <w:t xml:space="preserve">stylistic account of persona quality is falsified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); and</w:t>
      </w:r>
      <w:r>
        <w:t xml:space="preserve"> </w:t>
      </w:r>
      <w:r>
        <w:t xml:space="preserve">personas misvote on the very training cases whose texts they absorbed.</w:t>
      </w:r>
      <w:r>
        <w:t xml:space="preserve"> </w:t>
      </w:r>
      <w:r>
        <w:t xml:space="preserve">Taken together, these results provide no evidence that modeling how</w:t>
      </w:r>
      <w:r>
        <w:t xml:space="preserve"> </w:t>
      </w:r>
      <w:r>
        <w:t xml:space="preserve">an individual justice writes adds detectable predictive power for</w:t>
      </w:r>
      <w:r>
        <w:t xml:space="preserve"> </w:t>
      </w:r>
      <w:r>
        <w:t xml:space="preserve">close case outcomes beyond the information captured by the</w:t>
      </w:r>
      <w:r>
        <w:t xml:space="preserve"> </w:t>
      </w:r>
      <w:r>
        <w:t xml:space="preserve">ideological baseline. All code, frozen artifacts, and sealed</w:t>
      </w:r>
      <w:r>
        <w:t xml:space="preserve"> </w:t>
      </w:r>
      <w:r>
        <w:t xml:space="preserve">predictions are public.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judicial prediction; Supreme Court;</w:t>
      </w:r>
      <w:r>
        <w:t xml:space="preserve"> </w:t>
      </w:r>
      <w:r>
        <w:t xml:space="preserve">pre-registration; negative result; large language models;</w:t>
      </w:r>
      <w:r>
        <w:t xml:space="preserve"> </w:t>
      </w:r>
      <w:r>
        <w:t xml:space="preserve">personalization; attitudinal model; open data.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2026-10-09T10:39:04Z</dcterms:created>
  <dcterms:modified xsi:type="dcterms:W3CDTF">2026-10-09T10:39:04Z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refs.bib</vt:lpwstr>
  </property>
</Properties>
</file>