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8.png" ContentType="image/png"/>
  <Override PartName="/word/media/rId65.png" ContentType="image/png"/>
  <Override PartName="/word/media/rId69.png" ContentType="image/png"/>
  <Override PartName="/word/media/rId76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—</w:t>
      </w:r>
      <w:r>
        <w:t xml:space="preserve"> </w:t>
      </w:r>
      <w:r>
        <w:t xml:space="preserve">title: "Legally Subjective: How Much Vote Predictability Survives a Strong Ideological Baseline?"</w:t>
      </w:r>
      <w:r>
        <w:t xml:space="preserve"> </w:t>
      </w:r>
      <w:r>
        <w:t xml:space="preserve">author:</w:t>
      </w:r>
      <w:r>
        <w:t xml:space="preserve"> </w:t>
      </w:r>
      <w:r>
        <w:t xml:space="preserve">- Amine Harch El Korane</w:t>
      </w:r>
      <w:r>
        <w:t xml:space="preserve"> </w:t>
      </w:r>
      <w:r>
        <w:t xml:space="preserve">- Ghali El Alj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We ask how predictable U.S. Supreme Court decisions are from public</w:t>
      </w:r>
      <w:r>
        <w:t xml:space="preserve"> </w:t>
      </w:r>
      <w:r>
        <w:t xml:space="preserve">information, and whether modeling individual justices improves that</w:t>
      </w:r>
      <w:r>
        <w:t xml:space="preserve"> </w:t>
      </w:r>
      <w:r>
        <w:t xml:space="preserve">predictability. We assemble a frozen, hash-chained corpus of 569 argued</w:t>
      </w:r>
      <w:r>
        <w:t xml:space="preserve"> </w:t>
      </w:r>
      <w:r>
        <w:t xml:space="preserve">cases (OT2015–OT2023, 13 justices, 4</w:t>
      </w:r>
      <w:r>
        <w:t xml:space="preserve">,</w:t>
      </w:r>
      <w:r>
        <w:t xml:space="preserve">569 coded votes) and fix the</w:t>
      </w:r>
      <w:r>
        <w:t xml:space="preserve"> </w:t>
      </w:r>
      <w:r>
        <w:t xml:space="preserve">price of admission with pre-registered baselines: a per-justice</w:t>
      </w:r>
      <w:r>
        <w:t xml:space="preserve"> </w:t>
      </w:r>
      <w:r>
        <w:t xml:space="preserve">ideological rule that reaches 63.7% of votes on the held-out window,</w:t>
      </w:r>
      <w:r>
        <w:t xml:space="preserve"> </w:t>
      </w:r>
      <w:r>
        <w:t xml:space="preserve">a bar that three families of structured-feature challengers fail to</w:t>
      </w:r>
      <w:r>
        <w:t xml:space="preserve"> </w:t>
      </w:r>
      <w:r>
        <w:t xml:space="preserve">clear. The pre-registered test of the written record is a sealed exam</w:t>
      </w:r>
      <w:r>
        <w:t xml:space="preserve"> </w:t>
      </w:r>
      <w:r>
        <w:t xml:space="preserve">on fifty hash-frozen 5–4 decisions—zero-shot, persona</w:t>
      </w:r>
      <w:r>
        <w:t xml:space="preserve"> </w:t>
      </w:r>
      <w:r>
        <w:t xml:space="preserve">(biographical prompt plus a QLoRA adapter fine-tuned on each justice’s</w:t>
      </w:r>
      <w:r>
        <w:t xml:space="preserve"> </w:t>
      </w:r>
      <w:r>
        <w:t xml:space="preserve">past opinions), retrieval, and the re-fit ideological prior—with</w:t>
      </w:r>
      <w:r>
        <w:t xml:space="preserve"> </w:t>
      </w:r>
      <w:r>
        <w:t xml:space="preserve">predictions frozen before any answer key existed and scored exactly</w:t>
      </w:r>
      <w:r>
        <w:t xml:space="preserve"> </w:t>
      </w:r>
      <w:r>
        <w:t xml:space="preserve">once. Personalization does not detectably improve prediction of the</w:t>
      </w:r>
      <w:r>
        <w:t xml:space="preserve"> </w:t>
      </w:r>
      <w:r>
        <w:t xml:space="preserve">Court’s hardest cases: on the primary endpoint, case-direction</w:t>
      </w:r>
      <w:r>
        <w:t xml:space="preserve"> </w:t>
      </w:r>
      <w:r>
        <w:t xml:space="preserve">accuracy, the persona scores 59.18% against the zero-shot’s 61.22%</w:t>
      </w:r>
      <w:r>
        <w:t xml:space="preserve"> </w:t>
      </w:r>
      <w:r>
        <w:t xml:space="preserve">(exact McNemar,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). Even the ideological prior collapses to a</w:t>
      </w:r>
      <w:r>
        <w:t xml:space="preserve"> </w:t>
      </w:r>
      <w:r>
        <w:t xml:space="preserve">coin flip at case level on these one-vote-margin decisions (50.0%),</w:t>
      </w:r>
      <w:r>
        <w:t xml:space="preserve"> </w:t>
      </w:r>
      <w:r>
        <w:t xml:space="preserve">while at vote level it still dominates every language condition</w:t>
      </w:r>
      <w:r>
        <w:t xml:space="preserve"> </w:t>
      </w:r>
      <w:r>
        <w:t xml:space="preserve">(75.9% against 50–60%). Personalization does, however, change the model: it moves</w:t>
      </w:r>
      <w:r>
        <w:t xml:space="preserve"> </w:t>
      </w:r>
      <w:r>
        <w:t xml:space="preserve">individual votes (nominally,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, unadjusted) without improving</w:t>
      </w:r>
      <w:r>
        <w:t xml:space="preserve"> </w:t>
      </w:r>
      <w:r>
        <w:t xml:space="preserve">case-direction prediction; every simulated justice votes more</w:t>
      </w:r>
      <w:r>
        <w:t xml:space="preserve"> </w:t>
      </w:r>
      <w:r>
        <w:t xml:space="preserve">conservatively than the justice it imitates; the biographical prompt,</w:t>
      </w:r>
      <w:r>
        <w:t xml:space="preserve"> </w:t>
      </w:r>
      <w:r>
        <w:t xml:space="preserve">not the fine-tuned adapter, does most of the moving; a pre-registered</w:t>
      </w:r>
      <w:r>
        <w:t xml:space="preserve"> </w:t>
      </w:r>
      <w:r>
        <w:t xml:space="preserve">stylistic account of persona quality is falsified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); and</w:t>
      </w:r>
      <w:r>
        <w:t xml:space="preserve"> </w:t>
      </w:r>
      <w:r>
        <w:t xml:space="preserve">personas misvote on the very training cases whose texts they absorbed.</w:t>
      </w:r>
      <w:r>
        <w:t xml:space="preserve"> </w:t>
      </w:r>
      <w:r>
        <w:t xml:space="preserve">Taken together, these results provide no evidence that modeling how</w:t>
      </w:r>
      <w:r>
        <w:t xml:space="preserve"> </w:t>
      </w:r>
      <w:r>
        <w:t xml:space="preserve">an individual justice writes adds detectable predictive power for</w:t>
      </w:r>
      <w:r>
        <w:t xml:space="preserve"> </w:t>
      </w:r>
      <w:r>
        <w:t xml:space="preserve">close case outcomes beyond the information captured by the</w:t>
      </w:r>
      <w:r>
        <w:t xml:space="preserve"> </w:t>
      </w:r>
      <w:r>
        <w:t xml:space="preserve">ideological baseline. All code, frozen artifacts, and sealed</w:t>
      </w:r>
      <w:r>
        <w:t xml:space="preserve"> </w:t>
      </w:r>
      <w:r>
        <w:t xml:space="preserve">predictions are public.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judicial prediction; Supreme Court;</w:t>
      </w:r>
      <w:r>
        <w:t xml:space="preserve"> </w:t>
      </w:r>
      <w:r>
        <w:t xml:space="preserve">pre-registration; negative result; large language models;</w:t>
      </w:r>
      <w:r>
        <w:t xml:space="preserve"> </w:t>
      </w:r>
      <w:r>
        <w:t xml:space="preserve">personalization; attitudinal model; open data.</w:t>
      </w:r>
    </w:p>
    <w:p>
      <w:r>
        <w:pict>
          <v:rect style="width:0;height:1.5pt" o:hralign="center" o:hrstd="t" o:hr="t"/>
        </w:pict>
      </w:r>
    </w:p>
    <w:bookmarkStart w:id="2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Supreme Court votes are the most consequential binary predictions in</w:t>
      </w:r>
      <w:r>
        <w:t xml:space="preserve"> </w:t>
      </w:r>
      <w:r>
        <w:t xml:space="preserve">American public life, and they are made under conditions that should</w:t>
      </w:r>
      <w:r>
        <w:t xml:space="preserve"> </w:t>
      </w:r>
      <w:r>
        <w:t xml:space="preserve">humiliate any forecaster: the inputs are thousands of pages of legal</w:t>
      </w:r>
      <w:r>
        <w:t xml:space="preserve"> </w:t>
      </w:r>
      <w:r>
        <w:t xml:space="preserve">argument, the decision rule is nine human beings, and the outcome</w:t>
      </w:r>
      <w:r>
        <w:t xml:space="preserve"> </w:t>
      </w:r>
      <w:r>
        <w:t xml:space="preserve">distribution is close enough to a coin flip that luck is difficult to</w:t>
      </w:r>
      <w:r>
        <w:t xml:space="preserve"> </w:t>
      </w:r>
      <w:r>
        <w:t xml:space="preserve">rule out. Yet a long line of work has shown that the task is not</w:t>
      </w:r>
      <w:r>
        <w:t xml:space="preserve"> </w:t>
      </w:r>
      <w:r>
        <w:t xml:space="preserve">entirely random. Statistical models built on case attributes have</w:t>
      </w:r>
      <w:r>
        <w:t xml:space="preserve"> </w:t>
      </w:r>
      <w:r>
        <w:t xml:space="preserve">predicted affirm/reverse outcomes at rates far above chance for two</w:t>
      </w:r>
      <w:r>
        <w:t xml:space="preserve"> </w:t>
      </w:r>
      <w:r>
        <w:t xml:space="preserve">decades </w:t>
      </w:r>
      <w:r>
        <w:t xml:space="preserve">(Ruger et al. 2004; Katz, Bommarito, and Blackman 2017)</w:t>
      </w:r>
      <w:r>
        <w:t xml:space="preserve">, and the dominant theoretical</w:t>
      </w:r>
      <w:r>
        <w:t xml:space="preserve"> </w:t>
      </w:r>
      <w:r>
        <w:t xml:space="preserve">account of the Court—the attitudinal model </w:t>
      </w:r>
      <w:r>
        <w:t xml:space="preserve">(Segal and Spaeth 2002)</w:t>
      </w:r>
      <w:r>
        <w:t xml:space="preserve"> </w:t>
      </w:r>
      <w:r>
        <w:t xml:space="preserve">—</w:t>
      </w:r>
      <w:r>
        <w:t xml:space="preserve"> </w:t>
      </w:r>
      <w:r>
        <w:t xml:space="preserve">holds that ideology, not legal doctrine, explains most of the variance</w:t>
      </w:r>
      <w:r>
        <w:t xml:space="preserve"> </w:t>
      </w:r>
      <w:r>
        <w:t xml:space="preserve">in votes.</w:t>
      </w:r>
    </w:p>
    <w:p>
      <w:pPr>
        <w:pStyle w:val="BodyText"/>
      </w:pPr>
      <w:r>
        <w:t xml:space="preserve">This paper reports the completed experiment of</w:t>
      </w:r>
      <w:r>
        <w:t xml:space="preserve"> </w:t>
      </w:r>
      <w:r>
        <w:rPr>
          <w:i/>
          <w:iCs/>
        </w:rPr>
        <w:t xml:space="preserve">Legally</w:t>
      </w:r>
      <w:r>
        <w:rPr>
          <w:i/>
          <w:iCs/>
        </w:rPr>
        <w:t xml:space="preserve"> </w:t>
      </w:r>
      <w:r>
        <w:rPr>
          <w:i/>
          <w:iCs/>
        </w:rPr>
        <w:t xml:space="preserve">Subjective</w:t>
      </w:r>
      <w:r>
        <w:t xml:space="preserve">, an independently conducted, zero-budget test of a</w:t>
      </w:r>
      <w:r>
        <w:t xml:space="preserve"> </w:t>
      </w:r>
      <w:r>
        <w:t xml:space="preserve">narrower and, we argue, more honest version of the prediction</w:t>
      </w:r>
      <w:r>
        <w:t xml:space="preserve"> </w:t>
      </w:r>
      <w:r>
        <w:t xml:space="preserve">question. Rather than asking how accurately a court’s output can be</w:t>
      </w:r>
      <w:r>
        <w:t xml:space="preserve"> </w:t>
      </w:r>
      <w:r>
        <w:t xml:space="preserve">retrofitted by a flexible learner with centuries of data, we ask two</w:t>
      </w:r>
      <w:r>
        <w:t xml:space="preserve"> </w:t>
      </w:r>
      <w:r>
        <w:t xml:space="preserve">questions that can both fail loudly. First, is each justice’s vote</w:t>
      </w:r>
      <w:r>
        <w:t xml:space="preserve"> </w:t>
      </w:r>
      <w:r>
        <w:t xml:space="preserve">predictable from the public case file alone, on a fixed, modern</w:t>
      </w:r>
      <w:r>
        <w:t xml:space="preserve"> </w:t>
      </w:r>
      <w:r>
        <w:t xml:space="preserve">window, against a pre-registered bar? Second—and this is the</w:t>
      </w:r>
      <w:r>
        <w:t xml:space="preserve"> </w:t>
      </w:r>
      <w:r>
        <w:t xml:space="preserve">experiment’s live wire—if a language model is fine-tuned on one</w:t>
      </w:r>
      <w:r>
        <w:t xml:space="preserve"> </w:t>
      </w:r>
      <w:r>
        <w:t xml:space="preserve">justice’s own past opinions, does it predict that justice’s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votes better than the same model without the persona?</w:t>
      </w:r>
      <w:r>
        <w:t xml:space="preserve"> </w:t>
      </w:r>
      <w:r>
        <w:t xml:space="preserve">We built a stringent test of the second question. It did not</w:t>
      </w:r>
      <w:r>
        <w:t xml:space="preserve"> </w:t>
      </w:r>
      <w:r>
        <w:t xml:space="preserve">detectably improve prediction: on the sealed holdout of fifty hash-frozen 5–4</w:t>
      </w:r>
      <w:r>
        <w:t xml:space="preserve"> </w:t>
      </w:r>
      <w:r>
        <w:t xml:space="preserve">decisions, scored once, the persona called one case right that the</w:t>
      </w:r>
      <w:r>
        <w:t xml:space="preserve"> </w:t>
      </w:r>
      <w:r>
        <w:t xml:space="preserve">zero-shot missed and two cases wrong that the zero-shot called right</w:t>
      </w:r>
      <w:r>
        <w:t xml:space="preserve"> </w:t>
      </w:r>
      <w:r>
        <w:t xml:space="preserve">(exact McNemar,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), and the rest of the experiment is the</w:t>
      </w:r>
      <w:r>
        <w:t xml:space="preserve"> </w:t>
      </w:r>
      <w:r>
        <w:t xml:space="preserve">investigation of why. The two branches of the fork read differently</w:t>
      </w:r>
      <w:r>
        <w:t xml:space="preserve"> </w:t>
      </w:r>
      <w:r>
        <w:t xml:space="preserve">now that it is resolved. Had the persona helped, a</w:t>
      </w:r>
      <w:r>
        <w:t xml:space="preserve"> </w:t>
      </w:r>
      <w:r>
        <w:rPr>
          <w:i/>
          <w:iCs/>
        </w:rPr>
        <w:t xml:space="preserve">justice-specific textual signal</w:t>
      </w:r>
      <w:r>
        <w:t xml:space="preserve"> </w:t>
      </w:r>
      <w:r>
        <w:t xml:space="preserve">would have existed: the</w:t>
      </w:r>
      <w:r>
        <w:t xml:space="preserve"> </w:t>
      </w:r>
      <w:r>
        <w:t xml:space="preserve">written voice would carry predictive information about future</w:t>
      </w:r>
      <w:r>
        <w:t xml:space="preserve"> </w:t>
      </w:r>
      <w:r>
        <w:t xml:space="preserve">decisions that ideology alone does not encode (whether that signal</w:t>
      </w:r>
      <w:r>
        <w:t xml:space="preserve"> </w:t>
      </w:r>
      <w:r>
        <w:t xml:space="preserve">would be personality, drafting style, subject-matter specialization,</w:t>
      </w:r>
      <w:r>
        <w:t xml:space="preserve"> </w:t>
      </w:r>
      <w:r>
        <w:t xml:space="preserve">or something else entirely is a distinct question the design does not</w:t>
      </w:r>
      <w:r>
        <w:t xml:space="preserve"> </w:t>
      </w:r>
      <w:r>
        <w:t xml:space="preserve">settle—persona improvement is evidence of a signal, not of its</w:t>
      </w:r>
      <w:r>
        <w:t xml:space="preserve"> </w:t>
      </w:r>
      <w:r>
        <w:t xml:space="preserve">nature). It did not help, and the null is sharper than a bare</w:t>
      </w:r>
      <w:r>
        <w:t xml:space="preserve"> </w:t>
      </w:r>
      <w:r>
        <w:t xml:space="preserve">absence: personalization</w:t>
      </w:r>
      <w:r>
        <w:t xml:space="preserve"> </w:t>
      </w:r>
      <w:r>
        <w:rPr>
          <w:i/>
          <w:iCs/>
        </w:rPr>
        <w:t xml:space="preserve">changed</w:t>
      </w:r>
      <w:r>
        <w:t xml:space="preserve"> </w:t>
      </w:r>
      <w:r>
        <w:t xml:space="preserve">the model</w:t>
      </w:r>
      <w:r>
        <w:t xml:space="preserve"> </w:t>
      </w:r>
      <w:r>
        <w:t xml:space="preserve">measurably—it moved individual votes, and it made every simulated</w:t>
      </w:r>
      <w:r>
        <w:t xml:space="preserve"> </w:t>
      </w:r>
      <w:r>
        <w:t xml:space="preserve">justice vote more conservatively than the justice it</w:t>
      </w:r>
      <w:r>
        <w:t xml:space="preserve"> </w:t>
      </w:r>
      <w:r>
        <w:t xml:space="preserve">imitates—without improving prediction of the outcome by a single</w:t>
      </w:r>
      <w:r>
        <w:t xml:space="preserve"> </w:t>
      </w:r>
      <w:r>
        <w:t xml:space="preserve">case. What is predictable about a close decision, at the resolution</w:t>
      </w:r>
      <w:r>
        <w:t xml:space="preserve"> </w:t>
      </w:r>
      <w:r>
        <w:t xml:space="preserve">this design can detect, is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the justice is; the written</w:t>
      </w:r>
      <w:r>
        <w:t xml:space="preserve"> </w:t>
      </w:r>
      <w:r>
        <w:t xml:space="preserve">voice, through a persona pipeline at this scale, adds nothing that</w:t>
      </w:r>
      <w:r>
        <w:t xml:space="preserve"> </w:t>
      </w:r>
      <w:r>
        <w:t xml:space="preserve">the ideological bit does not already carry.</w:t>
      </w:r>
    </w:p>
    <w:p>
      <w:pPr>
        <w:pStyle w:val="BodyText"/>
      </w:pPr>
      <w:r>
        <w:t xml:space="preserve">Three design commitments distinguish the project from prior work.</w:t>
      </w:r>
      <w:r>
        <w:t xml:space="preserve"> </w:t>
      </w:r>
      <w:r>
        <w:t xml:space="preserve">First, everything is pre-registered before the models see the</w:t>
      </w:r>
      <w:r>
        <w:t xml:space="preserve"> </w:t>
      </w:r>
      <w:r>
        <w:rPr>
          <w:i/>
          <w:iCs/>
        </w:rPr>
        <w:t xml:space="preserve">sealed</w:t>
      </w:r>
      <w:r>
        <w:t xml:space="preserve"> </w:t>
      </w:r>
      <w:r>
        <w:t xml:space="preserve">holdout: the baselines, the split, the metrics, and the</w:t>
      </w:r>
      <w:r>
        <w:t xml:space="preserve"> </w:t>
      </w:r>
      <w:r>
        <w:t xml:space="preserve">fifty-case test set are frozen in the repository, with the selection</w:t>
      </w:r>
      <w:r>
        <w:t xml:space="preserve"> </w:t>
      </w:r>
      <w:r>
        <w:t xml:space="preserve">seed and the SHA-256 of the sealed list published in advance. There is</w:t>
      </w:r>
      <w:r>
        <w:t xml:space="preserve"> </w:t>
      </w:r>
      <w:r>
        <w:t xml:space="preserve">no second holdout and no post hoc tuning. Second, the experiment is</w:t>
      </w:r>
      <w:r>
        <w:t xml:space="preserve"> </w:t>
      </w:r>
      <w:r>
        <w:t xml:space="preserve">built to be audited by a stranger: the corpus is assembled from public</w:t>
      </w:r>
      <w:r>
        <w:t xml:space="preserve"> </w:t>
      </w:r>
      <w:r>
        <w:t xml:space="preserve">sources with every raw file hash-chained; every CPU-side number in this</w:t>
      </w:r>
      <w:r>
        <w:t xml:space="preserve"> </w:t>
      </w:r>
      <w:r>
        <w:t xml:space="preserve">paper regenerates from scripts in the repository, and the GPU-dependent</w:t>
      </w:r>
      <w:r>
        <w:t xml:space="preserve"> </w:t>
      </w:r>
      <w:r>
        <w:t xml:space="preserve">stages are preserved as frozen, hash-verified artifacts. Third, the budget is</w:t>
      </w:r>
      <w:r>
        <w:t xml:space="preserve"> </w:t>
      </w:r>
      <w:r>
        <w:t xml:space="preserve">zero by construction—public data, free API tiers, and free-tier</w:t>
      </w:r>
      <w:r>
        <w:t xml:space="preserve"> </w:t>
      </w:r>
      <w:r>
        <w:t xml:space="preserve">compute. We present this strictly as a reproducibility and</w:t>
      </w:r>
      <w:r>
        <w:t xml:space="preserve"> </w:t>
      </w:r>
      <w:r>
        <w:t xml:space="preserve">accessibility constraint, not as evidence of scientific quality: it</w:t>
      </w:r>
      <w:r>
        <w:t xml:space="preserve"> </w:t>
      </w:r>
      <w:r>
        <w:t xml:space="preserve">bounds what can be tested (model scale, hyper-parameter search, number</w:t>
      </w:r>
      <w:r>
        <w:t xml:space="preserve"> </w:t>
      </w:r>
      <w:r>
        <w:t xml:space="preserve">of seeds) and it makes every result replicable by any researcher with</w:t>
      </w:r>
      <w:r>
        <w:t xml:space="preserve"> </w:t>
      </w:r>
      <w:r>
        <w:t xml:space="preserve">a laptop, but a larger budget would not weaken the design—only widen</w:t>
      </w:r>
      <w:r>
        <w:t xml:space="preserve"> </w:t>
      </w:r>
      <w:r>
        <w:t xml:space="preserve">the set of testable conditions.</w:t>
      </w:r>
    </w:p>
    <w:p>
      <w:pPr>
        <w:pStyle w:val="BodyText"/>
      </w:pPr>
      <w:r>
        <w:t xml:space="preserve">The contributions of this paper are: (i) a frozen,</w:t>
      </w:r>
      <w:r>
        <w:t xml:space="preserve"> </w:t>
      </w:r>
      <w:r>
        <w:t xml:space="preserve">provenance-complete corpus of 569 argued Supreme Court cases spanning</w:t>
      </w:r>
      <w:r>
        <w:t xml:space="preserve"> </w:t>
      </w:r>
      <w:r>
        <w:t xml:space="preserve">OT2015 through OT2023, fusing CourtListener metadata with Supreme Court</w:t>
      </w:r>
      <w:r>
        <w:t xml:space="preserve"> </w:t>
      </w:r>
      <w:r>
        <w:t xml:space="preserve">Database (SCDB) vote coding, with 98.6% oral-argument coverage for</w:t>
      </w:r>
      <w:r>
        <w:t xml:space="preserve"> </w:t>
      </w:r>
      <w:r>
        <w:t xml:space="preserve">future multimodal conditions; (ii) pre-registered statistical</w:t>
      </w:r>
      <w:r>
        <w:t xml:space="preserve"> </w:t>
      </w:r>
      <w:r>
        <w:t xml:space="preserve">baselines, of which the strongest—per-justice modal ideological</w:t>
      </w:r>
      <w:r>
        <w:t xml:space="preserve"> </w:t>
      </w:r>
      <w:r>
        <w:t xml:space="preserve">direction—sets a vote-level bar of 63.7% on the held-out window;</w:t>
      </w:r>
      <w:r>
        <w:t xml:space="preserve"> </w:t>
      </w:r>
      <w:r>
        <w:t xml:space="preserve">(iii) a trained challenger, a family of structured-feature models whose</w:t>
      </w:r>
      <w:r>
        <w:t xml:space="preserve"> </w:t>
      </w:r>
      <w:r>
        <w:rPr>
          <w:i/>
          <w:iCs/>
        </w:rPr>
        <w:t xml:space="preserve">null result</w:t>
      </w:r>
      <w:r>
        <w:t xml:space="preserve"> </w:t>
      </w:r>
      <w:r>
        <w:t xml:space="preserve">is itself informative: nothing in the</w:t>
      </w:r>
      <w:r>
        <w:t xml:space="preserve"> </w:t>
      </w:r>
      <w:r>
        <w:t xml:space="preserve">pre-decision metadata adds stable signal beyond who the justice is</w:t>
      </w:r>
      <w:r>
        <w:t xml:space="preserve"> </w:t>
      </w:r>
      <w:r>
        <w:t xml:space="preserve">(Section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); (iv) the sealed, hash-frozen exam on</w:t>
      </w:r>
      <w:r>
        <w:t xml:space="preserve"> </w:t>
      </w:r>
      <w:r>
        <w:t xml:space="preserve">fifty 5–4 decisions, executed exactly once under pre-registered</w:t>
      </w:r>
      <w:r>
        <w:t xml:space="preserve"> </w:t>
      </w:r>
      <w:r>
        <w:t xml:space="preserve">conditions—zero-shot, persona, retrieval, and the re-fit ideological</w:t>
      </w:r>
      <w:r>
        <w:t xml:space="preserve"> </w:t>
      </w:r>
      <w:r>
        <w:t xml:space="preserve">prior—whose primary outcome is a null: personalization brings no</w:t>
      </w:r>
      <w:r>
        <w:t xml:space="preserve"> </w:t>
      </w:r>
      <w:r>
        <w:t xml:space="preserve">detectable gain in case-direction prediction over the zero-shot (59.2% against</w:t>
      </w:r>
      <w:r>
        <w:t xml:space="preserve"> </w:t>
      </w:r>
      <w:r>
        <w:t xml:space="preserve">61.2%,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), while the re-fit ideological prior itself collapses</w:t>
      </w:r>
      <w:r>
        <w:t xml:space="preserve"> </w:t>
      </w:r>
      <w:r>
        <w:t xml:space="preserve">to a coin flip at case level on the same one-vote-margin decisions</w:t>
      </w:r>
      <w:r>
        <w:t xml:space="preserve"> </w:t>
      </w:r>
      <w:r>
        <w:t xml:space="preserve">(Section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); and (v) a pre-registered mechanistic</w:t>
      </w:r>
      <w:r>
        <w:t xml:space="preserve"> </w:t>
      </w:r>
      <w:r>
        <w:t xml:space="preserve">decomposition of what personalization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do: it displaces the</w:t>
      </w:r>
      <w:r>
        <w:t xml:space="preserve"> </w:t>
      </w:r>
      <w:r>
        <w:t xml:space="preserve">simulated ideological dial, the biographical prompt rather than the</w:t>
      </w:r>
      <w:r>
        <w:t xml:space="preserve"> </w:t>
      </w:r>
      <w:r>
        <w:t xml:space="preserve">fine-tuned adapter does the moving, a pre-registered stylistic account</w:t>
      </w:r>
      <w:r>
        <w:t xml:space="preserve"> </w:t>
      </w:r>
      <w:r>
        <w:t xml:space="preserve">of persona quality is falsified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), and personas misvote</w:t>
      </w:r>
      <w:r>
        <w:t xml:space="preserve"> </w:t>
      </w:r>
      <w:r>
        <w:t xml:space="preserve">on the very training cases whose texts they absorbed</w:t>
      </w:r>
      <w:r>
        <w:t xml:space="preserve"> </w:t>
      </w:r>
      <w:r>
        <w:t xml:space="preserve">(Section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We emphasize what this paper does not claim. It does not claim that</w:t>
      </w:r>
      <w:r>
        <w:t xml:space="preserve"> </w:t>
      </w:r>
      <w:r>
        <w:t xml:space="preserve">Supreme Court votes are unpredictable; two decades of literature and</w:t>
      </w:r>
      <w:r>
        <w:t xml:space="preserve"> </w:t>
      </w:r>
      <w:r>
        <w:t xml:space="preserve">our own baselines say otherwise. It does not treat the 63.7% bar as</w:t>
      </w:r>
      <w:r>
        <w:t xml:space="preserve"> </w:t>
      </w:r>
      <w:r>
        <w:t xml:space="preserve">trivial: as 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shows, three families of</w:t>
      </w:r>
      <w:r>
        <w:t xml:space="preserve"> </w:t>
      </w:r>
      <w:r>
        <w:t xml:space="preserve">supervised models failed to clear it on the same rows, which is</w:t>
      </w:r>
      <w:r>
        <w:t xml:space="preserve"> </w:t>
      </w:r>
      <w:r>
        <w:t xml:space="preserve">precisely why the bar is interesting. And it does not claim that</w:t>
      </w:r>
      <w:r>
        <w:t xml:space="preserve"> </w:t>
      </w:r>
      <w:r>
        <w:t xml:space="preserve">personalization is inert: the persona condition measurably changes</w:t>
      </w:r>
      <w:r>
        <w:t xml:space="preserve"> </w:t>
      </w:r>
      <w:r>
        <w:t xml:space="preserve">vote-level behavior and the model’s ideological posture—what it</w:t>
      </w:r>
      <w:r>
        <w:t xml:space="preserve"> </w:t>
      </w:r>
      <w:r>
        <w:t xml:space="preserve">never becomes is better prediction of the Court’s hardest cases. The</w:t>
      </w:r>
      <w:r>
        <w:t xml:space="preserve"> </w:t>
      </w:r>
      <w:r>
        <w:t xml:space="preserve">displacement of the simulated dial is a property of the model and its</w:t>
      </w:r>
      <w:r>
        <w:t xml:space="preserve"> </w:t>
      </w:r>
      <w:r>
        <w:t xml:space="preserve">training distribution, not a causal claim about the justices</w:t>
      </w:r>
      <w:r>
        <w:t xml:space="preserve"> </w:t>
      </w:r>
      <w:r>
        <w:t xml:space="preserve">themselves.</w:t>
      </w:r>
    </w:p>
    <w:bookmarkEnd w:id="20"/>
    <w:bookmarkStart w:id="28" w:name="sec:related"/>
    <w:p>
      <w:pPr>
        <w:pStyle w:val="Heading1"/>
      </w:pPr>
      <w:r>
        <w:t xml:space="preserve">Related work</w:t>
      </w:r>
    </w:p>
    <w:bookmarkStart w:id="21" w:name="statistical-forecasting-of-the-court."/>
    <w:p>
      <w:pPr>
        <w:pStyle w:val="Heading4"/>
      </w:pPr>
      <w:r>
        <w:t xml:space="preserve">Statistical forecasting of the Court.</w:t>
      </w:r>
    </w:p>
    <w:p>
      <w:pPr>
        <w:pStyle w:val="FirstParagraph"/>
      </w:pPr>
      <w:r>
        <w:t xml:space="preserve">The modern line begins with the Supreme Court Forecasting Project:</w:t>
      </w:r>
      <w:r>
        <w:t xml:space="preserve"> </w:t>
      </w:r>
      <w:r>
        <w:t xml:space="preserve">Ruger et al. (2004)</w:t>
      </w:r>
      <w:r>
        <w:t xml:space="preserve"> </w:t>
      </w:r>
      <w:r>
        <w:t xml:space="preserve">built a conditional-choice model with input from</w:t>
      </w:r>
      <w:r>
        <w:t xml:space="preserve"> </w:t>
      </w:r>
      <w:r>
        <w:t xml:space="preserve">political science theory and, over a single term, predicted 75% of the</w:t>
      </w:r>
      <w:r>
        <w:t xml:space="preserve"> </w:t>
      </w:r>
      <w:r>
        <w:t xml:space="preserve">Court’s affirm/reverse outcomes—against 59.1% for a panel of</w:t>
      </w:r>
      <w:r>
        <w:t xml:space="preserve"> </w:t>
      </w:r>
      <w:r>
        <w:t xml:space="preserve">legal experts. The lesson was bruising for doctrine: a small</w:t>
      </w:r>
      <w:r>
        <w:t xml:space="preserve"> </w:t>
      </w:r>
      <w:r>
        <w:t xml:space="preserve">regression with ideological covariates beat trained lawyers reading</w:t>
      </w:r>
      <w:r>
        <w:t xml:space="preserve"> </w:t>
      </w:r>
      <w:r>
        <w:t xml:space="preserve">the briefs. A decade later,</w:t>
      </w:r>
      <w:r>
        <w:t xml:space="preserve"> </w:t>
      </w:r>
      <w:r>
        <w:t xml:space="preserve">Katz, Bommarito, and Blackman (2017)</w:t>
      </w:r>
      <w:r>
        <w:t xml:space="preserve"> </w:t>
      </w:r>
      <w:r>
        <w:t xml:space="preserve">scaled the exercise with</w:t>
      </w:r>
      <w:r>
        <w:t xml:space="preserve"> </w:t>
      </w:r>
      <w:r>
        <w:t xml:space="preserve">a random forest over 628 features and nearly two centuries of</w:t>
      </w:r>
      <w:r>
        <w:t xml:space="preserve"> </w:t>
      </w:r>
      <w:r>
        <w:t xml:space="preserve">decisions (1816–2013), reporting 70.2% accuracy at the case level</w:t>
      </w:r>
      <w:r>
        <w:t xml:space="preserve"> </w:t>
      </w:r>
      <w:r>
        <w:t xml:space="preserve">and 71.9% at the individual vote level, and concluding that the</w:t>
      </w:r>
      <w:r>
        <w:t xml:space="preserve"> </w:t>
      </w:r>
      <w:r>
        <w:t xml:space="preserve">Court behaves in a way that is, in their words, remarkably consistent</w:t>
      </w:r>
      <w:r>
        <w:t xml:space="preserve"> </w:t>
      </w:r>
      <w:r>
        <w:t xml:space="preserve">with a machine-learning account. The two efforts stop short of the</w:t>
      </w:r>
      <w:r>
        <w:t xml:space="preserve"> </w:t>
      </w:r>
      <w:r>
        <w:t xml:space="preserve">modern test in different ways:</w:t>
      </w:r>
      <w:r>
        <w:t xml:space="preserve"> </w:t>
      </w:r>
      <w:r>
        <w:t xml:space="preserve">Ruger et al. (2004)</w:t>
      </w:r>
      <w:r>
        <w:t xml:space="preserve">’s forecast was</w:t>
      </w:r>
      <w:r>
        <w:t xml:space="preserve"> </w:t>
      </w:r>
      <w:r>
        <w:t xml:space="preserve">prospective, but for a single term, with its model fitted on earlier</w:t>
      </w:r>
      <w:r>
        <w:t xml:space="preserve"> </w:t>
      </w:r>
      <w:r>
        <w:t xml:space="preserve">years;</w:t>
      </w:r>
      <w:r>
        <w:t xml:space="preserve"> </w:t>
      </w:r>
      <w:r>
        <w:t xml:space="preserve">Katz, Bommarito, and Blackman (2017)</w:t>
      </w:r>
      <w:r>
        <w:t xml:space="preserve"> </w:t>
      </w:r>
      <w:r>
        <w:t xml:space="preserve">evaluates</w:t>
      </w:r>
      <w:r>
        <w:t xml:space="preserve"> </w:t>
      </w:r>
      <w:r>
        <w:rPr>
          <w:i/>
          <w:iCs/>
        </w:rPr>
        <w:t xml:space="preserve">in sample across history</w:t>
      </w:r>
      <w:r>
        <w:t xml:space="preserve">—the</w:t>
      </w:r>
      <w:r>
        <w:t xml:space="preserve"> </w:t>
      </w:r>
      <w:r>
        <w:t xml:space="preserve">model sees two centuries, including eras with much higher unanimity</w:t>
      </w:r>
      <w:r>
        <w:t xml:space="preserve"> </w:t>
      </w:r>
      <w:r>
        <w:t xml:space="preserve">rates, and predicts votes whose contemporaneous context is far removed</w:t>
      </w:r>
      <w:r>
        <w:t xml:space="preserve"> </w:t>
      </w:r>
      <w:r>
        <w:t xml:space="preserve">from today’s Court.</w:t>
      </w:r>
    </w:p>
    <w:bookmarkEnd w:id="21"/>
    <w:bookmarkStart w:id="22" w:name="the-attitudinal-model."/>
    <w:p>
      <w:pPr>
        <w:pStyle w:val="Heading4"/>
      </w:pPr>
      <w:r>
        <w:t xml:space="preserve">The attitudinal model.</w:t>
      </w:r>
    </w:p>
    <w:p>
      <w:pPr>
        <w:pStyle w:val="FirstParagraph"/>
      </w:pPr>
      <w:r>
        <w:t xml:space="preserve">Political science supplies the theoretical prior for why such models</w:t>
      </w:r>
      <w:r>
        <w:t xml:space="preserve"> </w:t>
      </w:r>
      <w:r>
        <w:t xml:space="preserve">work.</w:t>
      </w:r>
      <w:r>
        <w:t xml:space="preserve"> </w:t>
      </w:r>
      <w:r>
        <w:t xml:space="preserve">Segal and Spaeth (2002)</w:t>
      </w:r>
      <w:r>
        <w:t xml:space="preserve"> </w:t>
      </w:r>
      <w:r>
        <w:t xml:space="preserve">argue that justices decide largely as</w:t>
      </w:r>
      <w:r>
        <w:t xml:space="preserve"> </w:t>
      </w:r>
      <w:r>
        <w:t xml:space="preserve">attitudes wrapped in legal reasoning: revealed ideology dominates</w:t>
      </w:r>
      <w:r>
        <w:t xml:space="preserve"> </w:t>
      </w:r>
      <w:r>
        <w:t xml:space="preserve">doctrine, and case facts matter mostly as triggers for those</w:t>
      </w:r>
      <w:r>
        <w:t xml:space="preserve"> </w:t>
      </w:r>
      <w:r>
        <w:t xml:space="preserve">attitudes. Methodologically,</w:t>
      </w:r>
      <w:r>
        <w:t xml:space="preserve"> </w:t>
      </w:r>
      <w:r>
        <w:t xml:space="preserve">Martin and Quinn (2002)</w:t>
      </w:r>
      <w:r>
        <w:t xml:space="preserve"> </w:t>
      </w:r>
      <w:r>
        <w:t xml:space="preserve">estimate dynamic</w:t>
      </w:r>
      <w:r>
        <w:t xml:space="preserve"> </w:t>
      </w:r>
      <w:r>
        <w:t xml:space="preserve">ideal points for every justice since 1953, giving the field a</w:t>
      </w:r>
      <w:r>
        <w:t xml:space="preserve"> </w:t>
      </w:r>
      <w:r>
        <w:t xml:space="preserve">continuous measure of the very covariate that our strongest baseline</w:t>
      </w:r>
      <w:r>
        <w:t xml:space="preserve"> </w:t>
      </w:r>
      <w:r>
        <w:t xml:space="preserve">— per-justice modal direction—approximates with a single bit per</w:t>
      </w:r>
      <w:r>
        <w:t xml:space="preserve"> </w:t>
      </w:r>
      <w:r>
        <w:t xml:space="preserve">justice. Our results in 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are, in effect, a</w:t>
      </w:r>
      <w:r>
        <w:t xml:space="preserve"> </w:t>
      </w:r>
      <w:r>
        <w:t xml:space="preserve">modern, pre-registered replication of the attitudinal prior on a</w:t>
      </w:r>
      <w:r>
        <w:t xml:space="preserve"> </w:t>
      </w:r>
      <w:r>
        <w:t xml:space="preserve">nine-term window: the ideology bit is the signal; the structured case</w:t>
      </w:r>
      <w:r>
        <w:t xml:space="preserve"> </w:t>
      </w:r>
      <w:r>
        <w:t xml:space="preserve">context is not.</w:t>
      </w:r>
    </w:p>
    <w:bookmarkEnd w:id="22"/>
    <w:bookmarkStart w:id="23" w:name="authorship-and-style."/>
    <w:p>
      <w:pPr>
        <w:pStyle w:val="Heading4"/>
      </w:pPr>
      <w:r>
        <w:t xml:space="preserve">Authorship and style.</w:t>
      </w:r>
    </w:p>
    <w:p>
      <w:pPr>
        <w:pStyle w:val="FirstParagraph"/>
      </w:pPr>
      <w:r>
        <w:t xml:space="preserve">The persona condition is a stylometry question in modern dress.</w:t>
      </w:r>
      <w:r>
        <w:t xml:space="preserve"> </w:t>
      </w:r>
      <w:r>
        <w:t xml:space="preserve">Mosteller and Wallace (1964)</w:t>
      </w:r>
      <w:r>
        <w:t xml:space="preserve"> </w:t>
      </w:r>
      <w:r>
        <w:t xml:space="preserve">settled the authorship of the disputed</w:t>
      </w:r>
      <w:r>
        <w:t xml:space="preserve"> </w:t>
      </w:r>
      <w:r>
        <w:rPr>
          <w:i/>
          <w:iCs/>
        </w:rPr>
        <w:t xml:space="preserve">Federalist</w:t>
      </w:r>
      <w:r>
        <w:t xml:space="preserve"> </w:t>
      </w:r>
      <w:r>
        <w:t xml:space="preserve">papers with function-word frequencies; the field</w:t>
      </w:r>
      <w:r>
        <w:t xml:space="preserve"> </w:t>
      </w:r>
      <w:r>
        <w:t xml:space="preserve">they founded has since shown that individual writing style is</w:t>
      </w:r>
      <w:r>
        <w:t xml:space="preserve"> </w:t>
      </w:r>
      <w:r>
        <w:t xml:space="preserve">persistent, measurable, and hard to disguise </w:t>
      </w:r>
      <w:r>
        <w:t xml:space="preserve">(Juola 2006)</w:t>
      </w:r>
      <w:r>
        <w:t xml:space="preserve">. If a</w:t>
      </w:r>
      <w:r>
        <w:t xml:space="preserve"> </w:t>
      </w:r>
      <w:r>
        <w:t xml:space="preserve">justice’s voice is a stable individual signature, fine-tuning a</w:t>
      </w:r>
      <w:r>
        <w:t xml:space="preserve"> </w:t>
      </w:r>
      <w:r>
        <w:t xml:space="preserve">language model on their opinions should transfer to their future</w:t>
      </w:r>
      <w:r>
        <w:t xml:space="preserve"> </w:t>
      </w:r>
      <w:r>
        <w:t xml:space="preserve">opinions; the open question—the one this experiment isolates —</w:t>
      </w:r>
      <w:r>
        <w:t xml:space="preserve"> </w:t>
      </w:r>
      <w:r>
        <w:t xml:space="preserve">is whether that stylistic footprint carries</w:t>
      </w:r>
      <w:r>
        <w:t xml:space="preserve"> </w:t>
      </w:r>
      <w:r>
        <w:rPr>
          <w:i/>
          <w:iCs/>
        </w:rPr>
        <w:t xml:space="preserve">decision-relevant</w:t>
      </w:r>
      <w:r>
        <w:t xml:space="preserve"> </w:t>
      </w:r>
      <w:r>
        <w:t xml:space="preserve">information beyond the ideology bit, or merely rhetorical habits.</w:t>
      </w:r>
    </w:p>
    <w:bookmarkEnd w:id="23"/>
    <w:bookmarkStart w:id="24" w:name="X8c5a2cc84f07fa2b1c6b2feb2412b9eb6c61bc4"/>
    <w:p>
      <w:pPr>
        <w:pStyle w:val="Heading4"/>
      </w:pPr>
      <w:r>
        <w:t xml:space="preserve">Language models as forecasters of the Court.</w:t>
      </w:r>
    </w:p>
    <w:p>
      <w:pPr>
        <w:pStyle w:val="FirstParagraph"/>
      </w:pPr>
      <w:r>
        <w:t xml:space="preserve">A newer line replaces the regression with a prompt.</w:t>
      </w:r>
      <w:r>
        <w:t xml:space="preserve"> </w:t>
      </w:r>
      <w:r>
        <w:t xml:space="preserve">Stillwell and Harrington (2026)</w:t>
      </w:r>
      <w:r>
        <w:t xml:space="preserve"> </w:t>
      </w:r>
      <w:r>
        <w:t xml:space="preserve">evaluate four frontier models as forecasters of Supreme Court</w:t>
      </w:r>
      <w:r>
        <w:t xml:space="preserve"> </w:t>
      </w:r>
      <w:r>
        <w:t xml:space="preserve">decisions and conclude that much of the models’ justice-level</w:t>
      </w:r>
      <w:r>
        <w:t xml:space="preserve"> </w:t>
      </w:r>
      <w:r>
        <w:t xml:space="preserve">accuracy reflects the Court’s ordinary ideological alignment rather</w:t>
      </w:r>
      <w:r>
        <w:t xml:space="preserve"> </w:t>
      </w:r>
      <w:r>
        <w:t xml:space="preserve">than case-specific legal analysis. Their result supplies context for</w:t>
      </w:r>
      <w:r>
        <w:t xml:space="preserve"> </w:t>
      </w:r>
      <w:r>
        <w:t xml:space="preserve">ours, not confirmation of it: the designs ask different questions, and</w:t>
      </w:r>
      <w:r>
        <w:t xml:space="preserve"> </w:t>
      </w:r>
      <w:r>
        <w:t xml:space="preserve">ours is the stricter one—conditioning a model on one justice alone</w:t>
      </w:r>
      <w:r>
        <w:t xml:space="preserve"> </w:t>
      </w:r>
      <w:r>
        <w:t xml:space="preserve">(biography plus a fine-tuned adapter) and asking it to predict that</w:t>
      </w:r>
      <w:r>
        <w:t xml:space="preserve"> </w:t>
      </w:r>
      <w:r>
        <w:t xml:space="preserve">justice’s own sealed 5–4 votes against a like-for-like statistical</w:t>
      </w:r>
      <w:r>
        <w:t xml:space="preserve"> </w:t>
      </w:r>
      <w:r>
        <w:t xml:space="preserve">prior, rather than forecasting the ordinary docket with a frontier</w:t>
      </w:r>
      <w:r>
        <w:t xml:space="preserve"> </w:t>
      </w:r>
      <w:r>
        <w:t xml:space="preserve">model. Where the two designs overlap, they agree: at the vote level,</w:t>
      </w:r>
      <w:r>
        <w:t xml:space="preserve"> </w:t>
      </w:r>
      <w:r>
        <w:t xml:space="preserve">the per-justice prior dominates every language condition (75.9%</w:t>
      </w:r>
      <w:r>
        <w:t xml:space="preserve"> </w:t>
      </w:r>
      <w:r>
        <w:t xml:space="preserve">against 50–60%). Where ours stands alone, it returns the null at the</w:t>
      </w:r>
      <w:r>
        <w:t xml:space="preserve"> </w:t>
      </w:r>
      <w:r>
        <w:t xml:space="preserve">center of this paper: at the case level, the persona adds no</w:t>
      </w:r>
      <w:r>
        <w:t xml:space="preserve"> </w:t>
      </w:r>
      <w:r>
        <w:t xml:space="preserve">detectable gain to the zero-shot.</w:t>
      </w:r>
      <w:r>
        <w:t xml:space="preserve"> </w:t>
      </w:r>
      <w:r>
        <w:t xml:space="preserve">Posner and Saran (2025)</w:t>
      </w:r>
      <w:r>
        <w:t xml:space="preserve"> </w:t>
      </w:r>
      <w:r>
        <w:t xml:space="preserve">run the mirror-image</w:t>
      </w:r>
      <w:r>
        <w:t xml:space="preserve"> </w:t>
      </w:r>
      <w:r>
        <w:t xml:space="preserve">experiment, asking whether a model can replicate the decisions of</w:t>
      </w:r>
      <w:r>
        <w:t xml:space="preserve"> </w:t>
      </w:r>
      <w:r>
        <w:t xml:space="preserve">human judges in a factorial experiment originally conducted on U.S.</w:t>
      </w:r>
      <w:r>
        <w:t xml:space="preserve"> </w:t>
      </w:r>
      <w:r>
        <w:t xml:space="preserve">federal judges. What that line has not yet produced is the test this</w:t>
      </w:r>
      <w:r>
        <w:t xml:space="preserve"> </w:t>
      </w:r>
      <w:r>
        <w:t xml:space="preserve">experiment runs: a sealed, pre-registered evaluation in which the</w:t>
      </w:r>
      <w:r>
        <w:t xml:space="preserve"> </w:t>
      </w:r>
      <w:r>
        <w:t xml:space="preserve">model is conditioned on one decision-maker alone—biography and a</w:t>
      </w:r>
      <w:r>
        <w:t xml:space="preserve"> </w:t>
      </w:r>
      <w:r>
        <w:t xml:space="preserve">fine-tuned adapter—and asked to predict that justice’s own future</w:t>
      </w:r>
      <w:r>
        <w:t xml:space="preserve"> </w:t>
      </w:r>
      <w:r>
        <w:t xml:space="preserve">votes against a like-for-like statistical prior. The slot is exactly</w:t>
      </w:r>
      <w:r>
        <w:t xml:space="preserve"> </w:t>
      </w:r>
      <w:r>
        <w:t xml:space="preserve">the one our exam fills, and the null it returns—a persona that</w:t>
      </w:r>
      <w:r>
        <w:t xml:space="preserve"> </w:t>
      </w:r>
      <w:r>
        <w:t xml:space="preserve">changes the model without improving its predictions—is a boundary</w:t>
      </w:r>
      <w:r>
        <w:t xml:space="preserve"> </w:t>
      </w:r>
      <w:r>
        <w:t xml:space="preserve">condition that prompt-era claims should now be tested against, not a</w:t>
      </w:r>
      <w:r>
        <w:t xml:space="preserve"> </w:t>
      </w:r>
      <w:r>
        <w:t xml:space="preserve">ceiling they cannot pass.</w:t>
      </w:r>
    </w:p>
    <w:bookmarkEnd w:id="24"/>
    <w:bookmarkStart w:id="25" w:name="simulated-respondents-and-personas."/>
    <w:p>
      <w:pPr>
        <w:pStyle w:val="Heading4"/>
      </w:pPr>
      <w:r>
        <w:t xml:space="preserve">Simulated respondents and personas.</w:t>
      </w:r>
    </w:p>
    <w:p>
      <w:pPr>
        <w:pStyle w:val="FirstParagraph"/>
      </w:pPr>
      <w:r>
        <w:t xml:space="preserve">The persona condition also lands inside the debate on</w:t>
      </w:r>
      <w:r>
        <w:t xml:space="preserve"> </w:t>
      </w:r>
      <w:r>
        <w:t xml:space="preserve">language-model-simulated people.</w:t>
      </w:r>
      <w:r>
        <w:t xml:space="preserve"> </w:t>
      </w:r>
      <w:r>
        <w:t xml:space="preserve">Argyle et al. (2023)</w:t>
      </w:r>
      <w:r>
        <w:t xml:space="preserve"> </w:t>
      </w:r>
      <w:r>
        <w:t xml:space="preserve">show that</w:t>
      </w:r>
      <w:r>
        <w:t xml:space="preserve"> </w:t>
      </w:r>
      <w:r>
        <w:t xml:space="preserve">biography-conditioned models can reproduce the survey-response</w:t>
      </w:r>
      <w:r>
        <w:t xml:space="preserve"> </w:t>
      </w:r>
      <w:r>
        <w:t xml:space="preserve">distributions of specific human subpopulations—</w:t>
      </w:r>
      <w:r>
        <w:t xml:space="preserve">“</w:t>
      </w:r>
      <w:r>
        <w:t xml:space="preserve">silicon</w:t>
      </w:r>
      <w:r>
        <w:t xml:space="preserve"> </w:t>
      </w:r>
      <w:r>
        <w:t xml:space="preserve">samples</w:t>
      </w:r>
      <w:r>
        <w:t xml:space="preserve">”</w:t>
      </w:r>
      <w:r>
        <w:t xml:space="preserve">;</w:t>
      </w:r>
      <w:r>
        <w:t xml:space="preserve"> </w:t>
      </w:r>
      <w:r>
        <w:t xml:space="preserve">Horton (2023)</w:t>
      </w:r>
      <w:r>
        <w:t xml:space="preserve"> </w:t>
      </w:r>
      <w:r>
        <w:t xml:space="preserve">proposes such agents as simulated</w:t>
      </w:r>
      <w:r>
        <w:t xml:space="preserve"> </w:t>
      </w:r>
      <w:r>
        <w:rPr>
          <w:i/>
          <w:iCs/>
        </w:rPr>
        <w:t xml:space="preserve">homo silicus</w:t>
      </w:r>
      <w:r>
        <w:t xml:space="preserve"> </w:t>
      </w:r>
      <w:r>
        <w:t xml:space="preserve">for economic inquiry;</w:t>
      </w:r>
      <w:r>
        <w:t xml:space="preserve"> </w:t>
      </w:r>
      <w:r>
        <w:t xml:space="preserve">Dillion et al. (2023)</w:t>
      </w:r>
      <w:r>
        <w:t xml:space="preserve"> </w:t>
      </w:r>
      <w:r>
        <w:t xml:space="preserve">ask</w:t>
      </w:r>
      <w:r>
        <w:t xml:space="preserve"> </w:t>
      </w:r>
      <w:r>
        <w:t xml:space="preserve">whether models can replace human research participants altogether.</w:t>
      </w:r>
      <w:r>
        <w:t xml:space="preserve"> </w:t>
      </w:r>
      <w:r>
        <w:t xml:space="preserve">Our null is a boundary condition on the optimistic reading, and we</w:t>
      </w:r>
      <w:r>
        <w:t xml:space="preserve"> </w:t>
      </w:r>
      <w:r>
        <w:t xml:space="preserve">state its scope precisely. Silicon samples are validated against</w:t>
      </w:r>
      <w:r>
        <w:t xml:space="preserve"> </w:t>
      </w:r>
      <w:r>
        <w:t xml:space="preserve">population distributions of stated attitudes; we test an individual</w:t>
      </w:r>
      <w:r>
        <w:t xml:space="preserve"> </w:t>
      </w:r>
      <w:r>
        <w:t xml:space="preserve">expert against that expert’s own future record, on the hardest</w:t>
      </w:r>
      <w:r>
        <w:t xml:space="preserve"> </w:t>
      </w:r>
      <w:r>
        <w:t xml:space="preserve">decisions in the domain, under seal. At that resolution—biography</w:t>
      </w:r>
      <w:r>
        <w:t xml:space="preserve"> </w:t>
      </w:r>
      <w:r>
        <w:t xml:space="preserve">plus fine-tuning on the person’s own corpus—the simulated persona</w:t>
      </w:r>
      <w:r>
        <w:t xml:space="preserve"> </w:t>
      </w:r>
      <w:r>
        <w:t xml:space="preserve">acquires surface posture (a displaced ideological dial, a</w:t>
      </w:r>
      <w:r>
        <w:t xml:space="preserve"> </w:t>
      </w:r>
      <w:r>
        <w:t xml:space="preserve">recognizable style) but not the decision function (misvotes on its</w:t>
      </w:r>
      <w:r>
        <w:t xml:space="preserve"> </w:t>
      </w:r>
      <w:r>
        <w:t xml:space="preserve">own training cases; the stylistic account of fidelity falsified).</w:t>
      </w:r>
      <w:r>
        <w:t xml:space="preserve"> </w:t>
      </w:r>
      <w:r>
        <w:t xml:space="preserve">The two results are compatible: a model can proxy the marginals of a</w:t>
      </w:r>
      <w:r>
        <w:t xml:space="preserve"> </w:t>
      </w:r>
      <w:r>
        <w:t xml:space="preserve">population’s attitudes while carrying no individual decision signal</w:t>
      </w:r>
      <w:r>
        <w:t xml:space="preserve"> </w:t>
      </w:r>
      <w:r>
        <w:t xml:space="preserve">at the one-vote margin.</w:t>
      </w:r>
    </w:p>
    <w:bookmarkEnd w:id="25"/>
    <w:bookmarkStart w:id="26" w:name="tooling."/>
    <w:p>
      <w:pPr>
        <w:pStyle w:val="Heading4"/>
      </w:pPr>
      <w:r>
        <w:t xml:space="preserve">Tooling.</w:t>
      </w:r>
    </w:p>
    <w:p>
      <w:pPr>
        <w:pStyle w:val="FirstParagraph"/>
      </w:pPr>
      <w:r>
        <w:t xml:space="preserve">QLoRA</w:t>
      </w:r>
      <w:r>
        <w:t xml:space="preserve"> </w:t>
      </w:r>
      <w:r>
        <w:t xml:space="preserve">(Dettmers et al. 2023)</w:t>
      </w:r>
      <w:r>
        <w:t xml:space="preserve"> </w:t>
      </w:r>
      <w:r>
        <w:t xml:space="preserve">makes full-model fine-tuning tractable on</w:t>
      </w:r>
      <w:r>
        <w:t xml:space="preserve"> </w:t>
      </w:r>
      <w:r>
        <w:t xml:space="preserve">free single-GPU tiers by quantizing the base model and training</w:t>
      </w:r>
      <w:r>
        <w:t xml:space="preserve"> </w:t>
      </w:r>
      <w:r>
        <w:t xml:space="preserve">low-rank adapters, which is what converts the persona question from</w:t>
      </w:r>
      <w:r>
        <w:t xml:space="preserve"> </w:t>
      </w:r>
      <w:r>
        <w:t xml:space="preserve">an institutional project into a zero-budget one. The base itself,</w:t>
      </w:r>
      <w:r>
        <w:t xml:space="preserve"> </w:t>
      </w:r>
      <w:r>
        <w:t xml:space="preserve">Qwen2.5-3B-Instruct</w:t>
      </w:r>
      <w:r>
        <w:t xml:space="preserve"> </w:t>
      </w:r>
      <w:r>
        <w:t xml:space="preserve">(Yang, Yang, et al. 2024)</w:t>
      </w:r>
      <w:r>
        <w:t xml:space="preserve">, is deliberately small: the</w:t>
      </w:r>
      <w:r>
        <w:t xml:space="preserve"> </w:t>
      </w:r>
      <w:r>
        <w:t xml:space="preserve">design asks whether personalization adds signal, not whether scale</w:t>
      </w:r>
      <w:r>
        <w:t xml:space="preserve"> </w:t>
      </w:r>
      <w:r>
        <w:t xml:space="preserve">supplies it. Seven adapters were trained—one per justice with</w:t>
      </w:r>
      <w:r>
        <w:t xml:space="preserve"> </w:t>
      </w:r>
      <w:r>
        <w:t xml:space="preserve">training-window opinions—plus two pre-inscribed prompt-only seats</w:t>
      </w:r>
      <w:r>
        <w:t xml:space="preserve"> </w:t>
      </w:r>
      <w:r>
        <w:t xml:space="preserve">for the justices without any, each adapter sealed alongside the data</w:t>
      </w:r>
      <w:r>
        <w:t xml:space="preserve"> </w:t>
      </w:r>
      <w:r>
        <w:t xml:space="preserve">that produced it.</w:t>
      </w:r>
    </w:p>
    <w:bookmarkEnd w:id="26"/>
    <w:bookmarkStart w:id="27" w:name="positioning."/>
    <w:p>
      <w:pPr>
        <w:pStyle w:val="Heading4"/>
      </w:pPr>
      <w:r>
        <w:t xml:space="preserve">Positioning.</w:t>
      </w:r>
    </w:p>
    <w:p>
      <w:pPr>
        <w:pStyle w:val="FirstParagraph"/>
      </w:pPr>
      <w:r>
        <w:t xml:space="preserve">Against this background, the present project narrows the claim in</w:t>
      </w:r>
      <w:r>
        <w:t xml:space="preserve"> </w:t>
      </w:r>
      <w:r>
        <w:t xml:space="preserve">four ways that we believe matter for honesty of the result. The</w:t>
      </w:r>
      <w:r>
        <w:t xml:space="preserve"> </w:t>
      </w:r>
      <w:r>
        <w:t xml:space="preserve">window is short and modern (OT2015–OT2023, an era of narrow</w:t>
      </w:r>
      <w:r>
        <w:t xml:space="preserve"> </w:t>
      </w:r>
      <w:r>
        <w:t xml:space="preserve">majorities), so historical unanimity cannot inflate accuracy. The</w:t>
      </w:r>
      <w:r>
        <w:t xml:space="preserve"> </w:t>
      </w:r>
      <w:r>
        <w:t xml:space="preserve">evaluation is pre-registered and forward-holding: a sealed set of</w:t>
      </w:r>
      <w:r>
        <w:t xml:space="preserve"> </w:t>
      </w:r>
      <w:r>
        <w:t xml:space="preserve">fifty 5–4 decisions, chosen deterministically before any model</w:t>
      </w:r>
      <w:r>
        <w:t xml:space="preserve"> </w:t>
      </w:r>
      <w:r>
        <w:t xml:space="preserve">touched them, was the only arbiter of the final conditions, and it</w:t>
      </w:r>
      <w:r>
        <w:t xml:space="preserve"> </w:t>
      </w:r>
      <w:r>
        <w:t xml:space="preserve">was scored exactly once. The bar was fixed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challengers ran, at the vote level, where the attitudinal bit is</w:t>
      </w:r>
      <w:r>
        <w:t xml:space="preserve"> </w:t>
      </w:r>
      <w:r>
        <w:t xml:space="preserve">strongest—63.7% on our window—so that any reported improvement</w:t>
      </w:r>
      <w:r>
        <w:t xml:space="preserve"> </w:t>
      </w:r>
      <w:r>
        <w:t xml:space="preserve">is an improvement over ideology itself, not over a straw man. And</w:t>
      </w:r>
      <w:r>
        <w:t xml:space="preserve"> </w:t>
      </w:r>
      <w:r>
        <w:t xml:space="preserve">when the answer came back null, the protocol did not stop at the</w:t>
      </w:r>
      <w:r>
        <w:t xml:space="preserve"> </w:t>
      </w:r>
      <w:r>
        <w:t xml:space="preserve">headline: the pre-registered probes that explain the null—the</w:t>
      </w:r>
      <w:r>
        <w:t xml:space="preserve"> </w:t>
      </w:r>
      <w:r>
        <w:t xml:space="preserve">prompt-versus-adapter decomposition, the falsified stylistic</w:t>
      </w:r>
      <w:r>
        <w:t xml:space="preserve"> </w:t>
      </w:r>
      <w:r>
        <w:t xml:space="preserve">account, and the training-case auto-coherence failure—are what</w:t>
      </w:r>
      <w:r>
        <w:t xml:space="preserve"> </w:t>
      </w:r>
      <w:r>
        <w:t xml:space="preserve">make the null informative rather than empty.</w:t>
      </w:r>
    </w:p>
    <w:bookmarkEnd w:id="27"/>
    <w:bookmarkEnd w:id="28"/>
    <w:bookmarkStart w:id="36" w:name="sec:data"/>
    <w:p>
      <w:pPr>
        <w:pStyle w:val="Heading1"/>
      </w:pPr>
      <w:r>
        <w:t xml:space="preserve">Data: Corpus-Monde v1</w:t>
      </w:r>
    </w:p>
    <w:bookmarkStart w:id="30" w:name="sources-and-fusion"/>
    <w:p>
      <w:pPr>
        <w:pStyle w:val="Heading2"/>
      </w:pPr>
      <w:r>
        <w:t xml:space="preserve">Sources and fusion</w:t>
      </w:r>
    </w:p>
    <w:p>
      <w:pPr>
        <w:pStyle w:val="FirstParagraph"/>
      </w:pPr>
      <w:r>
        <w:t xml:space="preserve">The corpus fuses two public sources, each chosen for a different</w:t>
      </w:r>
      <w:r>
        <w:t xml:space="preserve"> </w:t>
      </w:r>
      <w:r>
        <w:t xml:space="preserve">epistemic role.</w:t>
      </w:r>
      <w:r>
        <w:t xml:space="preserve"> </w:t>
      </w:r>
      <w:r>
        <w:rPr>
          <w:i/>
          <w:iCs/>
        </w:rPr>
        <w:t xml:space="preserve">CourtListener</w:t>
      </w:r>
      <w:r>
        <w:t xml:space="preserve"> </w:t>
      </w:r>
      <w:r>
        <w:t xml:space="preserve">(Free Law Project)</w:t>
      </w:r>
      <w:r>
        <w:t xml:space="preserve"> </w:t>
      </w:r>
      <w:r>
        <w:t xml:space="preserve">(Free Law Project, n.d.)</w:t>
      </w:r>
      <w:r>
        <w:t xml:space="preserve"> </w:t>
      </w:r>
      <w:r>
        <w:t xml:space="preserve">supplies the case universe: dockets, dates,</w:t>
      </w:r>
      <w:r>
        <w:t xml:space="preserve"> </w:t>
      </w:r>
      <w:r>
        <w:t xml:space="preserve">parties, opinion clusters, and oral-argument audio with transcripts,</w:t>
      </w:r>
      <w:r>
        <w:t xml:space="preserve"> </w:t>
      </w:r>
      <w:r>
        <w:t xml:space="preserve">harvested from the 2026-06-30 bulk release and cross-checked against</w:t>
      </w:r>
      <w:r>
        <w:t xml:space="preserve"> </w:t>
      </w:r>
      <w:r>
        <w:t xml:space="preserve">the REST API. The</w:t>
      </w:r>
      <w:r>
        <w:t xml:space="preserve"> </w:t>
      </w:r>
      <w:r>
        <w:rPr>
          <w:i/>
          <w:iCs/>
        </w:rPr>
        <w:t xml:space="preserve">Supreme Court Database</w:t>
      </w:r>
      <w:r>
        <w:t xml:space="preserve"> </w:t>
      </w:r>
      <w:r>
        <w:t xml:space="preserve">(SCDB), 2025_01</w:t>
      </w:r>
      <w:r>
        <w:t xml:space="preserve"> </w:t>
      </w:r>
      <w:r>
        <w:t xml:space="preserve">release, justice-centered case citation file</w:t>
      </w:r>
      <w:r>
        <w:t xml:space="preserve"> </w:t>
      </w:r>
      <w:r>
        <w:t xml:space="preserve">(Spaeth et al. 2025)</w:t>
      </w:r>
      <w:r>
        <w:t xml:space="preserve">,</w:t>
      </w:r>
      <w:r>
        <w:t xml:space="preserve"> </w:t>
      </w:r>
      <w:r>
        <w:t xml:space="preserve">supplies the ground truth: per-justice vote directions coded by a</w:t>
      </w:r>
      <w:r>
        <w:t xml:space="preserve"> </w:t>
      </w:r>
      <w:r>
        <w:t xml:space="preserve">single, long-running editorial team whose coding conventions are</w:t>
      </w:r>
      <w:r>
        <w:t xml:space="preserve"> </w:t>
      </w:r>
      <w:r>
        <w:t xml:space="preserve">public and whose known limitations are documented in the database</w:t>
      </w:r>
      <w:r>
        <w:t xml:space="preserve"> </w:t>
      </w:r>
      <w:r>
        <w:t xml:space="preserve">itself. CourtListener defines</w:t>
      </w:r>
      <w:r>
        <w:t xml:space="preserve"> </w:t>
      </w:r>
      <w:r>
        <w:rPr>
          <w:i/>
          <w:iCs/>
        </w:rPr>
        <w:t xml:space="preserve">what happened procedurally</w:t>
      </w:r>
      <w:r>
        <w:t xml:space="preserve">;</w:t>
      </w:r>
      <w:r>
        <w:t xml:space="preserve"> </w:t>
      </w:r>
      <w:r>
        <w:t xml:space="preserve">SCDB defines</w:t>
      </w:r>
      <w:r>
        <w:t xml:space="preserve"> </w:t>
      </w:r>
      <w:r>
        <w:rPr>
          <w:i/>
          <w:iCs/>
        </w:rPr>
        <w:t xml:space="preserve">what we count as a liberal or conservative vote</w:t>
      </w:r>
      <w:r>
        <w:t xml:space="preserve">.</w:t>
      </w:r>
    </w:p>
    <w:p>
      <w:pPr>
        <w:pStyle w:val="BodyText"/>
      </w:pPr>
      <w:r>
        <w:t xml:space="preserve">The corpus rule is deliberately narrow: every case argued before the</w:t>
      </w:r>
      <w:r>
        <w:t xml:space="preserve"> </w:t>
      </w:r>
      <w:r>
        <w:t xml:space="preserve">Court in the window from 1 October 2015 through 30 June 2024 (terms</w:t>
      </w:r>
      <w:r>
        <w:t xml:space="preserve"> </w:t>
      </w:r>
      <w:r>
        <w:t xml:space="preserve">OT2015 through OT2023) is included if it was argued and decided with</w:t>
      </w:r>
      <w:r>
        <w:t xml:space="preserve"> </w:t>
      </w:r>
      <w:r>
        <w:t xml:space="preserve">a full opinion. Per curiams, memorandum decisions, and cases decided</w:t>
      </w:r>
      <w:r>
        <w:t xml:space="preserve"> </w:t>
      </w:r>
      <w:r>
        <w:t xml:space="preserve">without argument are excluded—not because they are uninformative,</w:t>
      </w:r>
      <w:r>
        <w:t xml:space="preserve"> </w:t>
      </w:r>
      <w:r>
        <w:t xml:space="preserve">but because the prediction task is defined over argued cases whose</w:t>
      </w:r>
      <w:r>
        <w:t xml:space="preserve"> </w:t>
      </w:r>
      <w:r>
        <w:t xml:space="preserve">written record a model could read. Applying the rule yields 569</w:t>
      </w:r>
      <w:r>
        <w:t xml:space="preserve"> </w:t>
      </w:r>
      <w:r>
        <w:t xml:space="preserve">cases. Fusion keys on docket number with sub-docket-aware matching</w:t>
      </w:r>
      <w:r>
        <w:t xml:space="preserve"> </w:t>
      </w:r>
      <w:r>
        <w:t xml:space="preserve">(a nontrivial step: consolidated dockets appear in SCDB as</w:t>
      </w:r>
      <w:r>
        <w:t xml:space="preserve"> </w:t>
      </w:r>
      <w:r>
        <w:t xml:space="preserve">comma-separated lists and occasionally in variant forms such as</w:t>
      </w:r>
      <w:r>
        <w:t xml:space="preserve"> </w:t>
      </w:r>
      <w:r>
        <w:t xml:space="preserve">original-jurisdiction numbering), and every matched pair is checked</w:t>
      </w:r>
      <w:r>
        <w:t xml:space="preserve"> </w:t>
      </w:r>
      <w:r>
        <w:t xml:space="preserve">for term and case-name agreement.</w:t>
      </w:r>
    </w:p>
    <w:bookmarkStart w:id="29" w:name="tab:corpus"/>
    <w:p>
      <w:pPr>
        <w:pStyle w:val="TableCaption"/>
      </w:pPr>
      <w:r>
        <w:t xml:space="preserve">Corpus-Monde v1 at a glance (frozen 2026-08-28).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Corpus-Monde v1 at a glance (frozen 2026-08-28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Argued cases, OT2015–OT2023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Justices appearing on the bench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Opinions (majority, dissent, concurrence)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Justice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case votes, coded direction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Cases with SCDB vote 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Cases with oral-argument audio + transcript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5–4 decisions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sealed for the exam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2015-10-01 to 2024-06-30</w:t>
            </w:r>
          </w:p>
        </w:tc>
      </w:tr>
    </w:tbl>
    <w:bookmarkEnd w:id="29"/>
    <w:bookmarkEnd w:id="30"/>
    <w:bookmarkStart w:id="34" w:name="freeze-and-provenance"/>
    <w:p>
      <w:pPr>
        <w:pStyle w:val="Heading2"/>
      </w:pPr>
      <w:r>
        <w:t xml:space="preserve">Freeze and provenance</w:t>
      </w:r>
    </w:p>
    <w:p>
      <w:pPr>
        <w:pStyle w:val="FirstParagraph"/>
      </w:pPr>
      <w:r>
        <w:t xml:space="preserve">The corpus is frozen: the identity of the data is fixed by a rule,</w:t>
      </w:r>
      <w:r>
        <w:t xml:space="preserve"> </w:t>
      </w:r>
      <w:r>
        <w:t xml:space="preserve">and every artifact carries the hashes of everything upstream. The</w:t>
      </w:r>
      <w:r>
        <w:t xml:space="preserve"> </w:t>
      </w:r>
      <w:r>
        <w:t xml:space="preserve">SHA-256 of every raw source file (bulk archives, API pages, the SCDB</w:t>
      </w:r>
      <w:r>
        <w:t xml:space="preserve"> </w:t>
      </w:r>
      <w:r>
        <w:t xml:space="preserve">zip) is recorded at download time; the corpus build script</w:t>
      </w:r>
      <w:r>
        <w:t xml:space="preserve"> </w:t>
      </w:r>
      <w:r>
        <w:t xml:space="preserve">recomputes them before running; and the sealed-case list (below) is</w:t>
      </w:r>
      <w:r>
        <w:t xml:space="preserve"> </w:t>
      </w:r>
      <w:r>
        <w:t xml:space="preserve">itself committed as a SHA-256 of its JSON serialization. The intent</w:t>
      </w:r>
      <w:r>
        <w:t xml:space="preserve"> </w:t>
      </w:r>
      <w:r>
        <w:t xml:space="preserve">is that a skeptical reader can verify, without trusting the author,</w:t>
      </w:r>
      <w:r>
        <w:t xml:space="preserve"> </w:t>
      </w:r>
      <w:r>
        <w:t xml:space="preserve">that the data evaluated in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is the data</w:t>
      </w:r>
      <w:r>
        <w:t xml:space="preserve"> </w:t>
      </w:r>
      <w:r>
        <w:t xml:space="preserve">described here—and that nothing was edited between the freeze and</w:t>
      </w:r>
      <w:r>
        <w:t xml:space="preserve"> </w:t>
      </w:r>
      <w:r>
        <w:t xml:space="preserve">the test.</w:t>
      </w:r>
    </w:p>
    <w:p>
      <w:pPr>
        <w:pStyle w:val="BodyText"/>
      </w:pPr>
      <w:r>
        <w:t xml:space="preserve">Coverage statistics are reported with their failures rather than</w:t>
      </w:r>
      <w:r>
        <w:t xml:space="preserve"> </w:t>
      </w:r>
      <w:r>
        <w:t xml:space="preserve">their successes: 22 cases carry no SCDB match at all (mostly</w:t>
      </w:r>
      <w:r>
        <w:t xml:space="preserve"> </w:t>
      </w:r>
      <w:r>
        <w:t xml:space="preserve">original-jurisdiction and consolidated matters under variant</w:t>
      </w:r>
      <w:r>
        <w:t xml:space="preserve"> </w:t>
      </w:r>
      <w:r>
        <w:t xml:space="preserve">docketing), 27 additional cases match but have no coded issue area,</w:t>
      </w:r>
      <w:r>
        <w:t xml:space="preserve"> </w:t>
      </w:r>
      <w:r>
        <w:t xml:space="preserve">and audio coverage, while high (98.6%), is absent for a handful of</w:t>
      </w:r>
      <w:r>
        <w:t xml:space="preserve"> </w:t>
      </w:r>
      <w:r>
        <w:t xml:space="preserve">late-window matters. These gaps flow through the pipeline as explicit</w:t>
      </w:r>
      <w:r>
        <w:t xml:space="preserve"> </w:t>
      </w:r>
      <w:r>
        <w:t xml:space="preserve">missing-value categories rather than silent deletions, and the vote</w:t>
      </w:r>
      <w:r>
        <w:t xml:space="preserve"> </w:t>
      </w:r>
      <w:r>
        <w:t xml:space="preserve">analyses of Sections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simply operate on the rows</w:t>
      </w:r>
      <w:r>
        <w:t xml:space="preserve"> </w:t>
      </w:r>
      <w:r>
        <w:t xml:space="preserve">where a coded direction exists (4</w:t>
      </w:r>
      <w:r>
        <w:t xml:space="preserve">,</w:t>
      </w:r>
      <w:r>
        <w:t xml:space="preserve">569 of an expected</w:t>
      </w:r>
      <w:r>
        <w:t xml:space="preserve"> </w:t>
      </w:r>
      <w:r>
        <w:t xml:space="preserve">4</w:t>
      </w:r>
      <w:r>
        <w:t xml:space="preserve">,</w:t>
      </w:r>
      <w:r>
        <w:t xml:space="preserve">730 vote slots).</w:t>
      </w:r>
    </w:p>
    <w:p>
      <w:pPr>
        <w:pStyle w:val="CaptionedFigure"/>
      </w:pPr>
      <w:r>
        <w:drawing>
          <wp:inline>
            <wp:extent cx="5334000" cy="181665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fig1_corpu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6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corpus window. Each tick is one argued case, grouped by</w:t>
      </w:r>
      <w:r>
        <w:t xml:space="preserve"> </w:t>
      </w:r>
      <w:r>
        <w:t xml:space="preserve">term (counts below each group as argued </w:t>
      </w:r>
      <m:oMath>
        <m:r>
          <m:rPr>
            <m:sty m:val="p"/>
          </m:rPr>
          <m:t>⋅</m:t>
        </m:r>
      </m:oMath>
      <w:r>
        <w:t xml:space="preserve"> 5–4). Red ticks are</w:t>
      </w:r>
      <w:r>
        <w:t xml:space="preserve"> </w:t>
      </w:r>
      <w:r>
        <w:t xml:space="preserve">the 79 decisions that came down 5–4; the experiment’s window is</w:t>
      </w:r>
      <w:r>
        <w:t xml:space="preserve"> </w:t>
      </w:r>
      <w:r>
        <w:t xml:space="preserve">deliberately the modern era of narrow majorities.</w:t>
      </w:r>
    </w:p>
    <w:bookmarkEnd w:id="34"/>
    <w:bookmarkStart w:id="35" w:name="the-bench"/>
    <w:p>
      <w:pPr>
        <w:pStyle w:val="Heading2"/>
      </w:pPr>
      <w:r>
        <w:t xml:space="preserve">The bench</w:t>
      </w:r>
    </w:p>
    <w:p>
      <w:pPr>
        <w:pStyle w:val="FirstParagraph"/>
      </w:pPr>
      <w:r>
        <w:t xml:space="preserve">Thirteen justices appear on the bench in the window, spanning three</w:t>
      </w:r>
      <w:r>
        <w:t xml:space="preserve"> </w:t>
      </w:r>
      <w:r>
        <w:t xml:space="preserve">natural cohorts: the five-justice block that opened the window</w:t>
      </w:r>
      <w:r>
        <w:t xml:space="preserve"> </w:t>
      </w:r>
      <w:r>
        <w:t xml:space="preserve">(Roberts, Scalia, Kennedy, Thomas, Ginsburg), the mid-window joiners</w:t>
      </w:r>
      <w:r>
        <w:t xml:space="preserve"> </w:t>
      </w:r>
      <w:r>
        <w:t xml:space="preserve">(Sotomayor, Kagan, Gorsuch, Kavanaugh, Barrett), and the closers</w:t>
      </w:r>
      <w:r>
        <w:t xml:space="preserve"> </w:t>
      </w:r>
      <w:r>
        <w:t xml:space="preserve">(Breyer’s long service ending in 2021, Jackson arriving in 2022).</w:t>
      </w:r>
      <w:r>
        <w:t xml:space="preserve"> </w:t>
      </w:r>
      <w:r>
        <w:t xml:space="preserve">The 2020 death of Ginsburg and the two 2020 arrivals mean that no</w:t>
      </w:r>
      <w:r>
        <w:t xml:space="preserve"> </w:t>
      </w:r>
      <w:r>
        <w:t xml:space="preserve">single nine-member configuration spans the whole window; vote-level</w:t>
      </w:r>
      <w:r>
        <w:t xml:space="preserve"> </w:t>
      </w:r>
      <w:r>
        <w:t xml:space="preserve">analyses therefore condition on the justices actually sitting, and</w:t>
      </w:r>
      <w:r>
        <w:t xml:space="preserve"> </w:t>
      </w:r>
      <w:r>
        <w:t xml:space="preserve">pairwise agreement (Section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) is computed on common</w:t>
      </w:r>
      <w:r>
        <w:t xml:space="preserve"> </w:t>
      </w:r>
      <w:r>
        <w:t xml:space="preserve">cases only, keeping the 60 pairs with at least 50 shared votes. Scalia</w:t>
      </w:r>
      <w:r>
        <w:t xml:space="preserve"> </w:t>
      </w:r>
      <w:r>
        <w:t xml:space="preserve">sits for only ten coded votes (he died in February 2016) and is</w:t>
      </w:r>
      <w:r>
        <w:t xml:space="preserve"> </w:t>
      </w:r>
      <w:r>
        <w:t xml:space="preserve">excluded from the pairwise matrix by the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rule—retained</w:t>
      </w:r>
      <w:r>
        <w:t xml:space="preserve"> </w:t>
      </w:r>
      <w:r>
        <w:t xml:space="preserve">everywhere else with his small-sample intervals displayed honestly.</w:t>
      </w:r>
    </w:p>
    <w:bookmarkEnd w:id="35"/>
    <w:bookmarkEnd w:id="36"/>
    <w:bookmarkStart w:id="57" w:name="sec:protocol"/>
    <w:p>
      <w:pPr>
        <w:pStyle w:val="Heading1"/>
      </w:pPr>
      <w:r>
        <w:t xml:space="preserve">Protocol: pre-registration and the sealed holdout</w:t>
      </w:r>
    </w:p>
    <w:bookmarkStart w:id="37" w:name="split-and-baselines"/>
    <w:p>
      <w:pPr>
        <w:pStyle w:val="Heading2"/>
      </w:pPr>
      <w:r>
        <w:t xml:space="preserve">Split and baselines</w:t>
      </w:r>
    </w:p>
    <w:p>
      <w:pPr>
        <w:pStyle w:val="FirstParagraph"/>
      </w:pPr>
      <w:r>
        <w:t xml:space="preserve">The experiment fixes its evaluation before fitting anything. The</w:t>
      </w:r>
      <w:r>
        <w:t xml:space="preserve"> </w:t>
      </w:r>
      <w:r>
        <w:t xml:space="preserve">corpus splits temporally: OT2015–OT2019 (2</w:t>
      </w:r>
      <w:r>
        <w:t xml:space="preserve">,</w:t>
      </w:r>
      <w:r>
        <w:t xml:space="preserve">314 coded votes) is the</w:t>
      </w:r>
      <w:r>
        <w:t xml:space="preserve"> </w:t>
      </w:r>
      <w:r>
        <w:t xml:space="preserve">training window, and OT2020–OT2023 is the evaluation window. All</w:t>
      </w:r>
      <w:r>
        <w:t xml:space="preserve"> </w:t>
      </w:r>
      <w:r>
        <w:t xml:space="preserve">hyper-parameter selection for the structured challengers of this</w:t>
      </w:r>
      <w:r>
        <w:t xml:space="preserve"> </w:t>
      </w:r>
      <w:r>
        <w:t xml:space="preserve">section uses grouped 5-fold cross-validation</w:t>
      </w:r>
      <w:r>
        <w:t xml:space="preserve"> </w:t>
      </w:r>
      <w:r>
        <w:rPr>
          <w:i/>
          <w:iCs/>
        </w:rPr>
        <w:t xml:space="preserve">inside the training window only</w:t>
      </w:r>
      <w:r>
        <w:t xml:space="preserve">, with the group being the case</w:t>
      </w:r>
      <w:r>
        <w:t xml:space="preserve"> </w:t>
      </w:r>
      <w:r>
        <w:t xml:space="preserve">— votes of the same case never straddle a fold boundary, because</w:t>
      </w:r>
      <w:r>
        <w:t xml:space="preserve"> </w:t>
      </w:r>
      <w:r>
        <w:t xml:space="preserve">votes within a case are correlated by construction and leaking them</w:t>
      </w:r>
      <w:r>
        <w:t xml:space="preserve"> </w:t>
      </w:r>
      <w:r>
        <w:t xml:space="preserve">across folds silently inflates validation accuracy.</w:t>
      </w:r>
    </w:p>
    <w:p>
      <w:pPr>
        <w:pStyle w:val="BodyText"/>
      </w:pPr>
      <w:r>
        <w:t xml:space="preserve">On this skeleton, five statistical baselines were computed and</w:t>
      </w:r>
      <w:r>
        <w:t xml:space="preserve"> </w:t>
      </w:r>
      <w:r>
        <w:t xml:space="preserve">committed before the first challenger was trained: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B1—majority class</w:t>
      </w:r>
      <w:r>
        <w:t xml:space="preserve">: predict the modal decision</w:t>
      </w:r>
      <w:r>
        <w:t xml:space="preserve"> </w:t>
      </w:r>
      <w:r>
        <w:t xml:space="preserve">direction of the training window (liberal, at 51.6% of coded</w:t>
      </w:r>
      <w:r>
        <w:t xml:space="preserve"> </w:t>
      </w:r>
      <w:r>
        <w:t xml:space="preserve">training votes) for every vote.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B2—always conservative</w:t>
      </w:r>
      <w:r>
        <w:t xml:space="preserve"> </w:t>
      </w:r>
      <w:r>
        <w:t xml:space="preserve">(the stronger of the two</w:t>
      </w:r>
      <w:r>
        <w:t xml:space="preserve"> </w:t>
      </w:r>
      <w:r>
        <w:t xml:space="preserve">constant policies on this window).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B3—always reverse</w:t>
      </w:r>
      <w:r>
        <w:t xml:space="preserve">: predict that the Court</w:t>
      </w:r>
      <w:r>
        <w:t xml:space="preserve"> </w:t>
      </w:r>
      <w:r>
        <w:t xml:space="preserve">upends the court below; evaluated on the subset with a clean</w:t>
      </w:r>
      <w:r>
        <w:t xml:space="preserve"> </w:t>
      </w:r>
      <w:r>
        <w:t xml:space="preserve">affirm/reverse disposition.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B4c/B4—per-justice ideology</w:t>
      </w:r>
      <w:r>
        <w:t xml:space="preserve">: predict each</w:t>
      </w:r>
      <w:r>
        <w:t xml:space="preserve"> </w:t>
      </w:r>
      <w:r>
        <w:t xml:space="preserve">justice’s vote as that justice’s modal direction in the training</w:t>
      </w:r>
      <w:r>
        <w:t xml:space="preserve"> </w:t>
      </w:r>
      <w:r>
        <w:t xml:space="preserve">window, at the case level (majority of simulated votes) and the</w:t>
      </w:r>
      <w:r>
        <w:t xml:space="preserve"> </w:t>
      </w:r>
      <w:r>
        <w:t xml:space="preserve">vote level respectively.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B5—pairwise agreement</w:t>
      </w:r>
      <w:r>
        <w:t xml:space="preserve">, a descriptive baseline</w:t>
      </w:r>
      <w:r>
        <w:t xml:space="preserve"> </w:t>
      </w:r>
      <w:r>
        <w:t xml:space="preserve">that calibrates how differently the justices actually vote.</w:t>
      </w:r>
    </w:p>
    <w:p>
      <w:pPr>
        <w:pStyle w:val="FirstParagraph"/>
      </w:pPr>
      <w:r>
        <w:t xml:space="preserve">B4 is the bar: 63.7% of votes on the full evaluation window (Wilson</w:t>
      </w:r>
      <w:r>
        <w:t xml:space="preserve"> </w:t>
      </w:r>
      <w:r>
        <w:t xml:space="preserve">95% CI [61.3; 65.9]). It deserves emphasis that this bar is not a</w:t>
      </w:r>
      <w:r>
        <w:t xml:space="preserve"> </w:t>
      </w:r>
      <w:r>
        <w:t xml:space="preserve">floor to be cleared trivially—it is the accuracy of a model that</w:t>
      </w:r>
      <w:r>
        <w:t xml:space="preserve"> </w:t>
      </w:r>
      <w:r>
        <w:t xml:space="preserve">knows one bit per justice (their revealed ideological lean) and</w:t>
      </w:r>
      <w:r>
        <w:t xml:space="preserve"> </w:t>
      </w:r>
      <w:r>
        <w:t xml:space="preserve">nothing about the case. Any claim that a system</w:t>
      </w:r>
      <w:r>
        <w:t xml:space="preserve"> </w:t>
      </w:r>
      <w:r>
        <w:t xml:space="preserve">“</w:t>
      </w:r>
      <w:r>
        <w:t xml:space="preserve">reads the law</w:t>
      </w:r>
      <w:r>
        <w:t xml:space="preserve">”</w:t>
      </w:r>
      <w:r>
        <w:t xml:space="preserve"> </w:t>
      </w:r>
      <w:r>
        <w:t xml:space="preserve">must beat an adversary that cannot read at all.</w:t>
      </w:r>
    </w:p>
    <w:bookmarkEnd w:id="37"/>
    <w:bookmarkStart w:id="39" w:name="sealing-fifty-of-the-seventy-nine"/>
    <w:p>
      <w:pPr>
        <w:pStyle w:val="Heading2"/>
      </w:pPr>
      <w:r>
        <w:t xml:space="preserve">Sealing fifty of the seventy-nine</w:t>
      </w:r>
    </w:p>
    <w:p>
      <w:pPr>
        <w:pStyle w:val="FirstParagraph"/>
      </w:pPr>
      <w:r>
        <w:t xml:space="preserve">Seventy-nine decisions in the corpus came down 5–4—the narrowest</w:t>
      </w:r>
      <w:r>
        <w:t xml:space="preserve"> </w:t>
      </w:r>
      <w:r>
        <w:t xml:space="preserve">possible majority and, folklore holds, the least predictable ones.</w:t>
      </w:r>
      <w:r>
        <w:t xml:space="preserve"> </w:t>
      </w:r>
      <w:r>
        <w:t xml:space="preserve">Fifty of them are sealed. The selection is deterministic and was</w:t>
      </w:r>
      <w:r>
        <w:t xml:space="preserve"> </w:t>
      </w:r>
      <w:r>
        <w:t xml:space="preserve">committed before any model training: the sorted list of 79 five-four</w:t>
      </w:r>
      <w:r>
        <w:t xml:space="preserve"> </w:t>
      </w:r>
      <w:r>
        <w:t xml:space="preserve">identifiers seeds a Mersenne Twister (seed derived from the SHA-256</w:t>
      </w:r>
      <w:r>
        <w:t xml:space="preserve"> </w:t>
      </w:r>
      <w:r>
        <w:t xml:space="preserve">of the sorted list), which draws 50; the resulting list is frozen by</w:t>
      </w:r>
      <w:r>
        <w:t xml:space="preserve"> </w:t>
      </w:r>
      <w:r>
        <w:t xml:space="preserve">the SHA-256 of its JSON serialization, published in the repository’s</w:t>
      </w:r>
      <w:r>
        <w:t xml:space="preserve"> </w:t>
      </w:r>
      <w:r>
        <w:t xml:space="preserve">statistics file. Sealed cases are excluded from the training window,</w:t>
      </w:r>
      <w:r>
        <w:t xml:space="preserve"> </w:t>
      </w:r>
      <w:r>
        <w:t xml:space="preserve">from every cross-validation fold, and from the transparent evaluation</w:t>
      </w:r>
      <w:r>
        <w:t xml:space="preserve"> </w:t>
      </w:r>
      <w:r>
        <w:t xml:space="preserve">reported in this paper—they were touched exactly once, by the</w:t>
      </w:r>
      <w:r>
        <w:t xml:space="preserve"> </w:t>
      </w:r>
      <w:r>
        <w:t xml:space="preserve">final conditions, in the sealed exam.</w:t>
      </w:r>
    </w:p>
    <w:p>
      <w:pPr>
        <w:pStyle w:val="BodyText"/>
      </w:pPr>
      <w:r>
        <w:t xml:space="preserve">The sealing rule exists to make the headline question unfakeable.</w:t>
      </w:r>
      <w:r>
        <w:t xml:space="preserve"> </w:t>
      </w:r>
      <w:r>
        <w:t xml:space="preserve">The persona condition (below) claims to extract a justice’s</w:t>
      </w:r>
      <w:r>
        <w:t xml:space="preserve"> </w:t>
      </w:r>
      <w:r>
        <w:t xml:space="preserve">decision-relevant voice from their past opinions; such a claim is</w:t>
      </w:r>
      <w:r>
        <w:t xml:space="preserve"> </w:t>
      </w:r>
      <w:r>
        <w:t xml:space="preserve">only meaningful against cases the extraction pipeline never saw, and</w:t>
      </w:r>
      <w:r>
        <w:t xml:space="preserve"> </w:t>
      </w:r>
      <w:r>
        <w:t xml:space="preserve">only meaningful once. A sealed, hash-frozen, pre-registered holdout</w:t>
      </w:r>
      <w:r>
        <w:t xml:space="preserve"> </w:t>
      </w:r>
      <w:r>
        <w:t xml:space="preserve">is the cheapest device that makes retro-fitting detectable: any</w:t>
      </w:r>
      <w:r>
        <w:t xml:space="preserve"> </w:t>
      </w:r>
      <w:r>
        <w:t xml:space="preserve">post-hoc adjustment to the models after the seal is broken leaves a</w:t>
      </w:r>
      <w:r>
        <w:t xml:space="preserve"> </w:t>
      </w:r>
      <w:r>
        <w:t xml:space="preserve">git trail.</w:t>
      </w:r>
    </w:p>
    <w:bookmarkStart w:id="38" w:name="tab:conditions"/>
    <w:p>
      <w:pPr>
        <w:pStyle w:val="TableCaption"/>
      </w:pPr>
      <w:r>
        <w:t xml:space="preserve">The four final conditions, evaluated once on the sealed</w:t>
      </w:r>
      <w:r>
        <w:t xml:space="preserve"> </w:t>
      </w:r>
      <w:r>
        <w:t xml:space="preserve">holdout.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The four final conditions, evaluated once on the sealed holdou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A—Zero-shot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open-weight 3B language model</w:t>
            </w:r>
            <w:r>
              <w:t xml:space="preserve"> </w:t>
            </w:r>
            <w:r>
              <w:t xml:space="preserve">(Qwen/Qwen2.5-3B-Instruct) reads the case dossier (briefs,</w:t>
            </w:r>
            <w:r>
              <w:t xml:space="preserve"> </w:t>
            </w:r>
            <w:r>
              <w:t xml:space="preserve">oral-argument transcript, question presented) and answers with a vote</w:t>
            </w:r>
            <w:r>
              <w:t xml:space="preserve"> </w:t>
            </w:r>
            <w:r>
              <w:t xml:space="preserve">direction. No learning from this corpus.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B—Persona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base model, QLoRA-fine-tuned on one</w:t>
            </w:r>
            <w:r>
              <w:t xml:space="preserve"> </w:t>
            </w:r>
            <w:r>
              <w:t xml:space="preserve">justice’s</w:t>
            </w:r>
            <w:r>
              <w:t xml:space="preserve"> </w:t>
            </w:r>
            <w:r>
              <w:rPr>
                <w:i/>
                <w:iCs/>
              </w:rPr>
              <w:t xml:space="preserve">past</w:t>
            </w:r>
            <w:r>
              <w:t xml:space="preserve"> </w:t>
            </w:r>
            <w:r>
              <w:t xml:space="preserve">opinions, tested on that justice’s</w:t>
            </w:r>
            <w:r>
              <w:t xml:space="preserve"> </w:t>
            </w:r>
            <w:r>
              <w:rPr>
                <w:i/>
                <w:iCs/>
              </w:rPr>
              <w:t xml:space="preserve">future</w:t>
            </w:r>
            <w:r>
              <w:t xml:space="preserve"> </w:t>
            </w:r>
            <w:r>
              <w:t xml:space="preserve">and sealed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C—Context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base model with retrieval of similar</w:t>
            </w:r>
            <w:r>
              <w:t xml:space="preserve"> </w:t>
            </w:r>
            <w:r>
              <w:t xml:space="preserve">earlier opinions (RAG), no fine-tuning.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pre-registered baselines of</w:t>
            </w:r>
            <w:r>
              <w:t xml:space="preserve"> </w:t>
            </w:r>
            <w:r>
              <w:t xml:space="preserve">Section </w:t>
            </w:r>
            <w:hyperlink w:anchor="sec:protocol">
              <w:r>
                <w:rPr>
                  <w:rStyle w:val="Hyperlink"/>
                </w:rPr>
                <w:t xml:space="preserve">4</w:t>
              </w:r>
            </w:hyperlink>
            <w:r>
              <w:t xml:space="preserve">; B4 is the bar.</w:t>
            </w:r>
          </w:p>
        </w:tc>
      </w:tr>
    </w:tbl>
    <w:bookmarkEnd w:id="38"/>
    <w:bookmarkEnd w:id="39"/>
    <w:bookmarkStart w:id="40" w:name="the-decisive-test"/>
    <w:p>
      <w:pPr>
        <w:pStyle w:val="Heading2"/>
      </w:pPr>
      <w:r>
        <w:t xml:space="preserve">The decisive test</w:t>
      </w:r>
    </w:p>
    <w:p>
      <w:pPr>
        <w:pStyle w:val="FirstParagraph"/>
      </w:pPr>
      <w:r>
        <w:t xml:space="preserve">The sealed exam compares conditions A–D on the sealed fifty. The</w:t>
      </w:r>
      <w:r>
        <w:t xml:space="preserve"> </w:t>
      </w:r>
      <w:r>
        <w:t xml:space="preserve">pre-registered claim structure is deliberately symmetric:</w:t>
      </w:r>
      <w:r>
        <w:t xml:space="preserve"> </w:t>
      </w:r>
      <w:r>
        <w:rPr>
          <w:i/>
          <w:iCs/>
        </w:rPr>
        <w:t xml:space="preserve">if B </w:t>
      </w:r>
      <m:oMath>
        <m:r>
          <m:rPr>
            <m:sty m:val="p"/>
          </m:rPr>
          <m:t>&gt;</m:t>
        </m:r>
      </m:oMath>
      <w:r>
        <w:rPr>
          <w:i/>
          <w:iCs/>
        </w:rPr>
        <w:t xml:space="preserve"> A</w:t>
      </w:r>
      <w:r>
        <w:t xml:space="preserve"> </w:t>
      </w:r>
      <w:r>
        <w:t xml:space="preserve">on never-seen future cases, the persona is</w:t>
      </w:r>
      <w:r>
        <w:t xml:space="preserve"> </w:t>
      </w:r>
      <w:r>
        <w:t xml:space="preserve">extractible from public text—judicial subjectivity leaves a</w:t>
      </w:r>
      <w:r>
        <w:t xml:space="preserve"> </w:t>
      </w:r>
      <w:r>
        <w:t xml:space="preserve">measurable footprint.</w:t>
      </w:r>
      <w:r>
        <w:t xml:space="preserve"> </w:t>
      </w:r>
      <w:r>
        <w:rPr>
          <w:i/>
          <w:iCs/>
        </w:rPr>
        <w:t xml:space="preserve">If B </w:t>
      </w:r>
      <m:oMath>
        <m:r>
          <m:rPr>
            <m:sty m:val="p"/>
          </m:rPr>
          <m:t>=</m:t>
        </m:r>
      </m:oMath>
      <w:r>
        <w:rPr>
          <w:i/>
          <w:iCs/>
        </w:rPr>
        <w:t xml:space="preserve"> A</w:t>
      </w:r>
      <w:r>
        <w:t xml:space="preserve">, the justice’s personality is</w:t>
      </w:r>
      <w:r>
        <w:t xml:space="preserve"> </w:t>
      </w:r>
      <w:r>
        <w:t xml:space="preserve">not in the public data, and whatever is predictable is already</w:t>
      </w:r>
      <w:r>
        <w:t xml:space="preserve"> </w:t>
      </w:r>
      <w:r>
        <w:t xml:space="preserve">priced by ideology. Both outcomes are results; the experiment is</w:t>
      </w:r>
      <w:r>
        <w:t xml:space="preserve"> </w:t>
      </w:r>
      <w:r>
        <w:t xml:space="preserve">built so that neither can be quietly discarded.</w:t>
      </w:r>
    </w:p>
    <w:p>
      <w:pPr>
        <w:pStyle w:val="BodyText"/>
      </w:pPr>
      <w:r>
        <w:t xml:space="preserve">One more protocol commitment, unusual for machine-learning papers</w:t>
      </w:r>
      <w:r>
        <w:t xml:space="preserve"> </w:t>
      </w:r>
      <w:r>
        <w:t xml:space="preserve">and central to this one: the public site that displays the</w:t>
      </w:r>
      <w:r>
        <w:t xml:space="preserve"> </w:t>
      </w:r>
      <w:r>
        <w:t xml:space="preserve">experiment’s state is forbidden from showing any model output that</w:t>
      </w:r>
      <w:r>
        <w:t xml:space="preserve"> </w:t>
      </w:r>
      <w:r>
        <w:t xml:space="preserve">does not exist. Until a condition is trained, its pages show the</w:t>
      </w:r>
      <w:r>
        <w:t xml:space="preserve"> </w:t>
      </w:r>
      <w:r>
        <w:t xml:space="preserve">statistical baseline’s call, labeled as such. This is not an</w:t>
      </w:r>
      <w:r>
        <w:t xml:space="preserve"> </w:t>
      </w:r>
      <w:r>
        <w:t xml:space="preserve">aesthetic preference; it is a control on the author’s own incentive</w:t>
      </w:r>
      <w:r>
        <w:t xml:space="preserve"> </w:t>
      </w:r>
      <w:r>
        <w:t xml:space="preserve">to narrate success before the seal is broken.</w:t>
      </w:r>
    </w:p>
    <w:bookmarkEnd w:id="40"/>
    <w:bookmarkStart w:id="45" w:name="baselines-the-price-of-admission"/>
    <w:p>
      <w:pPr>
        <w:pStyle w:val="Heading2"/>
      </w:pPr>
      <w:r>
        <w:t xml:space="preserve">Baselines: the price of admission</w:t>
      </w:r>
    </w:p>
    <w:p>
      <w:pPr>
        <w:pStyle w:val="FirstParagraph"/>
      </w:pPr>
      <w:r>
        <w:t xml:space="preserve">Table </w:t>
      </w:r>
      <w:hyperlink w:anchor="tab:baseline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Figure </w:t>
      </w:r>
      <w:hyperlink w:anchor="fig:baselin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 the</w:t>
      </w:r>
      <w:r>
        <w:t xml:space="preserve"> </w:t>
      </w:r>
      <w:r>
        <w:t xml:space="preserve">pre-registered baselines on the evaluation window. The ordering is</w:t>
      </w:r>
      <w:r>
        <w:t xml:space="preserve"> </w:t>
      </w:r>
      <w:r>
        <w:t xml:space="preserve">informative. The majority-class and constant policies (B1, B2) land</w:t>
      </w:r>
      <w:r>
        <w:t xml:space="preserve"> </w:t>
      </w:r>
      <w:r>
        <w:t xml:space="preserve">in the 44–56% band—barely better than their own training-window</w:t>
      </w:r>
      <w:r>
        <w:t xml:space="preserve"> </w:t>
      </w:r>
      <w:r>
        <w:t xml:space="preserve">priors, a first sign that the evaluation window is not an easy era.</w:t>
      </w:r>
      <w:r>
        <w:t xml:space="preserve"> </w:t>
      </w:r>
      <w:r>
        <w:t xml:space="preserve">The reversal heuristic (B3) reaches 60.1% but on the affirm/reverse</w:t>
      </w:r>
      <w:r>
        <w:t xml:space="preserve"> </w:t>
      </w:r>
      <w:r>
        <w:t xml:space="preserve">subset only, with an interval that warns against taking the point</w:t>
      </w:r>
      <w:r>
        <w:t xml:space="preserve"> </w:t>
      </w:r>
      <w:r>
        <w:t xml:space="preserve">estimate seriously. The per-justice ideology rules dominate: 55.8%</w:t>
      </w:r>
      <w:r>
        <w:t xml:space="preserve"> </w:t>
      </w:r>
      <w:r>
        <w:t xml:space="preserve">at the case level (B4c) and</w:t>
      </w:r>
      <w:r>
        <w:t xml:space="preserve"> </w:t>
      </w:r>
      <w:r>
        <w:rPr>
          <w:b/>
          <w:bCs/>
        </w:rPr>
        <w:t xml:space="preserve">63.7%</w:t>
      </w:r>
      <w:r>
        <w:t xml:space="preserve"> </w:t>
      </w:r>
      <w:r>
        <w:t xml:space="preserve">at the vote level (B4)</w:t>
      </w:r>
      <w:r>
        <w:t xml:space="preserve"> </w:t>
      </w:r>
      <w:r>
        <w:t xml:space="preserve">on the full evaluation window. On the transparent (sealed-excluded)</w:t>
      </w:r>
      <w:r>
        <w:t xml:space="preserve"> </w:t>
      </w:r>
      <w:r>
        <w:t xml:space="preserve">subset used for challenger comparison below, B4 scores 63.1%</w:t>
      </w:r>
      <w:r>
        <w:t xml:space="preserve"> </w:t>
      </w:r>
      <w:r>
        <w:t xml:space="preserve">(n </w:t>
      </w:r>
      <m:oMath>
        <m:r>
          <m:rPr>
            <m:sty m:val="p"/>
          </m:rPr>
          <m:t>=</m:t>
        </m:r>
      </m:oMath>
      <w:r>
        <w:t xml:space="preserve"> 1</w:t>
      </w:r>
      <w:r>
        <w:t xml:space="preserve">,</w:t>
      </w:r>
      <w:r>
        <w:t xml:space="preserve">522, CI [60.6; 65.5]).</w:t>
      </w:r>
    </w:p>
    <w:bookmarkStart w:id="41" w:name="tab:baselines"/>
    <w:p>
      <w:pPr>
        <w:pStyle w:val="TableCaption"/>
      </w:pPr>
      <w:r>
        <w:t xml:space="preserve">Pre-registered baselines on the evaluation window</w:t>
      </w:r>
      <w:r>
        <w:t xml:space="preserve"> </w:t>
      </w:r>
      <w:r>
        <w:t xml:space="preserve">(OT2020–OT2023). Wilson 95% intervals.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Pre-registered baselines on the evaluation window (OT2020–OT2023). Wilson 95% interval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B1—majority class (liberal)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[37.2; 50.1]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B2—always conservative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[49.9; 62.8]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B3—always reverse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[51.8; 67.9]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B4c—per-justice ideology, case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[49.3; 62.2]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B4—per-justice ideology, vote level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[61.3; 65.9]</w:t>
            </w:r>
          </w:p>
        </w:tc>
      </w:tr>
    </w:tbl>
    <w:bookmarkEnd w:id="41"/>
    <w:p>
      <w:pPr>
        <w:pStyle w:val="CaptionedFigure"/>
      </w:pPr>
      <w:r>
        <w:drawing>
          <wp:inline>
            <wp:extent cx="5334000" cy="185530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fig2_baselin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number to beat. Wilson 95% intervals for the five</w:t>
      </w:r>
      <w:r>
        <w:t xml:space="preserve"> </w:t>
      </w:r>
      <w:r>
        <w:t xml:space="preserve">baselines on the test window; B4 (red) is the vote-level bar of</w:t>
      </w:r>
      <w:r>
        <w:t xml:space="preserve"> </w:t>
      </w:r>
      <w:r>
        <w:t xml:space="preserve">63.7%.</w:t>
      </w:r>
    </w:p>
    <w:bookmarkEnd w:id="45"/>
    <w:bookmarkStart w:id="49" w:name="pairwise-agreement"/>
    <w:p>
      <w:pPr>
        <w:pStyle w:val="Heading2"/>
      </w:pPr>
      <w:r>
        <w:t xml:space="preserve">Pairwise agreement</w:t>
      </w:r>
    </w:p>
    <w:p>
      <w:pPr>
        <w:pStyle w:val="FirstParagraph"/>
      </w:pPr>
      <w:r>
        <w:t xml:space="preserve">The descriptive baseline B5 measures how often two justices vote the</w:t>
      </w:r>
      <w:r>
        <w:t xml:space="preserve"> </w:t>
      </w:r>
      <w:r>
        <w:t xml:space="preserve">same way on their common cases. The extremes frame the scale:</w:t>
      </w:r>
      <w:r>
        <w:t xml:space="preserve"> </w:t>
      </w:r>
      <w:r>
        <w:t xml:space="preserve">Kavanaugh and Roberts agree on 94.6% of their 333 common coded</w:t>
      </w:r>
      <w:r>
        <w:t xml:space="preserve"> </w:t>
      </w:r>
      <w:r>
        <w:t xml:space="preserve">votes (CI [91.6; 96.8]), while Sotomayor and Thomas agree on only</w:t>
      </w:r>
      <w:r>
        <w:t xml:space="preserve"> </w:t>
      </w:r>
      <w:r>
        <w:t xml:space="preserve">54.3% of 518 (CI [50.0; 58.5])—statistically indistinguishable</w:t>
      </w:r>
      <w:r>
        <w:t xml:space="preserve"> </w:t>
      </w:r>
      <w:r>
        <w:t xml:space="preserve">from two justices flipping independent coins that share a slight</w:t>
      </w:r>
      <w:r>
        <w:t xml:space="preserve"> </w:t>
      </w:r>
      <w:r>
        <w:t xml:space="preserve">bias. Figure </w:t>
      </w:r>
      <w:hyperlink w:anchor="fig:agreemen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full matrix, ordered by</w:t>
      </w:r>
      <w:r>
        <w:t xml:space="preserve"> </w:t>
      </w:r>
      <w:r>
        <w:t xml:space="preserve">mean agreement with the conservative anchor block (Thomas and</w:t>
      </w:r>
      <w:r>
        <w:t xml:space="preserve"> </w:t>
      </w:r>
      <w:r>
        <w:t xml:space="preserve">Alito). The block structure is visible without statistics: the</w:t>
      </w:r>
      <w:r>
        <w:t xml:space="preserve"> </w:t>
      </w:r>
      <w:r>
        <w:t xml:space="preserve">modern conservative five form a dark square in one corner, the</w:t>
      </w:r>
      <w:r>
        <w:t xml:space="preserve"> </w:t>
      </w:r>
      <w:r>
        <w:t xml:space="preserve">liberal three-plus in the other, and the two red-outlined extremes</w:t>
      </w:r>
      <w:r>
        <w:t xml:space="preserve"> </w:t>
      </w:r>
      <w:r>
        <w:t xml:space="preserve">are, on inspection, the two ends of the Court’s ideological span.</w:t>
      </w:r>
      <w:r>
        <w:t xml:space="preserve"> </w:t>
      </w:r>
      <w:r>
        <w:t xml:space="preserve">This matrix is the empirical picture of what B4 compresses into one</w:t>
      </w:r>
      <w:r>
        <w:t xml:space="preserve"> </w:t>
      </w:r>
      <w:r>
        <w:t xml:space="preserve">bit per justice.</w:t>
      </w:r>
    </w:p>
    <w:p>
      <w:pPr>
        <w:pStyle w:val="CaptionedFigure"/>
      </w:pPr>
      <w:r>
        <w:drawing>
          <wp:inline>
            <wp:extent cx="5334000" cy="432904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fig3_agree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Vote-level agreement across the 60 pairs with at least 50</w:t>
      </w:r>
      <w:r>
        <w:t xml:space="preserve"> </w:t>
      </w:r>
      <w:r>
        <w:t xml:space="preserve">common coded votes (values are percent agreement). Darker cells are</w:t>
      </w:r>
      <w:r>
        <w:t xml:space="preserve"> </w:t>
      </w:r>
      <w:r>
        <w:t xml:space="preserve">higher agreement; the diagonal is undefined. Red outlines mark the</w:t>
      </w:r>
      <w:r>
        <w:t xml:space="preserve"> </w:t>
      </w:r>
      <w:r>
        <w:t xml:space="preserve">closest (Kavanaugh–Roberts, 94.6%) and widest (Sotomayor–Thomas,</w:t>
      </w:r>
      <w:r>
        <w:t xml:space="preserve"> </w:t>
      </w:r>
      <w:r>
        <w:t xml:space="preserve">54.3%) pairs. Ordering is by mean agreement with the conservative</w:t>
      </w:r>
      <w:r>
        <w:t xml:space="preserve"> </w:t>
      </w:r>
      <w:r>
        <w:t xml:space="preserve">anchor block.</w:t>
      </w:r>
    </w:p>
    <w:bookmarkEnd w:id="49"/>
    <w:bookmarkStart w:id="55" w:name="Xbf3253b25952419570edb2009a3aa2a8056e871"/>
    <w:p>
      <w:pPr>
        <w:pStyle w:val="Heading2"/>
      </w:pPr>
      <w:r>
        <w:t xml:space="preserve">M3a: the structured challengers—and the bar holds</w:t>
      </w:r>
    </w:p>
    <w:p>
      <w:pPr>
        <w:pStyle w:val="FirstParagraph"/>
      </w:pPr>
      <w:r>
        <w:t xml:space="preserve">The first trained condition, M3a, asks whether the structured,</w:t>
      </w:r>
      <w:r>
        <w:t xml:space="preserve"> </w:t>
      </w:r>
      <w:r>
        <w:t xml:space="preserve">pre-decision attributes of a case—issue area, lower-court</w:t>
      </w:r>
      <w:r>
        <w:t xml:space="preserve"> </w:t>
      </w:r>
      <w:r>
        <w:t xml:space="preserve">disposition, term, and oral-argument duration, joined with justice</w:t>
      </w:r>
      <w:r>
        <w:t xml:space="preserve"> </w:t>
      </w:r>
      <w:r>
        <w:t xml:space="preserve">identity—predict vote direction better than the one-bit</w:t>
      </w:r>
      <w:r>
        <w:t xml:space="preserve"> </w:t>
      </w:r>
      <w:r>
        <w:t xml:space="preserve">ideological rule. Three challengers were trained on the</w:t>
      </w:r>
      <w:r>
        <w:t xml:space="preserve"> </w:t>
      </w:r>
      <w:r>
        <w:t xml:space="preserve">sealed-excluded training window with grouped cross-validation for</w:t>
      </w:r>
      <w:r>
        <w:t xml:space="preserve"> </w:t>
      </w:r>
      <w:r>
        <w:t xml:space="preserve">all hyper-parameter choice: an additive logistic regression (M3a-LR),</w:t>
      </w:r>
      <w:r>
        <w:t xml:space="preserve"> </w:t>
      </w:r>
      <w:r>
        <w:t xml:space="preserve">the same with explicit justice</w:t>
      </w:r>
      <m:oMath>
        <m:r>
          <m:rPr>
            <m:sty m:val="p"/>
          </m:rPr>
          <m:t>×</m:t>
        </m:r>
      </m:oMath>
      <w:r>
        <w:t xml:space="preserve">issue interactions (M3a-IX),</w:t>
      </w:r>
      <w:r>
        <w:t xml:space="preserve"> </w:t>
      </w:r>
      <w:r>
        <w:t xml:space="preserve">and a histogram gradient-boosting classifier that learns</w:t>
      </w:r>
      <w:r>
        <w:t xml:space="preserve"> </w:t>
      </w:r>
      <w:r>
        <w:t xml:space="preserve">interactions natively (M3a-GB).</w:t>
      </w:r>
    </w:p>
    <w:bookmarkStart w:id="50" w:name="tab:m3a"/>
    <w:p>
      <w:pPr>
        <w:pStyle w:val="TableCaption"/>
      </w:pPr>
      <w:r>
        <w:t xml:space="preserve">M3a challengers vs. the bar, transparent test</w:t>
      </w:r>
      <w:r>
        <w:t xml:space="preserve"> </w:t>
      </w:r>
      <w:r>
        <w:t xml:space="preserve">(sealed-excluded;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522</m:t>
        </m:r>
      </m:oMath>
      <w:r>
        <w:t xml:space="preserve"> </w:t>
      </w:r>
      <w:r>
        <w:t xml:space="preserve">rows common to all rows where B4 is</w:t>
      </w:r>
      <w:r>
        <w:t xml:space="preserve"> </w:t>
      </w:r>
      <w:r>
        <w:t xml:space="preserve">defined). McNemar exact test against B4’s paired predictions.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M3a challengers vs. the bar, transparent test (sealed-excluded; n=1{,}522 rows common to all rows where B4 is defined). McNemar exact test against B4’s paired predictio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CV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M3a-LR (additive)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[56.1; 61.1]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M3a-GB (boosting)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[57.3; 62.2]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M3a-IX (interactions)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[57.9; 62.8]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 (bar)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[60.6; 65.5]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50"/>
    <w:p>
      <w:pPr>
        <w:pStyle w:val="CaptionedFigure"/>
      </w:pPr>
      <w:r>
        <w:drawing>
          <wp:inline>
            <wp:extent cx="5334000" cy="1778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fig4_m3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first challenger fails against the bar. Wilson 95%</w:t>
      </w:r>
      <w:r>
        <w:t xml:space="preserve"> </w:t>
      </w:r>
      <w:r>
        <w:t xml:space="preserve">intervals on the common rows;</w:t>
      </w:r>
      <w:r>
        <w:t xml:space="preserve"> </w:t>
      </w:r>
      <m:oMath>
        <m:r>
          <m:t>p</m:t>
        </m:r>
      </m:oMath>
      <w:r>
        <w:t xml:space="preserve">-values are exact McNemar tests</w:t>
      </w:r>
      <w:r>
        <w:t xml:space="preserve"> </w:t>
      </w:r>
      <w:r>
        <w:t xml:space="preserve">against B4’s paired predictions.</w:t>
      </w:r>
    </w:p>
    <w:p>
      <w:pPr>
        <w:pStyle w:val="BodyText"/>
      </w:pPr>
      <w:r>
        <w:t xml:space="preserve">Table </w:t>
      </w:r>
      <w:hyperlink w:anchor="tab:m3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Figure </w:t>
      </w:r>
      <w:hyperlink w:anchor="fig:m3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give the result: every</w:t>
      </w:r>
      <w:r>
        <w:t xml:space="preserve"> </w:t>
      </w:r>
      <w:r>
        <w:t xml:space="preserve">challenger lands between 58.6% and 60.4% on the common rows, and</w:t>
      </w:r>
      <w:r>
        <w:t xml:space="preserve"> </w:t>
      </w:r>
      <w:r>
        <w:t xml:space="preserve">every comparison against B4 favors the bar (McNemar exact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0.047</m:t>
        </m:r>
      </m:oMath>
      <w:r>
        <w:t xml:space="preserve">). The failure is not an artifact of regularization</w:t>
      </w:r>
      <w:r>
        <w:t xml:space="preserve"> </w:t>
      </w:r>
      <w:r>
        <w:t xml:space="preserve">strength or model family; it is robust across three families and</w:t>
      </w:r>
      <w:r>
        <w:t xml:space="preserve"> </w:t>
      </w:r>
      <w:r>
        <w:t xml:space="preserve">survives the interaction model that the site’s per-justice</w:t>
      </w:r>
      <w:r>
        <w:t xml:space="preserve"> </w:t>
      </w:r>
      <w:r>
        <w:t xml:space="preserve">domain-divergence displays would suggest. It is also not a power</w:t>
      </w:r>
      <w:r>
        <w:t xml:space="preserve"> </w:t>
      </w:r>
      <w:r>
        <w:t xml:space="preserve">issue in the usual direction—the challengers are significantly</w:t>
      </w:r>
      <w:r>
        <w:t xml:space="preserve"> </w:t>
      </w:r>
      <w:r>
        <w:rPr>
          <w:i/>
          <w:iCs/>
        </w:rPr>
        <w:t xml:space="preserve">worse</w:t>
      </w:r>
      <w:r>
        <w:t xml:space="preserve">, not merely insignificantly different.</w:t>
      </w:r>
    </w:p>
    <w:p>
      <w:pPr>
        <w:pStyle w:val="BodyText"/>
      </w:pPr>
      <w:r>
        <w:t xml:space="preserve">The ablation in Table </w:t>
      </w:r>
      <w:hyperlink w:anchor="tab:ablatio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locates the failure</w:t>
      </w:r>
      <w:r>
        <w:t xml:space="preserve"> </w:t>
      </w:r>
      <w:r>
        <w:t xml:space="preserve">precisely. Removing justice identity from the feature set collapses</w:t>
      </w:r>
      <w:r>
        <w:t xml:space="preserve"> </w:t>
      </w:r>
      <w:r>
        <w:t xml:space="preserve">cross-validated accuracy from 56.2% to 47.6%—below the class</w:t>
      </w:r>
      <w:r>
        <w:t xml:space="preserve"> </w:t>
      </w:r>
      <w:r>
        <w:t xml:space="preserve">base rate—while removing any other feature group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it (issue area is the most harmful to keep, at</w:t>
      </w:r>
      <w:r>
        <w:t xml:space="preserve"> </w:t>
      </w:r>
      <m:oMath>
        <m:r>
          <m:rPr>
            <m:sty m:val="p"/>
          </m:rPr>
          <m:t>+</m:t>
        </m:r>
        <m:r>
          <m:t>1.7</m:t>
        </m:r>
      </m:oMath>
      <w:r>
        <w:t xml:space="preserve"> </w:t>
      </w:r>
      <w:r>
        <w:t xml:space="preserve">points when</w:t>
      </w:r>
      <w:r>
        <w:t xml:space="preserve"> </w:t>
      </w:r>
      <w:r>
        <w:t xml:space="preserve">dropped). In other words, on this window,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votes is</w:t>
      </w:r>
      <w:r>
        <w:t xml:space="preserve"> </w:t>
      </w:r>
      <w:r>
        <w:t xml:space="preserve">signal;</w:t>
      </w:r>
      <w:r>
        <w:t xml:space="preserve"> </w:t>
      </w:r>
      <w:r>
        <w:rPr>
          <w:i/>
          <w:iCs/>
        </w:rPr>
        <w:t xml:space="preserve">what the case is about</w:t>
      </w:r>
      <w:r>
        <w:t xml:space="preserve"> </w:t>
      </w:r>
      <w:r>
        <w:t xml:space="preserve">is noise. The structured</w:t>
      </w:r>
      <w:r>
        <w:t xml:space="preserve"> </w:t>
      </w:r>
      <w:r>
        <w:t xml:space="preserve">challenger did not fail because the metadata was too thin; it</w:t>
      </w:r>
      <w:r>
        <w:t xml:space="preserve"> </w:t>
      </w:r>
      <w:r>
        <w:t xml:space="preserve">failed because the only stable generalizable structure in the data</w:t>
      </w:r>
      <w:r>
        <w:t xml:space="preserve"> </w:t>
      </w:r>
      <w:r>
        <w:t xml:space="preserve">is the attitudinal bit that B4 already uses.</w:t>
      </w:r>
    </w:p>
    <w:bookmarkStart w:id="54" w:name="tab:ablation"/>
    <w:p>
      <w:pPr>
        <w:pStyle w:val="TableCaption"/>
      </w:pPr>
      <w:r>
        <w:t xml:space="preserve">Feature-group ablation (grouped 5-fold CV on the training</w:t>
      </w:r>
      <w:r>
        <w:t xml:space="preserve"> </w:t>
      </w:r>
      <w:r>
        <w:t xml:space="preserve">window, additive logistic regression).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Feature-group ablation (grouped 5-fold CV on the training window, additive logistic regression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CV accuracy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(justice, issue, lc, term, duration)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justice 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issue 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lower-court disposition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argument duration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56.1</w:t>
            </w:r>
          </w:p>
        </w:tc>
      </w:tr>
    </w:tbl>
    <w:bookmarkEnd w:id="54"/>
    <w:p>
      <w:pPr>
        <w:pStyle w:val="BodyText"/>
      </w:pPr>
      <w:r>
        <w:t xml:space="preserve">The case-level reading is the same. Simulating each case’s outcome</w:t>
      </w:r>
      <w:r>
        <w:t xml:space="preserve"> </w:t>
      </w:r>
      <w:r>
        <w:t xml:space="preserve">as the majority of the challenger’s predicted votes yields 58.3%</w:t>
      </w:r>
      <w:r>
        <w:t xml:space="preserve"> </w:t>
      </w:r>
      <w:r>
        <w:t xml:space="preserve">(CI [51.5; 64.9]) on the transparent subset—above the case-level</w:t>
      </w:r>
      <w:r>
        <w:t xml:space="preserve"> </w:t>
      </w:r>
      <w:r>
        <w:t xml:space="preserve">ideological baseline (55.8%), but the interval is wide enough that</w:t>
      </w:r>
      <w:r>
        <w:t xml:space="preserve"> </w:t>
      </w:r>
      <w:r>
        <w:t xml:space="preserve">the honest summary is</w:t>
      </w:r>
      <w:r>
        <w:t xml:space="preserve"> </w:t>
      </w:r>
      <w:r>
        <w:t xml:space="preserve">“</w:t>
      </w:r>
      <w:r>
        <w:t xml:space="preserve">not distinguishable</w:t>
      </w:r>
      <w:r>
        <w:t xml:space="preserve">”</w:t>
      </w:r>
      <w:r>
        <w:t xml:space="preserve">, and the vote-level</w:t>
      </w:r>
      <w:r>
        <w:t xml:space="preserve"> </w:t>
      </w:r>
      <w:r>
        <w:t xml:space="preserve">failure stands regardless.</w:t>
      </w:r>
    </w:p>
    <w:bookmarkEnd w:id="55"/>
    <w:bookmarkStart w:id="56" w:name="what-the-null-prices"/>
    <w:p>
      <w:pPr>
        <w:pStyle w:val="Heading2"/>
      </w:pPr>
      <w:r>
        <w:t xml:space="preserve">What the null prices</w:t>
      </w:r>
    </w:p>
    <w:p>
      <w:pPr>
        <w:pStyle w:val="FirstParagraph"/>
      </w:pPr>
      <w:r>
        <w:t xml:space="preserve">Read together, the results give the experiment its current shape.</w:t>
      </w:r>
      <w:r>
        <w:t xml:space="preserve"> </w:t>
      </w:r>
      <w:r>
        <w:t xml:space="preserve">The predictable component of a justice’s vote on this window is, to</w:t>
      </w:r>
      <w:r>
        <w:t xml:space="preserve"> </w:t>
      </w:r>
      <w:r>
        <w:t xml:space="preserve">the resolution that nine terms of structured data can detect, the</w:t>
      </w:r>
      <w:r>
        <w:t xml:space="preserve"> </w:t>
      </w:r>
      <w:r>
        <w:t xml:space="preserve">justice’s ideological direction—exactly what the attitudinal</w:t>
      </w:r>
      <w:r>
        <w:t xml:space="preserve"> </w:t>
      </w:r>
      <w:r>
        <w:t xml:space="preserve">model predicts and exactly what B4 encodes. We phrase the</w:t>
      </w:r>
      <w:r>
        <w:t xml:space="preserve"> </w:t>
      </w:r>
      <w:r>
        <w:t xml:space="preserve">implication precisely: the</w:t>
      </w:r>
      <w:r>
        <w:t xml:space="preserve"> </w:t>
      </w:r>
      <w:r>
        <w:rPr>
          <w:i/>
          <w:iCs/>
        </w:rPr>
        <w:t xml:space="preserve">tested</w:t>
      </w:r>
      <w:r>
        <w:t xml:space="preserve"> </w:t>
      </w:r>
      <w:r>
        <w:t xml:space="preserve">structured features add no</w:t>
      </w:r>
      <w:r>
        <w:t xml:space="preserve"> </w:t>
      </w:r>
      <w:r>
        <w:t xml:space="preserve">stable signal beyond the ideological bit on this window. This does</w:t>
      </w:r>
      <w:r>
        <w:t xml:space="preserve"> </w:t>
      </w:r>
      <w:r>
        <w:t xml:space="preserve">not price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non-textual information—untested structured</w:t>
      </w:r>
      <w:r>
        <w:t xml:space="preserve"> </w:t>
      </w:r>
      <w:r>
        <w:t xml:space="preserve">sources (parties, counsel, finer temporal or institutional</w:t>
      </w:r>
      <w:r>
        <w:t xml:space="preserve"> </w:t>
      </w:r>
      <w:r>
        <w:t xml:space="preserve">variables) or richer encodings of the same file could in principle</w:t>
      </w:r>
      <w:r>
        <w:t xml:space="preserve"> </w:t>
      </w:r>
      <w:r>
        <w:t xml:space="preserve">hold residual signal; what our result establishes is that the</w:t>
      </w:r>
      <w:r>
        <w:t xml:space="preserve"> </w:t>
      </w:r>
      <w:r>
        <w:t xml:space="preserve">standard SCDB-style coding of the case file does not. The cheapest</w:t>
      </w:r>
      <w:r>
        <w:t xml:space="preserve"> </w:t>
      </w:r>
      <w:r>
        <w:t xml:space="preserve">rich representation that this null leaves open is the</w:t>
      </w:r>
      <w:r>
        <w:t xml:space="preserve"> </w:t>
      </w:r>
      <w:r>
        <w:rPr>
          <w:i/>
          <w:iCs/>
        </w:rPr>
        <w:t xml:space="preserve">text</w:t>
      </w:r>
      <w:r>
        <w:t xml:space="preserve">—the</w:t>
      </w:r>
      <w:r>
        <w:t xml:space="preserve"> </w:t>
      </w:r>
      <w:r>
        <w:t xml:space="preserve">briefs, the transcript, the opinion language itself. That is where</w:t>
      </w:r>
      <w:r>
        <w:t xml:space="preserve"> </w:t>
      </w:r>
      <w:r>
        <w:t xml:space="preserve">the pre-registered conditions A–C operate, and the M3a null result</w:t>
      </w:r>
      <w:r>
        <w:t xml:space="preserve"> </w:t>
      </w:r>
      <w:r>
        <w:t xml:space="preserve">is what makes them the critical path rather than a side quest: the</w:t>
      </w:r>
      <w:r>
        <w:t xml:space="preserve"> </w:t>
      </w:r>
      <w:r>
        <w:t xml:space="preserve">structured bar is now empirically priced for this</w:t>
      </w:r>
      <w:r>
        <w:t xml:space="preserve"> </w:t>
      </w:r>
      <w:r>
        <w:t xml:space="preserve">representation, so any claim of textual signal is a claim</w:t>
      </w:r>
      <w:r>
        <w:t xml:space="preserve"> </w:t>
      </w:r>
      <w:r>
        <w:t xml:space="preserve">against a known, pre-registered number—the number that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now reports.</w:t>
      </w:r>
    </w:p>
    <w:bookmarkEnd w:id="56"/>
    <w:bookmarkEnd w:id="57"/>
    <w:bookmarkStart w:id="80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Judge-specific personalization did not significantly improve</w:t>
      </w:r>
      <w:r>
        <w:t xml:space="preserve"> </w:t>
      </w:r>
      <w:r>
        <w:t xml:space="preserve">case-direction prediction on the sealed 5–4 test set. In the</w:t>
      </w:r>
      <w:r>
        <w:t xml:space="preserve"> </w:t>
      </w:r>
      <w:r>
        <w:t xml:space="preserve">pre-registered comparison that the seal exists to protect—persona</w:t>
      </w:r>
      <w:r>
        <w:t xml:space="preserve"> </w:t>
      </w:r>
      <w:r>
        <w:t xml:space="preserve">against zero-shot, condition B against condition A, evaluated once on</w:t>
      </w:r>
      <w:r>
        <w:t xml:space="preserve"> </w:t>
      </w:r>
      <w:r>
        <w:t xml:space="preserve">the fifty hash-frozen 5–4 decisions—B calls one case right that A</w:t>
      </w:r>
      <w:r>
        <w:t xml:space="preserve"> </w:t>
      </w:r>
      <w:r>
        <w:t xml:space="preserve">misses and two cases wrong that A gets right (exact McNemar: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). The point estimates sit inside each other’s</w:t>
      </w:r>
      <w:r>
        <w:t xml:space="preserve"> </w:t>
      </w:r>
      <w:r>
        <w:t xml:space="preserve">intervals, 59.2% for B against 61.2% for A, and the sign of the</w:t>
      </w:r>
      <w:r>
        <w:t xml:space="preserve"> </w:t>
      </w:r>
      <w:r>
        <w:t xml:space="preserve">difference is, if anything, negative. We state this first and without</w:t>
      </w:r>
      <w:r>
        <w:t xml:space="preserve"> </w:t>
      </w:r>
      <w:r>
        <w:t xml:space="preserve">qualification because it is the primary outcome of the experiment; the</w:t>
      </w:r>
      <w:r>
        <w:t xml:space="preserve"> </w:t>
      </w:r>
      <w:r>
        <w:t xml:space="preserve">remainder of the section is about what that null does and does not</w:t>
      </w:r>
      <w:r>
        <w:t xml:space="preserve"> </w:t>
      </w:r>
      <w:r>
        <w:t xml:space="preserve">mean. It does not mean the two conditions are interchangeable.</w:t>
      </w:r>
      <w:r>
        <w:t xml:space="preserve"> </w:t>
      </w:r>
      <w:r>
        <w:t xml:space="preserve">Personalization changes the model, measurably and systematically: it</w:t>
      </w:r>
      <w:r>
        <w:t xml:space="preserve"> </w:t>
      </w:r>
      <w:r>
        <w:t xml:space="preserve">displaces the simulated voting distribution toward the base model’s</w:t>
      </w:r>
      <w:r>
        <w:t xml:space="preserve"> </w:t>
      </w:r>
      <w:r>
        <w:t xml:space="preserve">conservative default, it does so by different amounts for different</w:t>
      </w:r>
      <w:r>
        <w:t xml:space="preserve"> </w:t>
      </w:r>
      <w:r>
        <w:t xml:space="preserve">justices, and the displacement is visible at every level of analysis</w:t>
      </w:r>
      <w:r>
        <w:t xml:space="preserve"> </w:t>
      </w:r>
      <w:r>
        <w:t xml:space="preserve">we ran beneath the case outcome. What it never becomes is better</w:t>
      </w:r>
      <w:r>
        <w:t xml:space="preserve"> </w:t>
      </w:r>
      <w:r>
        <w:t xml:space="preserve">prediction of the outcome of the Court’s hardest cases. The section traces that contrast from the</w:t>
      </w:r>
      <w:r>
        <w:t xml:space="preserve"> </w:t>
      </w:r>
      <w:r>
        <w:t xml:space="preserve">primary outcome (Section </w:t>
      </w:r>
      <w:hyperlink w:anchor="sec:primary">
        <w:r>
          <w:rPr>
            <w:rStyle w:val="Hyperlink"/>
          </w:rPr>
          <w:t xml:space="preserve">5.1</w:t>
        </w:r>
      </w:hyperlink>
      <w:r>
        <w:t xml:space="preserve">) through vote-level</w:t>
      </w:r>
      <w:r>
        <w:t xml:space="preserve"> </w:t>
      </w:r>
      <w:r>
        <w:t xml:space="preserve">behavior (Section </w:t>
      </w:r>
      <w:hyperlink w:anchor="sec:votes">
        <w:r>
          <w:rPr>
            <w:rStyle w:val="Hyperlink"/>
          </w:rPr>
          <w:t xml:space="preserve">5.2</w:t>
        </w:r>
      </w:hyperlink>
      <w:r>
        <w:t xml:space="preserve">) to its mechanism: a conservative</w:t>
      </w:r>
      <w:r>
        <w:t xml:space="preserve"> </w:t>
      </w:r>
      <w:r>
        <w:t xml:space="preserve">default with a displaced ideological dial</w:t>
      </w:r>
      <w:r>
        <w:t xml:space="preserve"> </w:t>
      </w:r>
      <w:r>
        <w:t xml:space="preserve">(Section </w:t>
      </w:r>
      <w:hyperlink w:anchor="sec:dialsec">
        <w:r>
          <w:rPr>
            <w:rStyle w:val="Hyperlink"/>
          </w:rPr>
          <w:t xml:space="preserve">5.3</w:t>
        </w:r>
      </w:hyperlink>
      <w:r>
        <w:t xml:space="preserve">), a prompt-versus-adapter decomposition</w:t>
      </w:r>
      <w:r>
        <w:t xml:space="preserve"> </w:t>
      </w:r>
      <w:r>
        <w:t xml:space="preserve">with a pre-registered counter-example</w:t>
      </w:r>
      <w:r>
        <w:t xml:space="preserve"> </w:t>
      </w:r>
      <w:r>
        <w:t xml:space="preserve">(Section </w:t>
      </w:r>
      <w:hyperlink w:anchor="sec:promptsec">
        <w:r>
          <w:rPr>
            <w:rStyle w:val="Hyperlink"/>
          </w:rPr>
          <w:t xml:space="preserve">5.4</w:t>
        </w:r>
      </w:hyperlink>
      <w:r>
        <w:t xml:space="preserve">), and a falsified stylistic explanation</w:t>
      </w:r>
      <w:r>
        <w:t xml:space="preserve"> </w:t>
      </w:r>
      <w:r>
        <w:t xml:space="preserve">(Section </w:t>
      </w:r>
      <w:hyperlink w:anchor="sec:stylesec">
        <w:r>
          <w:rPr>
            <w:rStyle w:val="Hyperlink"/>
          </w:rPr>
          <w:t xml:space="preserve">5.5</w:t>
        </w:r>
      </w:hyperlink>
      <w:r>
        <w:t xml:space="preserve">).</w:t>
      </w:r>
    </w:p>
    <w:bookmarkStart w:id="62" w:name="sec:primary"/>
    <w:p>
      <w:pPr>
        <w:pStyle w:val="Heading2"/>
      </w:pPr>
      <w:r>
        <w:t xml:space="preserve">Primary outcome: the sealed 5–4 exam</w:t>
      </w:r>
    </w:p>
    <w:p>
      <w:pPr>
        <w:pStyle w:val="CaptionedFigure"/>
      </w:pPr>
      <w:r>
        <w:drawing>
          <wp:inline>
            <wp:extent cx="5334000" cy="192616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ures/fig5_m4_primary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Primary result on the sealed 5–4 exam (phase S,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Accuracy of the four pre-registered conditions with Wilson</w:t>
      </w:r>
      <w:r>
        <w:t xml:space="preserve"> </w:t>
      </w:r>
      <w:r>
        <w:t xml:space="preserve">95% intervals: A (zero-shot), B (persona: biographical prompt + QLoRA</w:t>
      </w:r>
      <w:r>
        <w:t xml:space="preserve"> </w:t>
      </w:r>
      <w:r>
        <w:t xml:space="preserve">adapter), C (RAG), D (per-justice ideological prior, drawn hollow as a</w:t>
      </w:r>
      <w:r>
        <w:t xml:space="preserve"> </w:t>
      </w:r>
      <w:r>
        <w:t xml:space="preserve">reference rule rather than a language model).</w:t>
      </w:r>
      <w:r>
        <w:t xml:space="preserve"> </w:t>
      </w:r>
      <w:r>
        <w:rPr>
          <w:i/>
          <w:iCs/>
        </w:rPr>
        <w:t xml:space="preserve">(a)</w:t>
      </w:r>
      <w:r>
        <w:t xml:space="preserve"> Case-direction</w:t>
      </w:r>
      <w:r>
        <w:t xml:space="preserve"> </w:t>
      </w:r>
      <w:r>
        <w:t xml:space="preserve">accuracy, the primary endpoint: the pre-registered McNemar test of B</w:t>
      </w:r>
      <w:r>
        <w:t xml:space="preserve"> </w:t>
      </w:r>
      <w:r>
        <w:t xml:space="preserve">vs. A is null (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 — personalization does not</w:t>
      </w:r>
      <w:r>
        <w:t xml:space="preserve"> </w:t>
      </w:r>
      <w:r>
        <w:t xml:space="preserve">significantly improve case-level prediction on close cases.</w:t>
      </w:r>
      <w:r>
        <w:t xml:space="preserve"> </w:t>
      </w:r>
      <w:r>
        <w:rPr>
          <w:i/>
          <w:iCs/>
        </w:rPr>
        <w:t xml:space="preserve">(b)</w:t>
      </w:r>
      <w:r>
        <w:t xml:space="preserve"> </w:t>
      </w:r>
      <w:r>
        <w:t xml:space="preserve">Vote-level accuracy (D evaluated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411</m:t>
        </m:r>
      </m:oMath>
      <w:r>
        <w:t xml:space="preserve"> </w:t>
      </w:r>
      <w:r>
        <w:t xml:space="preserve">votes including historical</w:t>
      </w:r>
      <w:r>
        <w:t xml:space="preserve"> </w:t>
      </w:r>
      <w:r>
        <w:t xml:space="preserve">justices; A/B/C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361</m:t>
        </m:r>
      </m:oMath>
      <w:r>
        <w:t xml:space="preserve">): the secondary, vote-level McNemar test is</w:t>
      </w:r>
      <w:r>
        <w:t xml:space="preserve"> </w:t>
      </w:r>
      <w:r>
        <w:t xml:space="preserve">nominally significant (</w:t>
      </w:r>
      <m:oMath>
        <m:r>
          <m:t>b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) and the trivial</w:t>
      </w:r>
      <w:r>
        <w:t xml:space="preserve"> </w:t>
      </w:r>
      <w:r>
        <w:t xml:space="preserve">per-justice prior D dominates every language condition.</w:t>
      </w:r>
      <w:r>
        <w:t xml:space="preserve"> </w:t>
      </w:r>
      <w:r>
        <w:rPr>
          <w:i/>
          <w:iCs/>
        </w:rPr>
        <w:t xml:space="preserve">(c)</w:t>
      </w:r>
      <w:r>
        <w:t xml:space="preserve"> Expected calibration error at the case level (lower is</w:t>
      </w:r>
      <w:r>
        <w:t xml:space="preserve"> </w:t>
      </w:r>
      <w:r>
        <w:t xml:space="preserve">better; vote-level ECE: A .226, B .169, C .137, D .094). All conditions</w:t>
      </w:r>
      <w:r>
        <w:t xml:space="preserve"> </w:t>
      </w:r>
      <w:r>
        <w:t xml:space="preserve">are poorly calibrated; the prior rule is the best calibrated of the</w:t>
      </w:r>
      <w:r>
        <w:t xml:space="preserve"> </w:t>
      </w:r>
      <w:r>
        <w:t xml:space="preserve">four.</w:t>
      </w:r>
    </w:p>
    <w:bookmarkStart w:id="61" w:name="tab:m4-primary"/>
    <w:p>
      <w:pPr>
        <w:pStyle w:val="TableCaption"/>
      </w:pPr>
      <w:r>
        <w:t xml:space="preserve">The sealed 5–4 exam (phase S), exact values. One</w:t>
      </w:r>
      <w:r>
        <w:t xml:space="preserve"> </w:t>
      </w:r>
      <w:r>
        <w:t xml:space="preserve">original-jurisdiction case carries no coded decision direction and is</w:t>
      </w:r>
      <w:r>
        <w:t xml:space="preserve"> </w:t>
      </w:r>
      <w:r>
        <w:t xml:space="preserve">excluded from case-level scoring for every condition (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t xml:space="preserve">); the</w:t>
      </w:r>
      <w:r>
        <w:t xml:space="preserve"> </w:t>
      </w:r>
      <w:r>
        <w:t xml:space="preserve">ideological prior D also loses one tie (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). Vote-level scoring:</w:t>
      </w:r>
      <w:r>
        <w:t xml:space="preserve"> </w:t>
      </w:r>
      <w:r>
        <w:t xml:space="preserve">A/B/C on the nine current seats (</w:t>
      </w:r>
      <m:oMath>
        <m:r>
          <m:t>n</m:t>
        </m:r>
        <m:r>
          <m:rPr>
            <m:sty m:val="p"/>
          </m:rPr>
          <m:t>=</m:t>
        </m:r>
        <m:r>
          <m:t>361</m:t>
        </m:r>
      </m:oMath>
      <w:r>
        <w:t xml:space="preserve">); D on the ten justices with</w:t>
      </w:r>
      <w:r>
        <w:t xml:space="preserve"> </w:t>
      </w:r>
      <w:r>
        <w:t xml:space="preserve">a training-window voting record (</w:t>
      </w:r>
      <m:oMath>
        <m:r>
          <m:t>n</m:t>
        </m:r>
        <m:r>
          <m:rPr>
            <m:sty m:val="p"/>
          </m:rPr>
          <m:t>=</m:t>
        </m:r>
        <m:r>
          <m:t>411</m:t>
        </m:r>
      </m:oMath>
      <w:r>
        <w:t xml:space="preserve">, departed members included).</w:t>
      </w:r>
      <w:r>
        <w:t xml:space="preserve"> </w:t>
      </w:r>
      <w:r>
        <w:t xml:space="preserve">Pre-registered primary test: exact McNemar B vs. A on case</w:t>
      </w:r>
      <w:r>
        <w:t xml:space="preserve"> </w:t>
      </w:r>
      <w:r>
        <w:t xml:space="preserve">direction,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; secondary vote-level test: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The sealed 5–4 exam (phase S), exact values. One original-jurisdiction case carries no coded decision direction and is excluded from case-level scoring for every condition (n=49); the ideological prior D also loses one tie (n=48). Vote-level scoring: A/B/C on the nine current seats (n=361); D on the ten justices with a training-window voting record (n=411, departed members included). Pre-registered primary test: exact McNemar B vs. A on case direction, b=1, c=2, p=1.00; secondary vote-level test: b=25, c=12, p=.047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Case dir. 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Votes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A—zero-shot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[47.3; 73.6]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[51.1; 61.3]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B—persona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[45.3; 71.8]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[54.7; 64.8]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C—retrieval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[39.4; 66.3]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[45.0; 55.3]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D—ideological prior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[36.4; 63.6]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[71.6; 79.8]</w:t>
            </w:r>
          </w:p>
        </w:tc>
      </w:tr>
    </w:tbl>
    <w:bookmarkEnd w:id="61"/>
    <w:p>
      <w:pPr>
        <w:pStyle w:val="BodyText"/>
      </w:pPr>
      <w:r>
        <w:t xml:space="preserve">The four conditions were scored exactly once, on the sealed fifty,</w:t>
      </w:r>
      <w:r>
        <w:t xml:space="preserve"> </w:t>
      </w:r>
      <w:r>
        <w:t xml:space="preserve">after the completeness chain from the training freeze to the exam was</w:t>
      </w:r>
      <w:r>
        <w:t xml:space="preserve"> </w:t>
      </w:r>
      <w:r>
        <w:t xml:space="preserve">verified. Figure </w:t>
      </w:r>
      <w:hyperlink w:anchor="fig:m4-primary">
        <w:r>
          <w:rPr>
            <w:rStyle w:val="Hyperlink"/>
          </w:rPr>
          <w:t xml:space="preserve">5</w:t>
        </w:r>
      </w:hyperlink>
      <w:r>
        <w:t xml:space="preserve">(a) and</w:t>
      </w:r>
      <w:r>
        <w:t xml:space="preserve"> </w:t>
      </w:r>
      <w:r>
        <w:t xml:space="preserve">Table </w:t>
      </w:r>
      <w:hyperlink w:anchor="tab:m4-primary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give the outcome. The three language</w:t>
      </w:r>
      <w:r>
        <w:t xml:space="preserve"> </w:t>
      </w:r>
      <w:r>
        <w:t xml:space="preserve">conditions share one open-weight base model</w:t>
      </w:r>
      <w:r>
        <w:t xml:space="preserve"> </w:t>
      </w:r>
      <w:r>
        <w:t xml:space="preserve">(Qwen/Qwen2.5-3B-Instruct); B adds, per seat, a biographical system</w:t>
      </w:r>
      <w:r>
        <w:t xml:space="preserve"> </w:t>
      </w:r>
      <w:r>
        <w:t xml:space="preserve">prompt and a QLoRA adapter fine-tuned on that justice’s</w:t>
      </w:r>
      <w:r>
        <w:t xml:space="preserve"> </w:t>
      </w:r>
      <w:r>
        <w:t xml:space="preserve">training-window opinions; C adds retrieval over earlier opinions; D is</w:t>
      </w:r>
      <w:r>
        <w:t xml:space="preserve"> </w:t>
      </w:r>
      <w:r>
        <w:t xml:space="preserve">the re-fit per-justice ideological prior of</w:t>
      </w:r>
      <w:r>
        <w:t xml:space="preserve"> </w:t>
      </w:r>
      <w:r>
        <w:t xml:space="preserve">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, included as the like-for-like statistical</w:t>
      </w:r>
      <w:r>
        <w:t xml:space="preserve"> </w:t>
      </w:r>
      <w:r>
        <w:t xml:space="preserve">comparator. Two seats have no adapter by construction—Barrett and</w:t>
      </w:r>
      <w:r>
        <w:t xml:space="preserve"> </w:t>
      </w:r>
      <w:r>
        <w:t xml:space="preserve">Jackson joined the Court after the training window closed and authored</w:t>
      </w:r>
      <w:r>
        <w:t xml:space="preserve"> </w:t>
      </w:r>
      <w:r>
        <w:t xml:space="preserve">no training-window opinions—so their condition B degenerates, by</w:t>
      </w:r>
      <w:r>
        <w:t xml:space="preserve"> </w:t>
      </w:r>
      <w:r>
        <w:t xml:space="preserve">pre-inscription, to the biographical prompt alone. On the primary</w:t>
      </w:r>
      <w:r>
        <w:t xml:space="preserve"> </w:t>
      </w:r>
      <w:r>
        <w:t xml:space="preserve">endpoint, case-direction accuracy, A scores 61.2% (Wilson 95% CI</w:t>
      </w:r>
      <w:r>
        <w:t xml:space="preserve"> </w:t>
      </w:r>
      <w:r>
        <w:t xml:space="preserve">[47.3; 73.6]), B 59.2% [45.3; 71.8], C 53.1% [39.4; 66.3], and D</w:t>
      </w:r>
      <w:r>
        <w:t xml:space="preserve"> </w:t>
      </w:r>
      <w:r>
        <w:t xml:space="preserve">50.0% [36.4; 63.6]. With three discordant cases out of 49, only a</w:t>
      </w:r>
      <w:r>
        <w:t xml:space="preserve"> </w:t>
      </w:r>
      <w:r>
        <w:t xml:space="preserve">large true effect would have been detectable; the pre-registered test</w:t>
      </w:r>
      <w:r>
        <w:t xml:space="preserve"> </w:t>
      </w:r>
      <w:r>
        <w:t xml:space="preserve">returns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, and the honest summary is that personalization</w:t>
      </w:r>
      <w:r>
        <w:t xml:space="preserve"> </w:t>
      </w:r>
      <w:r>
        <w:t xml:space="preserve">brings no detectable gain on the sealed 5–4 outcomes, with a point</w:t>
      </w:r>
      <w:r>
        <w:t xml:space="preserve"> </w:t>
      </w:r>
      <w:r>
        <w:t xml:space="preserve">estimate two points below the zero-shot baseline.</w:t>
      </w:r>
    </w:p>
    <w:p>
      <w:pPr>
        <w:pStyle w:val="BodyText"/>
      </w:pPr>
      <w:r>
        <w:t xml:space="preserve">Two details sharpen the null. First, the 49 scored cases of the</w:t>
      </w:r>
      <w:r>
        <w:t xml:space="preserve"> </w:t>
      </w:r>
      <w:r>
        <w:t xml:space="preserve">sealed exam split into 29</w:t>
      </w:r>
      <w:r>
        <w:t xml:space="preserve"> </w:t>
      </w:r>
      <w:r>
        <w:rPr>
          <w:i/>
          <w:iCs/>
        </w:rPr>
        <w:t xml:space="preserve">interleaved</w:t>
      </w:r>
      <w:r>
        <w:t xml:space="preserve"> </w:t>
      </w:r>
      <w:r>
        <w:t xml:space="preserve">cases—5–4 decisions handed down inside the</w:t>
      </w:r>
      <w:r>
        <w:t xml:space="preserve"> </w:t>
      </w:r>
      <w:r>
        <w:t xml:space="preserve">training era, contemporaneous with (but excluded from, by the seal)</w:t>
      </w:r>
      <w:r>
        <w:t xml:space="preserve"> </w:t>
      </w:r>
      <w:r>
        <w:t xml:space="preserve">the persona training texts—and 20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cases decided after</w:t>
      </w:r>
      <w:r>
        <w:t xml:space="preserve"> </w:t>
      </w:r>
      <w:r>
        <w:t xml:space="preserve">the training window closed. On the interleaved stratum, A and B</w:t>
      </w:r>
      <w:r>
        <w:t xml:space="preserve"> </w:t>
      </w:r>
      <w:r>
        <w:t xml:space="preserve">produce identical case-direction calls on every single case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); all three disagreements fall in the future stratum. The one</w:t>
      </w:r>
      <w:r>
        <w:t xml:space="preserve"> </w:t>
      </w:r>
      <w:r>
        <w:t xml:space="preserve">place the persona could plausibly have helped—cases decided after</w:t>
      </w:r>
      <w:r>
        <w:t xml:space="preserve"> </w:t>
      </w:r>
      <w:r>
        <w:t xml:space="preserve">the texts it was trained on—is exactly where its few disagreements</w:t>
      </w:r>
      <w:r>
        <w:t xml:space="preserve"> </w:t>
      </w:r>
      <w:r>
        <w:t xml:space="preserve">with A concentrate, to no net effect. Second, the re-fit ideological</w:t>
      </w:r>
      <w:r>
        <w:t xml:space="preserve"> </w:t>
      </w:r>
      <w:r>
        <w:t xml:space="preserve">prior D scores exactly 50.0%: a coin flip, with agreement against the</w:t>
      </w:r>
      <w:r>
        <w:t xml:space="preserve"> </w:t>
      </w:r>
      <w:r>
        <w:t xml:space="preserve">always-conservative majority class of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0.11</m:t>
        </m:r>
      </m:oMath>
      <w:r>
        <w:t xml:space="preserve">. The 5–4</w:t>
      </w:r>
      <w:r>
        <w:t xml:space="preserve"> </w:t>
      </w:r>
      <w:r>
        <w:t xml:space="preserve">population removes precisely the margin that makes ideology</w:t>
      </w:r>
      <w:r>
        <w:t xml:space="preserve"> </w:t>
      </w:r>
      <w:r>
        <w:t xml:space="preserve">informative at the case level, while leaving it intact at the vote</w:t>
      </w:r>
      <w:r>
        <w:t xml:space="preserve"> </w:t>
      </w:r>
      <w:r>
        <w:t xml:space="preserve">level (75.9%, Section </w:t>
      </w:r>
      <w:hyperlink w:anchor="sec:votes">
        <w:r>
          <w:rPr>
            <w:rStyle w:val="Hyperlink"/>
          </w:rPr>
          <w:t xml:space="preserve">5.2</w:t>
        </w:r>
      </w:hyperlink>
      <w:r>
        <w:t xml:space="preserve">). The language conditions sit</w:t>
      </w:r>
      <w:r>
        <w:t xml:space="preserve"> </w:t>
      </w:r>
      <w:r>
        <w:t xml:space="preserve">between these poles, and none of them is doing much beyond the</w:t>
      </w:r>
      <w:r>
        <w:t xml:space="preserve"> </w:t>
      </w:r>
      <w:r>
        <w:t xml:space="preserve">majority class: case-direction kappa against always-conservative is</w:t>
      </w:r>
      <w:r>
        <w:t xml:space="preserve"> </w:t>
      </w:r>
      <w:r>
        <w:t xml:space="preserve">0.09 for A, 0.02 for B, 0.06 for C. On one-vote-margin decisions,</w:t>
      </w:r>
      <w:r>
        <w:t xml:space="preserve"> </w:t>
      </w:r>
      <w:r>
        <w:t xml:space="preserve">every condition—language model and statistical rule alike—is a</w:t>
      </w:r>
      <w:r>
        <w:t xml:space="preserve"> </w:t>
      </w:r>
      <w:r>
        <w:t xml:space="preserve">small perturbation of</w:t>
      </w:r>
      <w:r>
        <w:t xml:space="preserve"> </w:t>
      </w:r>
      <w:r>
        <w:t xml:space="preserve">“</w:t>
      </w:r>
      <w:r>
        <w:t xml:space="preserve">always guess conservative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contrast with the transparent window completes the statistical</w:t>
      </w:r>
      <w:r>
        <w:t xml:space="preserve"> </w:t>
      </w:r>
      <w:r>
        <w:t xml:space="preserve">picture. Phase T—the same machinery scored on the 211</w:t>
      </w:r>
      <w:r>
        <w:t xml:space="preserve"> </w:t>
      </w:r>
      <w:r>
        <w:t xml:space="preserve">evaluation-window casefiles with every sealed case excluded, 205 of</w:t>
      </w:r>
      <w:r>
        <w:t xml:space="preserve"> </w:t>
      </w:r>
      <w:r>
        <w:t xml:space="preserve">them carrying a coded direction—had given B a</w:t>
      </w:r>
      <w:r>
        <w:t xml:space="preserve"> </w:t>
      </w:r>
      <m:oMath>
        <m:r>
          <m:rPr>
            <m:sty m:val="p"/>
          </m:rPr>
          <m:t>+</m:t>
        </m:r>
        <m:r>
          <m:t>4.9</m:t>
        </m:r>
      </m:oMath>
      <w:r>
        <w:t xml:space="preserve">-point advantage</w:t>
      </w:r>
      <w:r>
        <w:t xml:space="preserve"> </w:t>
      </w:r>
      <w:r>
        <w:t xml:space="preserve">over A at case level (55.1% vs. 50.2%; McNemar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0.30</m:t>
        </m:r>
      </m:oMath>
      <w:r>
        <w:t xml:space="preserve">, not significant). Between the transparent window and the</w:t>
      </w:r>
      <w:r>
        <w:t xml:space="preserve"> </w:t>
      </w:r>
      <w:r>
        <w:t xml:space="preserve">sealed exam, the sign of the B</w:t>
      </w:r>
      <m:oMath>
        <m:r>
          <m:rPr>
            <m:sty m:val="p"/>
          </m:rPr>
          <m:t>−</m:t>
        </m:r>
      </m:oMath>
      <w:r>
        <w:t xml:space="preserve">A difference flips while remaining</w:t>
      </w:r>
      <w:r>
        <w:t xml:space="preserve"> </w:t>
      </w:r>
      <w:r>
        <w:t xml:space="preserve">statistically indistinguishable from zero in both places. The honest</w:t>
      </w:r>
      <w:r>
        <w:t xml:space="preserve"> </w:t>
      </w:r>
      <w:r>
        <w:t xml:space="preserve">reading is that case-level deltas of this magnitude are noise-dominated</w:t>
      </w:r>
      <w:r>
        <w:t xml:space="preserve"> </w:t>
      </w:r>
      <w:r>
        <w:t xml:space="preserve">at these sample sizes; the sealed exam, evaluated once under a</w:t>
      </w:r>
      <w:r>
        <w:t xml:space="preserve"> </w:t>
      </w:r>
      <w:r>
        <w:t xml:space="preserve">pre-registered test, is the number that counts, and it is null.</w:t>
      </w:r>
    </w:p>
    <w:bookmarkEnd w:id="62"/>
    <w:bookmarkStart w:id="64" w:name="sec:votes"/>
    <w:p>
      <w:pPr>
        <w:pStyle w:val="Heading2"/>
      </w:pPr>
      <w:r>
        <w:t xml:space="preserve">Vote-level behavior: changed votes, unchanged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Case-direction prediction and vote prediction are different tasks. The</w:t>
      </w:r>
      <w:r>
        <w:t xml:space="preserve"> </w:t>
      </w:r>
      <w:r>
        <w:t xml:space="preserve">first asks which side wins a one-vote-margin case; the second asks how</w:t>
      </w:r>
      <w:r>
        <w:t xml:space="preserve"> </w:t>
      </w:r>
      <w:r>
        <w:t xml:space="preserve">each of the nine justices individually votes. A model can move many</w:t>
      </w:r>
      <w:r>
        <w:t xml:space="preserve"> </w:t>
      </w:r>
      <w:r>
        <w:t xml:space="preserve">individual votes without moving a single outcome—and that, it turns</w:t>
      </w:r>
      <w:r>
        <w:t xml:space="preserve"> </w:t>
      </w:r>
      <w:r>
        <w:t xml:space="preserve">out, is what personalization does. On the sealed exam’s 361</w:t>
      </w:r>
      <w:r>
        <w:t xml:space="preserve"> </w:t>
      </w:r>
      <w:r>
        <w:t xml:space="preserve">current-court votes, B scores 59.8% [54.7; 64.8] against A’s 56.2%</w:t>
      </w:r>
      <w:r>
        <w:t xml:space="preserve"> </w:t>
      </w:r>
      <w:r>
        <w:t xml:space="preserve">[51.1; 61.3], and the secondary, vote-level McNemar test is nominally</w:t>
      </w:r>
      <w:r>
        <w:t xml:space="preserve"> </w:t>
      </w:r>
      <w:r>
        <w:t xml:space="preserve">significant (</w:t>
      </w:r>
      <m:oMath>
        <m:r>
          <m:t>b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). We report this with its full</w:t>
      </w:r>
      <w:r>
        <w:t xml:space="preserve"> </w:t>
      </w:r>
      <w:r>
        <w:t xml:space="preserve">fragility on display: it is a secondary endpoint; it has been</w:t>
      </w:r>
      <w:r>
        <w:t xml:space="preserve"> </w:t>
      </w:r>
      <w:r>
        <w:t xml:space="preserve">subjected to no multiplicity correction; and with 37 discordant votes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-value sits one tail-flip from convention. We read it as</w:t>
      </w:r>
      <w:r>
        <w:t xml:space="preserve"> </w:t>
      </w:r>
      <w:r>
        <w:t xml:space="preserve">evidence of behavioral change to be investigated—which is what the</w:t>
      </w:r>
      <w:r>
        <w:t xml:space="preserve"> </w:t>
      </w:r>
      <w:r>
        <w:t xml:space="preserve">rest of this section does—not as a confirmatory claim of</w:t>
      </w:r>
      <w:r>
        <w:t xml:space="preserve"> </w:t>
      </w:r>
      <w:r>
        <w:t xml:space="preserve">improvement. The absence of a case-level gain does not mean the</w:t>
      </w:r>
      <w:r>
        <w:t xml:space="preserve"> </w:t>
      </w:r>
      <w:r>
        <w:t xml:space="preserve">absence of a vote-level effect.</w:t>
      </w:r>
    </w:p>
    <w:bookmarkStart w:id="63" w:name="tab:votes-per-justice"/>
    <w:p>
      <w:pPr>
        <w:pStyle w:val="TableCaption"/>
      </w:pPr>
      <w:r>
        <w:t xml:space="preserve">Vote-level accuracy per seat on the sealed exam (phase S):</w:t>
      </w:r>
      <w:r>
        <w:t xml:space="preserve"> </w:t>
      </w:r>
      <w:r>
        <w:t xml:space="preserve">condition A (zero-shot) vs. condition B (persona), with the</w:t>
      </w:r>
      <w:r>
        <w:t xml:space="preserve"> </w:t>
      </w:r>
      <w:r>
        <w:t xml:space="preserve">difference in percentage points computed from exact fractions.</w:t>
      </w:r>
      <w:r>
        <w:t xml:space="preserve"> </w:t>
      </w:r>
      <w:r>
        <w:t xml:space="preserve">Barrett and Jackson have no adapter (pre-inscribed degraded mode:</w:t>
      </w:r>
      <w:r>
        <w:t xml:space="preserve"> </w:t>
      </w:r>
      <w:r>
        <w:t xml:space="preserve">biographical prompt alone). Jackson sat for nine of the fifty sealed</w:t>
      </w:r>
      <w:r>
        <w:t xml:space="preserve"> </w:t>
      </w:r>
      <w:r>
        <w:t xml:space="preserve">cases.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Vote-level accuracy per seat on the sealed exam (phase S): condition A (zero-shot) vs. condition B (persona), with the difference in percentage points computed from exact fractions. Barrett and Jackson have no adapter (pre-inscribed degraded mode: biographical prompt alone). Jackson sat for nine of the fifty sealed cas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10.0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Kavanaugh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Gorsuch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11.1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Sotomayor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63"/>
    <w:p>
      <w:pPr>
        <w:pStyle w:val="BodyText"/>
      </w:pPr>
      <w:r>
        <w:t xml:space="preserve">The ideological prior D dominates every language condition at the</w:t>
      </w:r>
      <w:r>
        <w:t xml:space="preserve"> </w:t>
      </w:r>
      <w:r>
        <w:t xml:space="preserve">vote level: 75.9% [71.6; 79.8] on the 411 sealed votes cast by the</w:t>
      </w:r>
      <w:r>
        <w:t xml:space="preserve"> </w:t>
      </w:r>
      <w:r>
        <w:t xml:space="preserve">ten justices with a training-window voting record (the three departed</w:t>
      </w:r>
      <w:r>
        <w:t xml:space="preserve"> </w:t>
      </w:r>
      <w:r>
        <w:t xml:space="preserve">members included; Barrett and Jackson are necessarily outside D’s</w:t>
      </w:r>
      <w:r>
        <w:t xml:space="preserve"> </w:t>
      </w:r>
      <w:r>
        <w:t xml:space="preserve">coverage, which cuts against D rather than for it). On the seven</w:t>
      </w:r>
      <w:r>
        <w:t xml:space="preserve"> </w:t>
      </w:r>
      <w:r>
        <w:t xml:space="preserve">current seats that both D and B cover, D’s per-justice accuracies run</w:t>
      </w:r>
      <w:r>
        <w:t xml:space="preserve"> </w:t>
      </w:r>
      <w:r>
        <w:t xml:space="preserve">from 0.63 (Roberts) to 0.86 (Sotomayor); B’s run from 0.20 (Kagan) to</w:t>
      </w:r>
      <w:r>
        <w:t xml:space="preserve"> </w:t>
      </w:r>
      <w:r>
        <w:t xml:space="preserve">0.84 (Thomas). D thus supplies the mirror image of its case-level</w:t>
      </w:r>
      <w:r>
        <w:t xml:space="preserve"> </w:t>
      </w:r>
      <w:r>
        <w:t xml:space="preserve">failure: it wins three individual votes in four and precisely cannot</w:t>
      </w:r>
      <w:r>
        <w:t xml:space="preserve"> </w:t>
      </w:r>
      <w:r>
        <w:t xml:space="preserve">predict the one-vote majority those votes aggregate into, while the</w:t>
      </w:r>
      <w:r>
        <w:t xml:space="preserve"> </w:t>
      </w:r>
      <w:r>
        <w:t xml:space="preserve">language conditions guess case direction at 53–61% on top of</w:t>
      </w:r>
      <w:r>
        <w:t xml:space="preserve"> </w:t>
      </w:r>
      <w:r>
        <w:t xml:space="preserve">per-justice votes that are barely better than chance. The trivial</w:t>
      </w:r>
      <w:r>
        <w:t xml:space="preserve"> </w:t>
      </w:r>
      <w:r>
        <w:t xml:space="preserve">statistic captures the block structure of the Court on close cases;</w:t>
      </w:r>
      <w:r>
        <w:t xml:space="preserve"> </w:t>
      </w:r>
      <w:r>
        <w:t xml:space="preserve">the language layer does not.</w:t>
      </w:r>
    </w:p>
    <w:p>
      <w:pPr>
        <w:pStyle w:val="BodyText"/>
      </w:pPr>
      <w:r>
        <w:t xml:space="preserve">Table </w:t>
      </w:r>
      <w:hyperlink w:anchor="tab:votes-per-justice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shows where B’s vote-level movement</w:t>
      </w:r>
      <w:r>
        <w:t xml:space="preserve"> </w:t>
      </w:r>
      <w:r>
        <w:t xml:space="preserve">comes from, and the pattern is the first appearance of the mechanism</w:t>
      </w:r>
      <w:r>
        <w:t xml:space="preserve"> </w:t>
      </w:r>
      <w:r>
        <w:t xml:space="preserve">the rest of this section diagnoses. B’s largest gains are conservative</w:t>
      </w:r>
      <w:r>
        <w:t xml:space="preserve"> </w:t>
      </w:r>
      <w:r>
        <w:t xml:space="preserve">seats—Thomas and Alito at</w:t>
      </w:r>
      <w:r>
        <w:t xml:space="preserve"> </w:t>
      </w:r>
      <m:oMath>
        <m:r>
          <m:rPr>
            <m:sty m:val="p"/>
          </m:rPr>
          <m:t>+</m:t>
        </m:r>
        <m:r>
          <m:t>10.2</m:t>
        </m:r>
      </m:oMath>
      <w:r>
        <w:t xml:space="preserve"> </w:t>
      </w:r>
      <w:r>
        <w:t xml:space="preserve">points each, Barrett at</w:t>
      </w:r>
      <w:r>
        <w:t xml:space="preserve"> </w:t>
      </w:r>
      <m:oMath>
        <m:r>
          <m:rPr>
            <m:sty m:val="p"/>
          </m:rPr>
          <m:t>+</m:t>
        </m:r>
        <m:r>
          <m:t>10.0</m:t>
        </m:r>
      </m:oMath>
      <w:r>
        <w:t xml:space="preserve"> </w:t>
      </w:r>
      <w:r>
        <w:t xml:space="preserve">(without an adapter), Gorsuch at</w:t>
      </w:r>
      <w:r>
        <w:t xml:space="preserve"> </w:t>
      </w:r>
      <m:oMath>
        <m:r>
          <m:rPr>
            <m:sty m:val="p"/>
          </m:rPr>
          <m:t>+</m:t>
        </m:r>
        <m:r>
          <m:t>6.3</m:t>
        </m:r>
      </m:oMath>
      <w:r>
        <w:t xml:space="preserve">—plus Jackson (</w:t>
      </w:r>
      <m:oMath>
        <m:r>
          <m:rPr>
            <m:sty m:val="p"/>
          </m:rPr>
          <m:t>+</m:t>
        </m:r>
        <m:r>
          <m:t>11.1</m:t>
        </m:r>
      </m:oMath>
      <w:r>
        <w:t xml:space="preserve">, no</w:t>
      </w:r>
      <w:r>
        <w:t xml:space="preserve"> </w:t>
      </w:r>
      <w:r>
        <w:t xml:space="preserve">adapter,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) and a modest</w:t>
      </w:r>
      <w:r>
        <w:t xml:space="preserve"> </w:t>
      </w:r>
      <m:oMath>
        <m:r>
          <m:rPr>
            <m:sty m:val="p"/>
          </m:rPr>
          <m:t>+</m:t>
        </m:r>
        <m:r>
          <m:t>4.1</m:t>
        </m:r>
      </m:oMath>
      <w:r>
        <w:t xml:space="preserve"> </w:t>
      </w:r>
      <w:r>
        <w:t xml:space="preserve">for Sotomayor. The two seats where</w:t>
      </w:r>
      <w:r>
        <w:t xml:space="preserve"> </w:t>
      </w:r>
      <w:r>
        <w:t xml:space="preserve">B</w:t>
      </w:r>
      <w:r>
        <w:t xml:space="preserve"> </w:t>
      </w:r>
      <w:r>
        <w:rPr>
          <w:i/>
          <w:iCs/>
        </w:rPr>
        <w:t xml:space="preserve">loses</w:t>
      </w:r>
      <w:r>
        <w:t xml:space="preserve"> </w:t>
      </w:r>
      <w:r>
        <w:t xml:space="preserve">ground are Kagan (</w:t>
      </w:r>
      <m:oMath>
        <m:r>
          <m:rPr>
            <m:sty m:val="p"/>
          </m:rPr>
          <m:t>−</m:t>
        </m:r>
        <m:r>
          <m:t>6.1</m:t>
        </m:r>
      </m:oMath>
      <w:r>
        <w:t xml:space="preserve">) and Roberts (</w:t>
      </w:r>
      <m:oMath>
        <m:r>
          <m:rPr>
            <m:sty m:val="p"/>
          </m:rPr>
          <m:t>−</m:t>
        </m:r>
        <m:r>
          <m:t>6.1</m:t>
        </m:r>
      </m:oMath>
      <w:r>
        <w:t xml:space="preserve">). The</w:t>
      </w:r>
      <w:r>
        <w:t xml:space="preserve"> </w:t>
      </w:r>
      <w:r>
        <w:t xml:space="preserve">adapter helps where the seat already aligns with the base model’s</w:t>
      </w:r>
      <w:r>
        <w:t xml:space="preserve"> </w:t>
      </w:r>
      <w:r>
        <w:t xml:space="preserve">default behavior and hurts where it does not; a model fine-tuned on a</w:t>
      </w:r>
      <w:r>
        <w:t xml:space="preserve"> </w:t>
      </w:r>
      <w:r>
        <w:t xml:space="preserve">justice’s own prose ends up most accurate for the justices whose</w:t>
      </w:r>
      <w:r>
        <w:t xml:space="preserve"> </w:t>
      </w:r>
      <w:r>
        <w:t xml:space="preserve">recorded votes sit closest to that default. On the transparent window the same contrast is</w:t>
      </w:r>
      <w:r>
        <w:t xml:space="preserve"> </w:t>
      </w:r>
      <w:r>
        <w:t xml:space="preserve">larger: B beats A by 5.8 points over 1</w:t>
      </w:r>
      <w:r>
        <w:t xml:space="preserve">,</w:t>
      </w:r>
      <w:r>
        <w:t xml:space="preserve">713 votes (53.8% vs. 48.0%; McNemar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364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265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with B’s</w:t>
      </w:r>
      <w:r>
        <w:t xml:space="preserve"> </w:t>
      </w:r>
      <w:r>
        <w:t xml:space="preserve">accuracy on the two liberal seats at 0.45 (Sotomayor) and 0.33 (Kagan)</w:t>
      </w:r>
      <w:r>
        <w:t xml:space="preserve"> </w:t>
      </w:r>
      <w:r>
        <w:t xml:space="preserve">against D’s 0.67 and 0.66, while the five conservative seats never</w:t>
      </w:r>
      <w:r>
        <w:t xml:space="preserve"> </w:t>
      </w:r>
      <w:r>
        <w:t xml:space="preserve">differ by more than 0.045 between the two (Kavanaugh; all others at or</w:t>
      </w:r>
      <w:r>
        <w:t xml:space="preserve"> </w:t>
      </w:r>
      <w:r>
        <w:t xml:space="preserve">below 0.02). The vote-level shift is consistent</w:t>
      </w:r>
      <w:r>
        <w:t xml:space="preserve"> </w:t>
      </w:r>
      <w:r>
        <w:t xml:space="preserve">across windows and evaluation regimes; what it never converts into is</w:t>
      </w:r>
      <w:r>
        <w:t xml:space="preserve"> </w:t>
      </w:r>
      <w:r>
        <w:t xml:space="preserve">case-direction improvement on the sealed set.</w:t>
      </w:r>
    </w:p>
    <w:p>
      <w:pPr>
        <w:pStyle w:val="BodyText"/>
      </w:pPr>
      <w:r>
        <w:t xml:space="preserve">Calibration completes the picture, and it is poor everywhere. Expected</w:t>
      </w:r>
      <w:r>
        <w:t xml:space="preserve"> </w:t>
      </w:r>
      <w:r>
        <w:t xml:space="preserve">calibration error at case level is 0.202 for A, 0.138 for B, 0.106</w:t>
      </w:r>
      <w:r>
        <w:t xml:space="preserve"> </w:t>
      </w:r>
      <w:r>
        <w:t xml:space="preserve">for C, and 0.094 for D; at vote level, 0.226, 0.169, 0.137, and</w:t>
      </w:r>
      <w:r>
        <w:t xml:space="preserve"> </w:t>
      </w:r>
      <w:r>
        <w:t xml:space="preserve">0.094 respectively (Figure </w:t>
      </w:r>
      <w:hyperlink w:anchor="fig:m4-primary">
        <w:r>
          <w:rPr>
            <w:rStyle w:val="Hyperlink"/>
          </w:rPr>
          <w:t xml:space="preserve">5</w:t>
        </w:r>
      </w:hyperlink>
      <w:r>
        <w:t xml:space="preserve">(c)). The language</w:t>
      </w:r>
      <w:r>
        <w:t xml:space="preserve"> </w:t>
      </w:r>
      <w:r>
        <w:t xml:space="preserve">models are confidently wrong in the tail that matters most: condition</w:t>
      </w:r>
      <w:r>
        <w:t xml:space="preserve"> </w:t>
      </w:r>
      <w:r>
        <w:t xml:space="preserve">A assigns a mean liberal probability of 0.07 to 209 votes whose</w:t>
      </w:r>
      <w:r>
        <w:t xml:space="preserve"> </w:t>
      </w:r>
      <w:r>
        <w:t xml:space="preserve">observed liberal rate is 0.40. The best-calibrated of the four</w:t>
      </w:r>
      <w:r>
        <w:t xml:space="preserve"> </w:t>
      </w:r>
      <w:r>
        <w:t xml:space="preserve">conditions is the one that does not read the case at all—the prior</w:t>
      </w:r>
      <w:r>
        <w:t xml:space="preserve"> </w:t>
      </w:r>
      <w:r>
        <w:t xml:space="preserve">rule, whose outputs barely move. Probabilistic predictions from these</w:t>
      </w:r>
      <w:r>
        <w:t xml:space="preserve"> </w:t>
      </w:r>
      <w:r>
        <w:t xml:space="preserve">pipelines should not be taken at face value for any downstream use</w:t>
      </w:r>
      <w:r>
        <w:t xml:space="preserve"> </w:t>
      </w:r>
      <w:r>
        <w:t xml:space="preserve">that consumes them as probabilities.</w:t>
      </w:r>
    </w:p>
    <w:bookmarkEnd w:id="64"/>
    <w:bookmarkStart w:id="68" w:name="sec:dialsec"/>
    <w:p>
      <w:pPr>
        <w:pStyle w:val="Heading2"/>
      </w:pPr>
      <w:r>
        <w:t xml:space="preserve">The ideological dial</w:t>
      </w:r>
    </w:p>
    <w:p>
      <w:pPr>
        <w:pStyle w:val="CaptionedFigure"/>
      </w:pPr>
      <w:r>
        <w:drawing>
          <wp:inline>
            <wp:extent cx="5334000" cy="262834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fig6_ideological_dia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ideological dial: actual vs. simulated</w:t>
      </w:r>
      <w:r>
        <w:rPr>
          <w:b/>
          <w:bCs/>
        </w:rPr>
        <w:t xml:space="preserve"> </w:t>
      </w:r>
      <w:r>
        <w:rPr>
          <w:b/>
          <w:bCs/>
        </w:rPr>
        <w:t xml:space="preserve">liberal-vote rates.</w:t>
      </w:r>
      <w:r>
        <w:t xml:space="preserve"> </w:t>
      </w:r>
      <w:r>
        <w:rPr>
          <w:i/>
          <w:iCs/>
        </w:rPr>
        <w:t xml:space="preserve">(a)</w:t>
      </w:r>
      <w:r>
        <w:t xml:space="preserve"> On the sealed exam, every seat’s</w:t>
      </w:r>
      <w:r>
        <w:t xml:space="preserve"> </w:t>
      </w:r>
      <w:r>
        <w:t xml:space="preserve">persona (condition B) votes more conservatively than the justice it</w:t>
      </w:r>
      <w:r>
        <w:t xml:space="preserve"> </w:t>
      </w:r>
      <w:r>
        <w:t xml:space="preserve">imitates; filled markers denote the liberal bloc. The persona-predicted</w:t>
      </w:r>
      <w:r>
        <w:t xml:space="preserve"> </w:t>
      </w:r>
      <w:r>
        <w:t xml:space="preserve">rate never exceeds 0.44 while the actual rate spans 0.16–0.86</w:t>
      </w:r>
      <w:r>
        <w:t xml:space="preserve"> </w:t>
      </w:r>
      <w:r>
        <w:t xml:space="preserve">(Jackson: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votes).</w:t>
      </w:r>
      <w:r>
        <w:t xml:space="preserve"> </w:t>
      </w:r>
      <w:r>
        <w:rPr>
          <w:i/>
          <w:iCs/>
        </w:rPr>
        <w:t xml:space="preserve">(b)</w:t>
      </w:r>
      <w:r>
        <w:t xml:space="preserve"> The same dial, decomposed on the</w:t>
      </w:r>
      <w:r>
        <w:t xml:space="preserve"> </w:t>
      </w:r>
      <w:r>
        <w:t xml:space="preserve">transparent window (</w:t>
      </w:r>
      <m:oMath>
        <m:r>
          <m:t>n</m:t>
        </m:r>
        <m:r>
          <m:rPr>
            <m:sty m:val="p"/>
          </m:rPr>
          <m:t>=</m:t>
        </m:r>
        <m:r>
          <m:t>211</m:t>
        </m:r>
      </m:oMath>
      <w:r>
        <w:t xml:space="preserve"> </w:t>
      </w:r>
      <w:r>
        <w:t xml:space="preserve">casefiles, sealed cases excluded): the</w:t>
      </w:r>
      <w:r>
        <w:t xml:space="preserve"> </w:t>
      </w:r>
      <w:r>
        <w:t xml:space="preserve">actual record, the neutral arm N (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condition A scheme), the</w:t>
      </w:r>
      <w:r>
        <w:t xml:space="preserve"> </w:t>
      </w:r>
      <w:r>
        <w:t xml:space="preserve">biographical prompt alone (P), and the full persona B (E1 arm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, byte-identical to condition B). The base model pins every seat</w:t>
      </w:r>
      <w:r>
        <w:t xml:space="preserve"> </w:t>
      </w:r>
      <w:r>
        <w:t xml:space="preserve">near</w:t>
      </w:r>
      <w:r>
        <w:t xml:space="preserve"> </w:t>
      </w:r>
      <m:oMath>
        <m:r>
          <m:t>0.11</m:t>
        </m:r>
      </m:oMath>
      <w:r>
        <w:t xml:space="preserve">; the prompt moves Sotomayor to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but barely moves</w:t>
      </w:r>
      <w:r>
        <w:t xml:space="preserve"> </w:t>
      </w:r>
      <w:r>
        <w:t xml:space="preserve">Kagan (</w:t>
      </w:r>
      <m:oMath>
        <m:r>
          <m:t>0.05</m:t>
        </m:r>
      </m:oMath>
      <w:r>
        <w:t xml:space="preserve">); the adapter’s marginal pull on top of the prompt is</w:t>
      </w:r>
      <w:r>
        <w:t xml:space="preserve"> </w:t>
      </w:r>
      <w:r>
        <w:t xml:space="preserve">small everywhere (Gorsuch ends at</w:t>
      </w:r>
      <w:r>
        <w:t xml:space="preserve"> </w:t>
      </w:r>
      <m:oMath>
        <m:r>
          <m:t>0.00</m:t>
        </m:r>
      </m:oMath>
      <w:r>
        <w:t xml:space="preserve">). Actual rates are derived from</w:t>
      </w:r>
      <w:r>
        <w:t xml:space="preserve"> </w:t>
      </w:r>
      <w:r>
        <w:t xml:space="preserve">the frozen corpus and validated exactly against the published E1</w:t>
      </w:r>
      <w:r>
        <w:t xml:space="preserve"> </w:t>
      </w:r>
      <w:r>
        <w:t xml:space="preserve">arm-N accuracies.</w:t>
      </w:r>
      <w:r>
        <w:t xml:space="preserve"> </w:t>
      </w:r>
      <w:r>
        <w:rPr>
          <w:i/>
          <w:iCs/>
        </w:rPr>
        <w:t xml:space="preserve">Barrett and Jackson have no adapter (degraded,</w:t>
      </w:r>
      <w:r>
        <w:rPr>
          <w:i/>
          <w:iCs/>
        </w:rPr>
        <w:t xml:space="preserve"> </w:t>
      </w:r>
      <w:r>
        <w:rPr>
          <w:i/>
          <w:iCs/>
        </w:rPr>
        <w:t xml:space="preserve">pre-inscribed mode): their persona arm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the biographical</w:t>
      </w:r>
      <w:r>
        <w:rPr>
          <w:i/>
          <w:iCs/>
        </w:rP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(open red squares).</w:t>
      </w:r>
    </w:p>
    <w:p>
      <w:pPr>
        <w:pStyle w:val="BodyText"/>
      </w:pPr>
      <w:r>
        <w:t xml:space="preserve">To see what personalization actually moved, we measure, for each seat,</w:t>
      </w:r>
      <w:r>
        <w:t xml:space="preserve"> </w:t>
      </w:r>
      <w:r>
        <w:t xml:space="preserve">the share of cases on which a condition casts a liberal vote—the</w:t>
      </w:r>
      <w:r>
        <w:t xml:space="preserve"> </w:t>
      </w:r>
      <w:r>
        <w:t xml:space="preserve">simulated counterpart of the justice’s liberal-vote rate. This dial</w:t>
      </w:r>
      <w:r>
        <w:t xml:space="preserve"> </w:t>
      </w:r>
      <w:r>
        <w:t xml:space="preserve">requires no ground truth, which lets us read it on any window.</w:t>
      </w:r>
      <w:r>
        <w:t xml:space="preserve"> </w:t>
      </w:r>
      <w:r>
        <w:t xml:space="preserve">Figure </w:t>
      </w:r>
      <w:hyperlink w:anchor="fig:dial">
        <w:r>
          <w:rPr>
            <w:rStyle w:val="Hyperlink"/>
          </w:rPr>
          <w:t xml:space="preserve">6</w:t>
        </w:r>
      </w:hyperlink>
      <w:r>
        <w:t xml:space="preserve">(a) shows it on the sealed exam. Every one of</w:t>
      </w:r>
      <w:r>
        <w:t xml:space="preserve"> </w:t>
      </w:r>
      <w:r>
        <w:t xml:space="preserve">the nine seats lies strictly below the diagonal: every persona,</w:t>
      </w:r>
      <w:r>
        <w:t xml:space="preserve"> </w:t>
      </w:r>
      <w:r>
        <w:t xml:space="preserve">including those imitating liberal justices, votes more conservatively</w:t>
      </w:r>
      <w:r>
        <w:t xml:space="preserve"> </w:t>
      </w:r>
      <w:r>
        <w:t xml:space="preserve">than the justice it imitates. The persona-predicted liberal rate never</w:t>
      </w:r>
      <w:r>
        <w:t xml:space="preserve"> </w:t>
      </w:r>
      <w:r>
        <w:t xml:space="preserve">exceeds 0.44 (Jackson,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), while the actual rates span 0.16</w:t>
      </w:r>
      <w:r>
        <w:t xml:space="preserve"> </w:t>
      </w:r>
      <w:r>
        <w:t xml:space="preserve">(Thomas, Alito) to 0.86 (Sotomayor). The seat-level failures of</w:t>
      </w:r>
      <w:r>
        <w:t xml:space="preserve"> </w:t>
      </w:r>
      <w:r>
        <w:t xml:space="preserve">Table </w:t>
      </w:r>
      <w:hyperlink w:anchor="tab:votes-per-justice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are not scattered noise—they are</w:t>
      </w:r>
      <w:r>
        <w:t xml:space="preserve"> </w:t>
      </w:r>
      <w:r>
        <w:t xml:space="preserve">one systematic displacement: Kagan’s persona votes liberal on 4.1% of</w:t>
      </w:r>
      <w:r>
        <w:t xml:space="preserve"> </w:t>
      </w:r>
      <w:r>
        <w:t xml:space="preserve">her sealed cases where the justice herself votes liberal on 83.7%;</w:t>
      </w:r>
      <w:r>
        <w:t xml:space="preserve"> </w:t>
      </w:r>
      <w:r>
        <w:t xml:space="preserve">Thomas’s votes liberal on 0% where the justice does on 16.3%. The</w:t>
      </w:r>
      <w:r>
        <w:t xml:space="preserve"> </w:t>
      </w:r>
      <w:r>
        <w:t xml:space="preserve">mechanism is compression rather than collapse. Condition B’s mean</w:t>
      </w:r>
      <w:r>
        <w:t xml:space="preserve"> </w:t>
      </w:r>
      <w:r>
        <w:t xml:space="preserve">predicted probability of a liberal vote spans only 0.16–0.39 across</w:t>
      </w:r>
      <w:r>
        <w:t xml:space="preserve"> </w:t>
      </w:r>
      <w:r>
        <w:t xml:space="preserve">seats, so the Court’s real ideological span is re-anchored into a</w:t>
      </w:r>
      <w:r>
        <w:t xml:space="preserve"> </w:t>
      </w:r>
      <w:r>
        <w:t xml:space="preserve">narrow band whose upper edge stays below one half. Justices already</w:t>
      </w:r>
      <w:r>
        <w:t xml:space="preserve"> </w:t>
      </w:r>
      <w:r>
        <w:t xml:space="preserve">inside that band are</w:t>
      </w:r>
      <w:r>
        <w:t xml:space="preserve"> </w:t>
      </w:r>
      <w:r>
        <w:t xml:space="preserve">“</w:t>
      </w:r>
      <w:r>
        <w:t xml:space="preserve">imitated</w:t>
      </w:r>
      <w:r>
        <w:t xml:space="preserve">”</w:t>
      </w:r>
      <w:r>
        <w:t xml:space="preserve"> </w:t>
      </w:r>
      <w:r>
        <w:t xml:space="preserve">almost perfectly; justices above it</w:t>
      </w:r>
      <w:r>
        <w:t xml:space="preserve"> </w:t>
      </w:r>
      <w:r>
        <w:t xml:space="preserve">are structurally mis-imitated, whatever the fidelity of their</w:t>
      </w:r>
      <w:r>
        <w:t xml:space="preserve"> </w:t>
      </w:r>
      <w:r>
        <w:t xml:space="preserve">adapter’s prose.</w:t>
      </w:r>
    </w:p>
    <w:p>
      <w:pPr>
        <w:pStyle w:val="BodyText"/>
      </w:pPr>
      <w:r>
        <w:t xml:space="preserve">Two seats in Figure </w:t>
      </w:r>
      <w:hyperlink w:anchor="fig:dial">
        <w:r>
          <w:rPr>
            <w:rStyle w:val="Hyperlink"/>
          </w:rPr>
          <w:t xml:space="preserve">6</w:t>
        </w:r>
      </w:hyperlink>
      <w:r>
        <w:t xml:space="preserve">(a) do move materially toward the</w:t>
      </w:r>
      <w:r>
        <w:t xml:space="preserve"> </w:t>
      </w:r>
      <w:r>
        <w:t xml:space="preserve">truth—the two without adapters. Jackson’s prompt-only persona</w:t>
      </w:r>
      <w:r>
        <w:t xml:space="preserve"> </w:t>
      </w:r>
      <w:r>
        <w:t xml:space="preserve">predicts a 44.4% liberal rate against an actual 77.8% (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small), and Barrett’s 15.0% against an actual 20.0% 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),</w:t>
      </w:r>
      <w:r>
        <w:t xml:space="preserve"> </w:t>
      </w:r>
      <w:r>
        <w:t xml:space="preserve">against Kagan’s adapter-backed 4.1%. The identity carried by the</w:t>
      </w:r>
      <w:r>
        <w:t xml:space="preserve"> </w:t>
      </w:r>
      <w:r>
        <w:t xml:space="preserve">biographical prompt moves the dial more than fine-tuning on the</w:t>
      </w:r>
      <w:r>
        <w:t xml:space="preserve"> </w:t>
      </w:r>
      <w:r>
        <w:t xml:space="preserve">justice’s own texts does; this observation, visible in the sealed</w:t>
      </w:r>
      <w:r>
        <w:t xml:space="preserve"> </w:t>
      </w:r>
      <w:r>
        <w:t xml:space="preserve">numbers, is what the decomposition experiment of</w:t>
      </w:r>
      <w:r>
        <w:t xml:space="preserve"> </w:t>
      </w:r>
      <w:r>
        <w:t xml:space="preserve">Section </w:t>
      </w:r>
      <w:hyperlink w:anchor="sec:promptsec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was designed to test.</w:t>
      </w:r>
    </w:p>
    <w:p>
      <w:pPr>
        <w:pStyle w:val="BodyText"/>
      </w:pPr>
      <w:r>
        <w:t xml:space="preserve">Figure </w:t>
      </w:r>
      <w:hyperlink w:anchor="fig:dial">
        <w:r>
          <w:rPr>
            <w:rStyle w:val="Hyperlink"/>
          </w:rPr>
          <w:t xml:space="preserve">6</w:t>
        </w:r>
      </w:hyperlink>
      <w:r>
        <w:t xml:space="preserve">(b) decomposes the dial on the transparent window</w:t>
      </w:r>
      <w:r>
        <w:t xml:space="preserve"> </w:t>
      </w:r>
      <w:r>
        <w:t xml:space="preserve">(211 casefiles, sealed cases excluded, one run, fixed seed 271828)</w:t>
      </w:r>
      <w:r>
        <w:t xml:space="preserve"> </w:t>
      </w:r>
      <w:r>
        <w:t xml:space="preserve">under three arms: N, a neutral system prompt with no justice</w:t>
      </w:r>
      <w:r>
        <w:t xml:space="preserve"> </w:t>
      </w:r>
      <w:r>
        <w:t xml:space="preserve">identity—the condition-A scheme; P, the biographical prompt alone on</w:t>
      </w:r>
      <w:r>
        <w:t xml:space="preserve"> </w:t>
      </w:r>
      <w:r>
        <w:t xml:space="preserve">the base model; and B, the biographical prompt plus the seat’s</w:t>
      </w:r>
      <w:r>
        <w:t xml:space="preserve"> </w:t>
      </w:r>
      <w:r>
        <w:t xml:space="preserve">adapter—the condition-B pipeline, byte-for-byte (same prompts, same</w:t>
      </w:r>
      <w:r>
        <w:t xml:space="preserve"> </w:t>
      </w:r>
      <w:r>
        <w:t xml:space="preserve">adapters). Arm N is</w:t>
      </w:r>
      <w:r>
        <w:t xml:space="preserve"> </w:t>
      </w:r>
      <w:r>
        <w:t xml:space="preserve">seat-independent by construction, and it returns 24 liberal calls in</w:t>
      </w:r>
      <w:r>
        <w:t xml:space="preserve"> </w:t>
      </w:r>
      <w:r>
        <w:t xml:space="preserve">211 cases (0.114) for every seat: the base model, asked to vote as a</w:t>
      </w:r>
      <w:r>
        <w:t xml:space="preserve"> </w:t>
      </w:r>
      <w:r>
        <w:t xml:space="preserve">neutral legal analyst, has a strong conservative default on this</w:t>
      </w:r>
      <w:r>
        <w:t xml:space="preserve"> </w:t>
      </w:r>
      <w:r>
        <w:t xml:space="preserve">task. This is the first of the three pre-registered predictions of</w:t>
      </w:r>
      <w:r>
        <w:t xml:space="preserve"> </w:t>
      </w:r>
      <w:r>
        <w:t xml:space="preserve">the decomposition experiment, and it is confirmed. The prompt arm then</w:t>
      </w:r>
      <w:r>
        <w:t xml:space="preserve"> </w:t>
      </w:r>
      <w:r>
        <w:t xml:space="preserve">moves seats in opposite directions—Sotomayor to 0.50 and Jackson to</w:t>
      </w:r>
      <w:r>
        <w:t xml:space="preserve"> </w:t>
      </w:r>
      <w:r>
        <w:t xml:space="preserve">0.18, but Kagan only to 0.05, four of the five conservative seats down</w:t>
      </w:r>
      <w:r>
        <w:t xml:space="preserve"> </w:t>
      </w:r>
      <w:r>
        <w:t xml:space="preserve">to 0.01–0.02, and Kavanaugh not at all—while the adapter’s marginal</w:t>
      </w:r>
      <w:r>
        <w:t xml:space="preserve"> </w:t>
      </w:r>
      <w:r>
        <w:t xml:space="preserve">effect on top of the prompt never exceeds a tenth of the dial (at most</w:t>
      </w:r>
      <w:r>
        <w:t xml:space="preserve"> </w:t>
      </w:r>
      <m:oMath>
        <m:r>
          <m:rPr>
            <m:sty m:val="p"/>
          </m:rPr>
          <m:t>+</m:t>
        </m:r>
        <m:r>
          <m:t>0.10</m:t>
        </m:r>
      </m:oMath>
      <w:r>
        <w:t xml:space="preserve">, taking Kavanaugh to 0.21): Kagan ends at 0.02, Gorsuch at</w:t>
      </w:r>
      <w:r>
        <w:t xml:space="preserve"> </w:t>
      </w:r>
      <w:r>
        <w:t xml:space="preserve">0.00, and Sotomayor holds 0.49. The persona is not a louder version</w:t>
      </w:r>
      <w:r>
        <w:t xml:space="preserve"> </w:t>
      </w:r>
      <w:r>
        <w:t xml:space="preserve">of the justice; it is the base model’s default, nudged by the</w:t>
      </w:r>
      <w:r>
        <w:t xml:space="preserve"> </w:t>
      </w:r>
      <w:r>
        <w:t xml:space="preserve">biography, with the adapter contributing only a small marginal pull.</w:t>
      </w:r>
    </w:p>
    <w:bookmarkEnd w:id="68"/>
    <w:bookmarkStart w:id="75" w:name="sec:promptsec"/>
    <w:p>
      <w:pPr>
        <w:pStyle w:val="Heading2"/>
      </w:pPr>
      <w:r>
        <w:t xml:space="preserve">Prompt versus adapter—and what the adapter did not</w:t>
      </w:r>
      <w:r>
        <w:t xml:space="preserve"> </w:t>
      </w:r>
      <w:r>
        <w:t xml:space="preserve">learn</w:t>
      </w:r>
    </w:p>
    <w:p>
      <w:pPr>
        <w:pStyle w:val="CaptionedFigure"/>
      </w:pPr>
      <w:r>
        <w:drawing>
          <wp:inline>
            <wp:extent cx="5334000" cy="239643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ures/fig7_prompt_vs_adapte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E1: causal decomposition of the dial (transparent</w:t>
      </w:r>
      <w:r>
        <w:rPr>
          <w:b/>
          <w:bCs/>
        </w:rPr>
        <w:t xml:space="preserve"> </w:t>
      </w:r>
      <w:r>
        <w:rPr>
          <w:b/>
          <w:bCs/>
        </w:rPr>
        <w:t xml:space="preserve">window,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211</m:t>
        </m:r>
      </m:oMath>
      <w:r>
        <w:rPr>
          <w:b/>
          <w:bCs/>
        </w:rPr>
        <w:t xml:space="preserve">; single run, seed 271828).</w:t>
      </w:r>
      <w:r>
        <w:t xml:space="preserve"> </w:t>
      </w:r>
      <w:r>
        <w:t xml:space="preserve">Change in predicted</w:t>
      </w:r>
      <w:r>
        <w:t xml:space="preserve"> </w:t>
      </w:r>
      <w:r>
        <w:t xml:space="preserve">liberal-vote rate per seat.</w:t>
      </w:r>
      <w:r>
        <w:t xml:space="preserve"> </w:t>
      </w:r>
      <w:r>
        <w:rPr>
          <w:i/>
          <w:iCs/>
        </w:rPr>
        <w:t xml:space="preserve">(a)</w:t>
      </w:r>
      <w:r>
        <w:t xml:space="preserve"> Prompt effect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: the</w:t>
      </w:r>
      <w:r>
        <w:t xml:space="preserve"> </w:t>
      </w:r>
      <w:r>
        <w:t xml:space="preserve">pre-registered prediction (ii) — the biography lifts liberal seats</w:t>
      </w:r>
      <w:r>
        <w:t xml:space="preserve"> </w:t>
      </w:r>
      <w:r>
        <w:t xml:space="preserve">— holds spectacularly for Sotomayor (</w:t>
      </w:r>
      <m:oMath>
        <m:r>
          <m:rPr>
            <m:sty m:val="p"/>
          </m:rPr>
          <m:t>+</m:t>
        </m:r>
        <m:r>
          <m:t>0.39</m:t>
        </m:r>
      </m:oMath>
      <w:r>
        <w:t xml:space="preserve">) and modestly for</w:t>
      </w:r>
      <w:r>
        <w:t xml:space="preserve"> </w:t>
      </w:r>
      <w:r>
        <w:t xml:space="preserve">Jackson (</w:t>
      </w:r>
      <m:oMath>
        <m:r>
          <m:rPr>
            <m:sty m:val="p"/>
          </m:rPr>
          <m:t>+</m:t>
        </m:r>
        <m:r>
          <m:t>0.06</m:t>
        </m:r>
      </m:oMath>
      <w:r>
        <w:t xml:space="preserve">), but is</w:t>
      </w:r>
      <w:r>
        <w:t xml:space="preserve"> </w:t>
      </w:r>
      <w:r>
        <w:rPr>
          <w:i/>
          <w:iCs/>
        </w:rPr>
        <w:t xml:space="preserve">falsified for Kagan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0.06</m:t>
        </m:r>
      </m:oMath>
      <w:r>
        <w:t xml:space="preserve">),</w:t>
      </w:r>
      <w:r>
        <w:t xml:space="preserve"> </w:t>
      </w:r>
      <w:r>
        <w:t xml:space="preserve">highlighted in red.</w:t>
      </w:r>
      <w:r>
        <w:t xml:space="preserve"> </w:t>
      </w:r>
      <w:r>
        <w:rPr>
          <w:i/>
          <w:iCs/>
        </w:rPr>
        <w:t xml:space="preserve">(b)</w:t>
      </w:r>
      <w:r>
        <w:t xml:space="preserve"> Adapter effect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: the</w:t>
      </w:r>
      <w:r>
        <w:t xml:space="preserve"> </w:t>
      </w:r>
      <w:r>
        <w:t xml:space="preserve">marginal effect of adding the adapter on top of the prompt is small</w:t>
      </w:r>
      <w:r>
        <w:t xml:space="preserve"> </w:t>
      </w:r>
      <w:r>
        <w:t xml:space="preserve">everywhere (</w:t>
      </w:r>
      <m:oMath>
        <m:r>
          <m:rPr>
            <m:sty m:val="p"/>
          </m:rPr>
          <m:t>≤</m:t>
        </m:r>
        <m:r>
          <m:rPr>
            <m:sty m:val="p"/>
          </m:rPr>
          <m:t>+</m:t>
        </m:r>
        <m:r>
          <m:t>0.10</m:t>
        </m:r>
      </m:oMath>
      <w:r>
        <w:t xml:space="preserve">) and negative for the two pre-registered</w:t>
      </w:r>
      <w:r>
        <w:t xml:space="preserve"> </w:t>
      </w:r>
      <w:r>
        <w:t xml:space="preserve">targets, confirming prediction (iii) — the adapter erases the</w:t>
      </w:r>
      <w:r>
        <w:t xml:space="preserve"> </w:t>
      </w:r>
      <w:r>
        <w:t xml:space="preserve">prompt’s gain for Kagan (</w:t>
      </w:r>
      <m:oMath>
        <m:r>
          <m:rPr>
            <m:sty m:val="p"/>
          </m:rPr>
          <m:t>−</m:t>
        </m:r>
        <m:r>
          <m:t>0.028</m:t>
        </m:r>
      </m:oMath>
      <w:r>
        <w:t xml:space="preserve">) and Sotomayor (</w:t>
      </w:r>
      <m:oMath>
        <m:r>
          <m:rPr>
            <m:sty m:val="p"/>
          </m:rPr>
          <m:t>−</m:t>
        </m:r>
        <m:r>
          <m:t>0.014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(c)</w:t>
      </w:r>
      <w:r>
        <w:t xml:space="preserve"> Combined effect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; open markers mark the</w:t>
      </w:r>
      <w:r>
        <w:t xml:space="preserve"> </w:t>
      </w:r>
      <w:r>
        <w:t xml:space="preserve">prompt-only seats (Barrett, Jackson — no adapter exists). Arms:</w:t>
      </w:r>
      <w:r>
        <w:t xml:space="preserve"> </w:t>
      </w:r>
      <w:r>
        <w:t xml:space="preserve">N 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neutral base model (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condition A scheme; conservative</w:t>
      </w:r>
      <w:r>
        <w:t xml:space="preserve"> </w:t>
      </w:r>
      <w:r>
        <w:t xml:space="preserve">default</w:t>
      </w:r>
      <w:r>
        <w:t xml:space="preserve"> </w:t>
      </w:r>
      <m:oMath>
        <m:r>
          <m:t>0.114</m:t>
        </m:r>
      </m:oMath>
      <w:r>
        <w:t xml:space="preserve"> </w:t>
      </w:r>
      <w:r>
        <w:t xml:space="preserve">for all seats — prediction (i), confirmed), P 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biographical prompt, B 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persona (E1 artifact arm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condition B). Identity injected in the prompt is not behavior learned</w:t>
      </w:r>
      <w:r>
        <w:t xml:space="preserve"> </w:t>
      </w:r>
      <w:r>
        <w:t xml:space="preserve">by the adapter.</w:t>
      </w:r>
    </w:p>
    <w:p>
      <w:pPr>
        <w:pStyle w:val="BodyText"/>
      </w:pPr>
      <w:r>
        <w:t xml:space="preserve">The decomposition experiment (E1) ran one identical vote query per</w:t>
      </w:r>
      <w:r>
        <w:t xml:space="preserve"> </w:t>
      </w:r>
      <w:r>
        <w:t xml:space="preserve">case under the three system prompts of Figure </w:t>
      </w:r>
      <w:hyperlink w:anchor="fig:dial">
        <w:r>
          <w:rPr>
            <w:rStyle w:val="Hyperlink"/>
          </w:rPr>
          <w:t xml:space="preserve">6</w:t>
        </w:r>
      </w:hyperlink>
      <w:r>
        <w:t xml:space="preserve">(b), on</w:t>
      </w:r>
      <w:r>
        <w:t xml:space="preserve"> </w:t>
      </w:r>
      <w:r>
        <w:t xml:space="preserve">the transparent window only, with its hypotheses committed to the</w:t>
      </w:r>
      <w:r>
        <w:t xml:space="preserve"> </w:t>
      </w:r>
      <w:r>
        <w:t xml:space="preserve">repository before execution. It is confirmatory within its own</w:t>
      </w:r>
      <w:r>
        <w:t xml:space="preserve"> </w:t>
      </w:r>
      <w:r>
        <w:t xml:space="preserve">frame—a causal decomposition on non-sealed data—and it has no</w:t>
      </w:r>
      <w:r>
        <w:t xml:space="preserve"> </w:t>
      </w:r>
      <w:r>
        <w:t xml:space="preserve">bearing on the sealed primary test, which is never recomputed. Its</w:t>
      </w:r>
      <w:r>
        <w:t xml:space="preserve"> </w:t>
      </w:r>
      <w:r>
        <w:t xml:space="preserve">three pre-registered predictions and their fates are as follows.</w:t>
      </w:r>
      <w:r>
        <w:t xml:space="preserve"> </w:t>
      </w:r>
      <w:r>
        <w:t xml:space="preserve">Prediction (i), a conservative default of the neutral arm for all</w:t>
      </w:r>
      <w:r>
        <w:t xml:space="preserve"> </w:t>
      </w:r>
      <w:r>
        <w:t xml:space="preserve">seats, is confirmed (</w:t>
      </w:r>
      <m:oMath>
        <m:r>
          <m:t>N</m:t>
        </m:r>
        <m:r>
          <m:rPr>
            <m:sty m:val="p"/>
          </m:rPr>
          <m:t>=</m:t>
        </m:r>
        <m:r>
          <m:t>0.114</m:t>
        </m:r>
      </m:oMath>
      <w:r>
        <w:t xml:space="preserve"> </w:t>
      </w:r>
      <w:r>
        <w:t xml:space="preserve">everywhere). Prediction (ii), a</w:t>
      </w:r>
      <w:r>
        <w:t xml:space="preserve"> </w:t>
      </w:r>
      <w:r>
        <w:t xml:space="preserve">positive prompt effect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for each of the three liberal</w:t>
      </w:r>
      <w:r>
        <w:t xml:space="preserve"> </w:t>
      </w:r>
      <w:r>
        <w:t xml:space="preserve">seats, holds spectacularly for Sotomayor (</w:t>
      </w:r>
      <m:oMath>
        <m:r>
          <m:rPr>
            <m:sty m:val="p"/>
          </m:rPr>
          <m:t>+</m:t>
        </m:r>
        <m:r>
          <m:t>0.39</m:t>
        </m:r>
      </m:oMath>
      <w:r>
        <w:t xml:space="preserve">) and modestly for</w:t>
      </w:r>
      <w:r>
        <w:t xml:space="preserve"> </w:t>
      </w:r>
      <w:r>
        <w:t xml:space="preserve">Jackson (</w:t>
      </w:r>
      <m:oMath>
        <m:r>
          <m:rPr>
            <m:sty m:val="p"/>
          </m:rPr>
          <m:t>+</m:t>
        </m:r>
        <m:r>
          <m:t>0.06</m:t>
        </m:r>
      </m:oMath>
      <w:r>
        <w:t xml:space="preserve">), and is</w:t>
      </w:r>
      <w:r>
        <w:t xml:space="preserve"> </w:t>
      </w:r>
      <w:r>
        <w:rPr>
          <w:i/>
          <w:iCs/>
        </w:rPr>
        <w:t xml:space="preserve">falsified for Kagan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0.06</m:t>
        </m:r>
      </m:oMath>
      <w:r>
        <w:t xml:space="preserve">); the</w:t>
      </w:r>
      <w:r>
        <w:t xml:space="preserve"> </w:t>
      </w:r>
      <w:r>
        <w:t xml:space="preserve">broader contrast the prediction encoded—a positive mean shift for</w:t>
      </w:r>
      <w:r>
        <w:t xml:space="preserve"> </w:t>
      </w:r>
      <w:r>
        <w:t xml:space="preserve">liberal seats (</w:t>
      </w:r>
      <m:oMath>
        <m:r>
          <m:rPr>
            <m:sty m:val="p"/>
          </m:rPr>
          <m:t>+</m:t>
        </m:r>
        <m:r>
          <m:t>0.13</m:t>
        </m:r>
      </m:oMath>
      <w:r>
        <w:t xml:space="preserve">) against a negative one for conservative seats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0.08</m:t>
        </m:r>
      </m:oMath>
      <w:r>
        <w:t xml:space="preserve">)—is confirmed. Prediction (iii), that the adapter erases</w:t>
      </w:r>
      <w:r>
        <w:t xml:space="preserve"> </w:t>
      </w:r>
      <w:r>
        <w:t xml:space="preserve">the prompt’s gain for Kagan and Sotomayor, is confirmed: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0.014</m:t>
        </m:r>
      </m:oMath>
      <w:r>
        <w:t xml:space="preserve"> </w:t>
      </w:r>
      <w:r>
        <w:t xml:space="preserve">respectively</w:t>
      </w:r>
      <w:r>
        <w:t xml:space="preserve"> </w:t>
      </w:r>
      <w:r>
        <w:t xml:space="preserve">(Figure </w:t>
      </w:r>
      <w:hyperlink w:anchor="fig:decomposition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pStyle w:val="BodyText"/>
      </w:pPr>
      <w:r>
        <w:t xml:space="preserve">Read together, the decomposition supports one central claim: the</w:t>
      </w:r>
      <w:r>
        <w:t xml:space="preserve"> </w:t>
      </w:r>
      <w:r>
        <w:t xml:space="preserve">identity injected through the prompt is not the behavior learned by</w:t>
      </w:r>
      <w:r>
        <w:t xml:space="preserve"> </w:t>
      </w:r>
      <w:r>
        <w:t xml:space="preserve">the adapter. Where the biography is ideologically legible, the prompt</w:t>
      </w:r>
      <w:r>
        <w:t xml:space="preserve"> </w:t>
      </w:r>
      <w:r>
        <w:t xml:space="preserve">alone recovers half of the dial (Sotomayor, 0.11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0.50); the</w:t>
      </w:r>
      <w:r>
        <w:t xml:space="preserve"> </w:t>
      </w:r>
      <w:r>
        <w:t xml:space="preserve">adapter’s marginal effect on top of the prompt is small everywhere</w:t>
      </w:r>
      <w:r>
        <w:t xml:space="preserve"> </w:t>
      </w:r>
      <w:r>
        <w:t xml:space="preserve">(at most</w:t>
      </w:r>
      <w:r>
        <w:t xml:space="preserve"> </w:t>
      </w:r>
      <m:oMath>
        <m:r>
          <m:rPr>
            <m:sty m:val="p"/>
          </m:rPr>
          <m:t>+</m:t>
        </m:r>
        <m:r>
          <m:t>0.10</m:t>
        </m:r>
      </m:oMath>
      <w:r>
        <w:t xml:space="preserve">, for Kavanaugh) and negative for its two</w:t>
      </w:r>
      <w:r>
        <w:t xml:space="preserve"> </w:t>
      </w:r>
      <w:r>
        <w:t xml:space="preserve">pre-registered targets. In combined terms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only</w:t>
      </w:r>
      <w:r>
        <w:t xml:space="preserve"> </w:t>
      </w:r>
      <w:r>
        <w:t xml:space="preserve">Sotomayor (</w:t>
      </w:r>
      <m:oMath>
        <m:r>
          <m:rPr>
            <m:sty m:val="p"/>
          </m:rPr>
          <m:t>+</m:t>
        </m:r>
        <m:r>
          <m:t>0.37</m:t>
        </m:r>
      </m:oMath>
      <w:r>
        <w:t xml:space="preserve">) and Kavanaugh (</w:t>
      </w:r>
      <m:oMath>
        <m:r>
          <m:rPr>
            <m:sty m:val="p"/>
          </m:rPr>
          <m:t>+</m:t>
        </m:r>
        <m:r>
          <m:t>0.10</m:t>
        </m:r>
      </m:oMath>
      <w:r>
        <w:t xml:space="preserve">) end above the neutral</w:t>
      </w:r>
      <w:r>
        <w:t xml:space="preserve"> </w:t>
      </w:r>
      <w:r>
        <w:t xml:space="preserve">default; every other adapted seat ends at or below it. The persona</w:t>
      </w:r>
      <w:r>
        <w:t xml:space="preserve"> </w:t>
      </w:r>
      <w:r>
        <w:t xml:space="preserve">pipeline does not add the justice to the model: the closest any persona</w:t>
      </w:r>
      <w:r>
        <w:t xml:space="preserve"> </w:t>
      </w:r>
      <w:r>
        <w:t xml:space="preserve">comes to its justice’s record—Sotomayor’s 0.49 against an actual</w:t>
      </w:r>
      <w:r>
        <w:t xml:space="preserve"> </w:t>
      </w:r>
      <w:r>
        <w:t xml:space="preserve">0.67—owes that position to the biography, and the adapter’s marginal</w:t>
      </w:r>
      <w:r>
        <w:t xml:space="preserve"> </w:t>
      </w:r>
      <w:r>
        <w:t xml:space="preserve">contribution there is negative.</w:t>
      </w:r>
    </w:p>
    <w:p>
      <w:pPr>
        <w:pStyle w:val="BodyText"/>
      </w:pPr>
      <w:r>
        <w:t xml:space="preserve">One measurement caveat must be stated exactly. A pre-inscribed</w:t>
      </w:r>
      <w:r>
        <w:t xml:space="preserve"> </w:t>
      </w:r>
      <w:r>
        <w:t xml:space="preserve">fidelity regression re-scored E1’s arm B against the published</w:t>
      </w:r>
      <w:r>
        <w:t xml:space="preserve"> </w:t>
      </w:r>
      <w:r>
        <w:t xml:space="preserve">phase-T condition-B per-justice accuracies—same prompts, same</w:t>
      </w:r>
      <w:r>
        <w:t xml:space="preserve"> </w:t>
      </w:r>
      <w:r>
        <w:t xml:space="preserve">adapters, deterministic scoring, so exact equality was expected.</w:t>
      </w:r>
      <w:r>
        <w:t xml:space="preserve"> </w:t>
      </w:r>
      <w:r>
        <w:t xml:space="preserve">Five of the seven adapter-backed seats match exactly; Kagan (0.343</w:t>
      </w:r>
      <w:r>
        <w:t xml:space="preserve"> </w:t>
      </w:r>
      <w:r>
        <w:t xml:space="preserve">vs. 0.333) and Kavanaugh (0.534 vs. 0.554) diverge slightly, as do</w:t>
      </w:r>
      <w:r>
        <w:t xml:space="preserve"> </w:t>
      </w:r>
      <w:r>
        <w:t xml:space="preserve">the two prompt-only seats (0.560 vs. 0.565; 0.400 vs. 0.440). For</w:t>
      </w:r>
      <w:r>
        <w:t xml:space="preserve"> </w:t>
      </w:r>
      <w:r>
        <w:t xml:space="preserve">the neutral arm—seat-independent by construction, one vote query</w:t>
      </w:r>
      <w:r>
        <w:t xml:space="preserve"> </w:t>
      </w:r>
      <w:r>
        <w:t xml:space="preserve">per case replicated to the nine seats exactly as the frozen</w:t>
      </w:r>
      <w:r>
        <w:t xml:space="preserve"> </w:t>
      </w:r>
      <w:r>
        <w:t xml:space="preserve">condition-A scheme prescribes—the pre-inscribed check was a</w:t>
      </w:r>
      <w:r>
        <w:t xml:space="preserve"> </w:t>
      </w:r>
      <w:r>
        <w:t xml:space="preserve">single-seat spot-check (Roberts, the first seat of the frozen bench</w:t>
      </w:r>
      <w:r>
        <w:t xml:space="preserve"> </w:t>
      </w:r>
      <w:r>
        <w:t xml:space="preserve">ordering): 0.544 vs. 0.515. Extending that comparison to all nine</w:t>
      </w:r>
      <w:r>
        <w:t xml:space="preserve"> </w:t>
      </w:r>
      <w:r>
        <w:t xml:space="preserve">seats was not part of the pre-inscribed regression; it is a post-hoc</w:t>
      </w:r>
      <w:r>
        <w:t xml:space="preserve"> </w:t>
      </w:r>
      <w:r>
        <w:t xml:space="preserve">recomputation from the two published artifacts, and it widens the</w:t>
      </w:r>
      <w:r>
        <w:t xml:space="preserve"> </w:t>
      </w:r>
      <w:r>
        <w:t xml:space="preserve">picture considerably. The neutral arm’s per-justice gaps run from</w:t>
      </w:r>
      <w:r>
        <w:t xml:space="preserve"> </w:t>
      </w:r>
      <m:oMath>
        <m:r>
          <m:rPr>
            <m:sty m:val="p"/>
          </m:rPr>
          <m:t>−</m:t>
        </m:r>
        <m:r>
          <m:t>8.8</m:t>
        </m:r>
      </m:oMath>
      <w:r>
        <w:t xml:space="preserve"> </w:t>
      </w:r>
      <w:r>
        <w:t xml:space="preserve">points (Sotomayor, 0.319 vs. 0.407) to</w:t>
      </w:r>
      <w:r>
        <w:t xml:space="preserve"> </w:t>
      </w:r>
      <m:oMath>
        <m:r>
          <m:rPr>
            <m:sty m:val="p"/>
          </m:rPr>
          <m:t>+</m:t>
        </m:r>
        <m:r>
          <m:t>10.0</m:t>
        </m:r>
      </m:oMath>
      <w:r>
        <w:t xml:space="preserve"> </w:t>
      </w:r>
      <w:r>
        <w:t xml:space="preserve">points</w:t>
      </w:r>
      <w:r>
        <w:t xml:space="preserve"> </w:t>
      </w:r>
      <w:r>
        <w:t xml:space="preserve">(Alito, 0.625 vs. 0.525) with a mean absolute gap of 5.8 points,</w:t>
      </w:r>
      <w:r>
        <w:t xml:space="preserve"> </w:t>
      </w:r>
      <w:r>
        <w:t xml:space="preserve">against an aggregate shift of only</w:t>
      </w:r>
      <w:r>
        <w:t xml:space="preserve"> </w:t>
      </w:r>
      <m:oMath>
        <m:r>
          <m:rPr>
            <m:sty m:val="p"/>
          </m:rPr>
          <m:t>+</m:t>
        </m:r>
        <m:r>
          <m:t>1.5</m:t>
        </m:r>
      </m:oMath>
      <w:r>
        <w:t xml:space="preserve"> </w:t>
      </w:r>
      <w:r>
        <w:t xml:space="preserve">points (848 vs. 823 of</w:t>
      </w:r>
      <w:r>
        <w:t xml:space="preserve"> </w:t>
      </w:r>
      <w:r>
        <w:t xml:space="preserve">1</w:t>
      </w:r>
      <w:r>
        <w:t xml:space="preserve">,</w:t>
      </w:r>
      <w:r>
        <w:t xml:space="preserve">713 votes); the recorded persona-arm comparisons never diverge</w:t>
      </w:r>
      <w:r>
        <w:t xml:space="preserve"> </w:t>
      </w:r>
      <w:r>
        <w:t xml:space="preserve">by more than four votes on any seat. Inter-run divergences thus</w:t>
      </w:r>
      <w:r>
        <w:t xml:space="preserve"> </w:t>
      </w:r>
      <w:r>
        <w:t xml:space="preserve">appear between logically identical re-executions—small on the</w:t>
      </w:r>
      <w:r>
        <w:t xml:space="preserve"> </w:t>
      </w:r>
      <w:r>
        <w:t xml:space="preserve">persona arms, considerably larger and unevenly distributed across</w:t>
      </w:r>
      <w:r>
        <w:t xml:space="preserve"> </w:t>
      </w:r>
      <w:r>
        <w:t xml:space="preserve">seats on the seat-independent neutral arm—and their cause is</w:t>
      </w:r>
      <w:r>
        <w:t xml:space="preserve"> </w:t>
      </w:r>
      <w:r>
        <w:t xml:space="preserve">unisolated: consistent with, but not demonstrated to be, cuBLAS</w:t>
      </w:r>
      <w:r>
        <w:t xml:space="preserve"> </w:t>
      </w:r>
      <w:r>
        <w:t xml:space="preserve">non-determinism on the T4 GPU. The divergences themselves are a</w:t>
      </w:r>
      <w:r>
        <w:t xml:space="preserve"> </w:t>
      </w:r>
      <w:r>
        <w:t xml:space="preserve">solid observation; their cause remains a diagnostic hypothesis, not</w:t>
      </w:r>
      <w:r>
        <w:t xml:space="preserve"> </w:t>
      </w:r>
      <w:r>
        <w:t xml:space="preserve">an experimental conclusion, and pinning it down would require a</w:t>
      </w:r>
      <w:r>
        <w:t xml:space="preserve"> </w:t>
      </w:r>
      <w:r>
        <w:t xml:space="preserve">dedicated experiment (identical inputs, repeated runs, one</w:t>
      </w:r>
      <w:r>
        <w:t xml:space="preserve"> </w:t>
      </w:r>
      <w:r>
        <w:t xml:space="preserve">environment) that we have not run; nor do we have an explanation</w:t>
      </w:r>
      <w:r>
        <w:t xml:space="preserve"> </w:t>
      </w:r>
      <w:r>
        <w:t xml:space="preserve">for why the neutral arm diverges more than the persona arms.</w:t>
      </w:r>
      <w:r>
        <w:t xml:space="preserve"> </w:t>
      </w:r>
      <w:r>
        <w:t xml:space="preserve">Accordingly, every cross-arm comparison in this subsection uses</w:t>
      </w:r>
      <w:r>
        <w:t xml:space="preserve"> </w:t>
      </w:r>
      <w:r>
        <w:t xml:space="preserve">E1’s internal numbers from its single seeded run, and phase-T</w:t>
      </w:r>
      <w:r>
        <w:t xml:space="preserve"> </w:t>
      </w:r>
      <w:r>
        <w:t xml:space="preserve">values are quoted only as published figures, never mixed into the</w:t>
      </w:r>
      <w:r>
        <w:t xml:space="preserve"> </w:t>
      </w:r>
      <w:r>
        <w:t xml:space="preserve">same computation.</w:t>
      </w:r>
    </w:p>
    <w:p>
      <w:pPr>
        <w:pStyle w:val="CaptionedFigure"/>
      </w:pPr>
      <w:r>
        <w:drawing>
          <wp:inline>
            <wp:extent cx="5334000" cy="2551043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fig9_e3_autocoherenc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E3: auto-coherence probe — the persona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reproduce the judge’s votes even on the cases it was trained on</w:t>
      </w:r>
      <w:r>
        <w:rPr>
          <w:b/>
          <w:bCs/>
        </w:rPr>
        <w:t xml:space="preserve"> </w:t>
      </w:r>
      <w:r>
        <w:rPr>
          <w:b/>
          <w:bCs/>
        </w:rPr>
        <w:t xml:space="preserve">(pre-specified, exploratory).</w:t>
      </w:r>
      <w:r>
        <w:t xml:space="preserve"> </w:t>
      </w:r>
      <w:r>
        <w:rPr>
          <w:i/>
          <w:iCs/>
        </w:rPr>
        <w:t xml:space="preserve">(a)</w:t>
      </w:r>
      <w:r>
        <w:t xml:space="preserve"> Persona liberal-vote rate on</w:t>
      </w:r>
      <w:r>
        <w:t xml:space="preserve"> </w:t>
      </w:r>
      <w:r>
        <w:t xml:space="preserve">the training cases where the justice authored the lead opinion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voted liberal; by construction the actual rate is 1.0</w:t>
      </w:r>
      <w:r>
        <w:t xml:space="preserve"> </w:t>
      </w:r>
      <w:r>
        <w:t xml:space="preserve">(dashed line). Kagan’s persona, trained on 21 such opinions, votes</w:t>
      </w:r>
      <w:r>
        <w:t xml:space="preserve"> </w:t>
      </w:r>
      <w:r>
        <w:t xml:space="preserve">liberal on 3 of 21 (14%). No persona reaches even two-thirds.</w:t>
      </w:r>
      <w:r>
        <w:t xml:space="preserve"> </w:t>
      </w:r>
      <w:r>
        <w:rPr>
          <w:i/>
          <w:iCs/>
        </w:rPr>
        <w:t xml:space="preserve">(b)</w:t>
      </w:r>
      <w:r>
        <w:t xml:space="preserve"> The persona’s liberal-vote rate split by the judge’s actual</w:t>
      </w:r>
      <w:r>
        <w:t xml:space="preserve"> </w:t>
      </w:r>
      <w:r>
        <w:t xml:space="preserve">vote on his or her own training cases: for Kagan the relationship is</w:t>
      </w:r>
      <w:r>
        <w:t xml:space="preserve"> </w:t>
      </w:r>
      <w:r>
        <w:rPr>
          <w:i/>
          <w:iCs/>
        </w:rPr>
        <w:t xml:space="preserve">inverted</w:t>
      </w:r>
      <w:r>
        <w:t xml:space="preserve"> </w:t>
      </w:r>
      <w:r>
        <w:t xml:space="preserve">— her persona votes liberal more often on cases where</w:t>
      </w:r>
      <w:r>
        <w:t xml:space="preserve"> </w:t>
      </w:r>
      <w:r>
        <w:t xml:space="preserve">she voted conservative (21%) than on cases where she voted liberal</w:t>
      </w:r>
      <w:r>
        <w:t xml:space="preserve"> </w:t>
      </w:r>
      <w:r>
        <w:t xml:space="preserve">(12%). The same inversion affects Sotomayor, Thomas and Gorsuch</w:t>
      </w:r>
      <w:r>
        <w:t xml:space="preserve"> </w:t>
      </w:r>
      <w:r>
        <w:t xml:space="preserve">(4 of 7 adapters). The adapter has seen the judge’s words on these</w:t>
      </w:r>
      <w:r>
        <w:t xml:space="preserve"> </w:t>
      </w:r>
      <w:r>
        <w:t xml:space="preserve">very cases; it did not learn the vote that produced them.</w:t>
      </w:r>
    </w:p>
    <w:p>
      <w:pPr>
        <w:pStyle w:val="BodyText"/>
      </w:pPr>
      <w:r>
        <w:t xml:space="preserve">If the adapter does not transfer the justice’s decision function, it</w:t>
      </w:r>
      <w:r>
        <w:t xml:space="preserve"> </w:t>
      </w:r>
      <w:r>
        <w:t xml:space="preserve">should fail</w:t>
      </w:r>
      <w:r>
        <w:t xml:space="preserve"> </w:t>
      </w:r>
      <w:r>
        <w:rPr>
          <w:i/>
          <w:iCs/>
        </w:rPr>
        <w:t xml:space="preserve">most transparently</w:t>
      </w:r>
      <w:r>
        <w:t xml:space="preserve"> </w:t>
      </w:r>
      <w:r>
        <w:t xml:space="preserve">on the cases whose texts it was</w:t>
      </w:r>
      <w:r>
        <w:t xml:space="preserve"> </w:t>
      </w:r>
      <w:r>
        <w:t xml:space="preserve">trained on. The auto-coherence probe (E3, pre-specified and</w:t>
      </w:r>
      <w:r>
        <w:t xml:space="preserve"> </w:t>
      </w:r>
      <w:r>
        <w:t xml:space="preserve">exploratory) tests this directly: it takes the training-era cases</w:t>
      </w:r>
      <w:r>
        <w:t xml:space="preserve"> </w:t>
      </w:r>
      <w:r>
        <w:t xml:space="preserve">where the justice both voted liberal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authored the lead</w:t>
      </w:r>
      <w:r>
        <w:t xml:space="preserve"> </w:t>
      </w:r>
      <w:r>
        <w:t xml:space="preserve">opinion whose text entered the adapter’s training set, and asks the</w:t>
      </w:r>
      <w:r>
        <w:t xml:space="preserve"> </w:t>
      </w:r>
      <w:r>
        <w:t xml:space="preserve">persona to vote on them. By construction, the actual liberal rate on</w:t>
      </w:r>
      <w:r>
        <w:t xml:space="preserve"> </w:t>
      </w:r>
      <w:r>
        <w:t xml:space="preserve">these cases is 1.0. Kagan’s persona, trained on 21 such opinions,</w:t>
      </w:r>
      <w:r>
        <w:t xml:space="preserve"> </w:t>
      </w:r>
      <w:r>
        <w:t xml:space="preserve">votes liberal on 3 of them (14%); no persona reaches even two-thirds</w:t>
      </w:r>
      <w:r>
        <w:t xml:space="preserve"> </w:t>
      </w:r>
      <w:r>
        <w:t xml:space="preserve">of its own probe set (the maxima are Kavanaugh’s 60% on five cases and</w:t>
      </w:r>
      <w:r>
        <w:t xml:space="preserve"> </w:t>
      </w:r>
      <w:r>
        <w:t xml:space="preserve">Sotomayor’s 47% on seventeen; Thomas’s and Gorsuch’s personas vote</w:t>
      </w:r>
      <w:r>
        <w:t xml:space="preserve"> </w:t>
      </w:r>
      <w:r>
        <w:t xml:space="preserve">liberal on none) (Figure </w:t>
      </w:r>
      <w:hyperlink w:anchor="fig:e3">
        <w:r>
          <w:rPr>
            <w:rStyle w:val="Hyperlink"/>
          </w:rPr>
          <w:t xml:space="preserve">8</w:t>
        </w:r>
      </w:hyperlink>
      <w:r>
        <w:t xml:space="preserve">). The split by the judge’s actual vote is more</w:t>
      </w:r>
      <w:r>
        <w:t xml:space="preserve"> </w:t>
      </w:r>
      <w:r>
        <w:t xml:space="preserve">damning than the level: for Kagan, the persona votes liberal more</w:t>
      </w:r>
      <w:r>
        <w:t xml:space="preserve"> </w:t>
      </w:r>
      <w:r>
        <w:t xml:space="preserve">often on cases where she voted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(21%) than on</w:t>
      </w:r>
      <w:r>
        <w:t xml:space="preserve"> </w:t>
      </w:r>
      <w:r>
        <w:t xml:space="preserve">cases where she voted</w:t>
      </w:r>
      <w:r>
        <w:t xml:space="preserve"> </w:t>
      </w:r>
      <w:r>
        <w:rPr>
          <w:i/>
          <w:iCs/>
        </w:rPr>
        <w:t xml:space="preserve">liberal</w:t>
      </w:r>
      <w:r>
        <w:t xml:space="preserve"> </w:t>
      </w:r>
      <w:r>
        <w:t xml:space="preserve">(12%), and the same inversion</w:t>
      </w:r>
      <w:r>
        <w:t xml:space="preserve"> </w:t>
      </w:r>
      <w:r>
        <w:t xml:space="preserve">affects Sotomayor, Thomas, and Gorsuch—four of the seven adapters.</w:t>
      </w:r>
      <w:r>
        <w:t xml:space="preserve"> </w:t>
      </w:r>
      <w:r>
        <w:t xml:space="preserve">The adapter has read the judge’s words on these very cases; it did</w:t>
      </w:r>
      <w:r>
        <w:t xml:space="preserve"> </w:t>
      </w:r>
      <w:r>
        <w:t xml:space="preserve">not learn the vote that produced them.</w:t>
      </w:r>
    </w:p>
    <w:p>
      <w:pPr>
        <w:pStyle w:val="BodyText"/>
      </w:pPr>
      <w:r>
        <w:t xml:space="preserve">We delimit what these two experiments establish. They are evidence</w:t>
      </w:r>
      <w:r>
        <w:t xml:space="preserve"> </w:t>
      </w:r>
      <w:r>
        <w:t xml:space="preserve">about this pipeline: one open-weight 3B base model, seven QLoRA</w:t>
      </w:r>
      <w:r>
        <w:t xml:space="preserve"> </w:t>
      </w:r>
      <w:r>
        <w:t xml:space="preserve">adapters trained on sealed-excluded opinion corpora, biographical</w:t>
      </w:r>
      <w:r>
        <w:t xml:space="preserve"> </w:t>
      </w:r>
      <w:r>
        <w:t xml:space="preserve">prompts of one fixed form, one task phrasing. Kagan’s seat falsifies</w:t>
      </w:r>
      <w:r>
        <w:t xml:space="preserve"> </w:t>
      </w:r>
      <w:r>
        <w:t xml:space="preserve">the generalization</w:t>
      </w:r>
      <w:r>
        <w:t xml:space="preserve"> </w:t>
      </w:r>
      <w:r>
        <w:t xml:space="preserve">“</w:t>
      </w:r>
      <w:r>
        <w:t xml:space="preserve">biographical prompts lift liberal justices</w:t>
      </w:r>
      <w:r>
        <w:t xml:space="preserve">”</w:t>
      </w:r>
      <w:r>
        <w:t xml:space="preserve">;</w:t>
      </w:r>
      <w:r>
        <w:t xml:space="preserve"> </w:t>
      </w:r>
      <w:r>
        <w:t xml:space="preserve">Sotomayor’s seat confirms it; the heterogeneity between them—not</w:t>
      </w:r>
      <w:r>
        <w:t xml:space="preserve"> </w:t>
      </w:r>
      <w:r>
        <w:t xml:space="preserve">either seat alone—is the finding. Nothing here licenses a claim</w:t>
      </w:r>
      <w:r>
        <w:t xml:space="preserve"> </w:t>
      </w:r>
      <w:r>
        <w:t xml:space="preserve">about LLM personas at large, and the Kagan observation in particular</w:t>
      </w:r>
      <w:r>
        <w:t xml:space="preserve"> </w:t>
      </w:r>
      <w:r>
        <w:t xml:space="preserve">is a single-seat result on 21 cases. What the two experiments do</w:t>
      </w:r>
      <w:r>
        <w:t xml:space="preserve"> </w:t>
      </w:r>
      <w:r>
        <w:t xml:space="preserve">establish, for this pipeline, is a mechanism: the persona’s simulated</w:t>
      </w:r>
      <w:r>
        <w:t xml:space="preserve"> </w:t>
      </w:r>
      <w:r>
        <w:t xml:space="preserve">voting behavior is governed by the base model’s default plus whatever</w:t>
      </w:r>
      <w:r>
        <w:t xml:space="preserve"> </w:t>
      </w:r>
      <w:r>
        <w:t xml:space="preserve">identity the prompt injects, and the adapter’s contribution on top of</w:t>
      </w:r>
      <w:r>
        <w:t xml:space="preserve"> </w:t>
      </w:r>
      <w:r>
        <w:t xml:space="preserve">the prompt is, if anything, a pull back toward that default.</w:t>
      </w:r>
    </w:p>
    <w:bookmarkEnd w:id="75"/>
    <w:bookmarkStart w:id="79" w:name="sec:stylesec"/>
    <w:p>
      <w:pPr>
        <w:pStyle w:val="Heading2"/>
      </w:pPr>
      <w:r>
        <w:t xml:space="preserve">Stylistic distinctiveness: a pre-registered prediction,</w:t>
      </w:r>
      <w:r>
        <w:t xml:space="preserve"> </w:t>
      </w:r>
      <w:r>
        <w:t xml:space="preserve">falsified</w:t>
      </w:r>
    </w:p>
    <w:p>
      <w:pPr>
        <w:pStyle w:val="CaptionedFigure"/>
      </w:pPr>
      <w:r>
        <w:drawing>
          <wp:inline>
            <wp:extent cx="5334000" cy="2396434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ures/fig8_e2_distinctivenes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E2: stylistic distinctiveness does not predict persona</w:t>
      </w:r>
      <w:r>
        <w:rPr>
          <w:b/>
          <w:bCs/>
        </w:rPr>
        <w:t xml:space="preserve"> </w:t>
      </w:r>
      <w:r>
        <w:rPr>
          <w:b/>
          <w:bCs/>
        </w:rPr>
        <w:t xml:space="preserve">fidelity — a pre-registered prediction, falsified 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adapters).</w:t>
      </w:r>
      <w:r>
        <w:t xml:space="preserve"> </w:t>
      </w:r>
      <w:r>
        <w:rPr>
          <w:i/>
          <w:iCs/>
        </w:rPr>
        <w:t xml:space="preserve">(a)</w:t>
      </w:r>
      <w:r>
        <w:t xml:space="preserve"> Composite stylistic distinctiveness (lexical</w:t>
      </w:r>
      <w:r>
        <w:t xml:space="preserve"> </w:t>
      </w:r>
      <w:r>
        <w:t xml:space="preserve">richness, sentence-length variance, function-word and</w:t>
      </w:r>
      <w:r>
        <w:t xml:space="preserve"> </w:t>
      </w:r>
      <w:r>
        <w:t xml:space="preserve">authorial-marker signatures, TF-IDF/JSD distance to the other judges)</w:t>
      </w:r>
      <w:r>
        <w:t xml:space="preserve"> </w:t>
      </w:r>
      <w:r>
        <w:t xml:space="preserve">against persona vote fidelity on the sealed exam. The pre-registered</w:t>
      </w:r>
      <w:r>
        <w:t xml:space="preserve"> </w:t>
      </w:r>
      <w:r>
        <w:t xml:space="preserve">prediction was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correlation; the observed Spearman</w:t>
      </w:r>
      <w:r>
        <w:t xml:space="preserve"> </w:t>
      </w:r>
      <w:r>
        <w:t xml:space="preserve">correlation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 </w:t>
      </w:r>
      <w:r>
        <w:t xml:space="preserve">in phase S (</w:t>
      </w:r>
      <m:oMath>
        <m:r>
          <m:rPr>
            <m:sty m:val="p"/>
          </m:rPr>
          <m:t>−</m:t>
        </m:r>
        <m:r>
          <m:t>0.61</m:t>
        </m:r>
      </m:oMath>
      <w:r>
        <w:t xml:space="preserve"> </w:t>
      </w:r>
      <w:r>
        <w:t xml:space="preserve">in phase T). Kagan is</w:t>
      </w:r>
      <w:r>
        <w:t xml:space="preserve"> </w:t>
      </w:r>
      <w:r>
        <w:t xml:space="preserve">the most distinctive writer and the worst persona; Thomas the least</w:t>
      </w:r>
      <w:r>
        <w:t xml:space="preserve"> </w:t>
      </w:r>
      <w:r>
        <w:t xml:space="preserve">distinctive and among the best.</w:t>
      </w:r>
      <w:r>
        <w:t xml:space="preserve"> </w:t>
      </w:r>
      <w:r>
        <w:rPr>
          <w:i/>
          <w:iCs/>
        </w:rPr>
        <w:t xml:space="preserve">(b)</w:t>
      </w:r>
      <w:r>
        <w:t xml:space="preserve"> Training volume explains</w:t>
      </w:r>
      <w:r>
        <w:t xml:space="preserve"> </w:t>
      </w:r>
      <w:r>
        <w:t xml:space="preserve">nothing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0.14</m:t>
        </m:r>
      </m:oMath>
      <w:r>
        <w:t xml:space="preserve">). The surface style transfers; the decision</w:t>
      </w:r>
      <w:r>
        <w:t xml:space="preserve"> </w:t>
      </w:r>
      <w:r>
        <w:t xml:space="preserve">function does not: persona fidelity tracks the justice’s alignment</w:t>
      </w:r>
      <w:r>
        <w:t xml:space="preserve"> </w:t>
      </w:r>
      <w:r>
        <w:t xml:space="preserve">with the base model’s conservative default, not the distinctiveness of</w:t>
      </w:r>
      <w:r>
        <w:t xml:space="preserve"> </w:t>
      </w:r>
      <w:r>
        <w:t xml:space="preserve">the pen. Exploratory label (measures chosen after observing</w:t>
      </w:r>
      <w:r>
        <w:t xml:space="preserve"> </w:t>
      </w:r>
      <w:r>
        <w:t xml:space="preserve">fidelities; the correlation predictions themselves were inscribed in</w:t>
      </w:r>
      <w:r>
        <w:t xml:space="preserve"> </w:t>
      </w:r>
      <w:r>
        <w:t xml:space="preserve">the freeze document before execution—with the provenance caveat</w:t>
      </w:r>
      <w:r>
        <w:t xml:space="preserve"> </w:t>
      </w:r>
      <w:r>
        <w:t xml:space="preserve">stated in the text: plan and results share one commit).</w:t>
      </w:r>
    </w:p>
    <w:p>
      <w:pPr>
        <w:pStyle w:val="BodyText"/>
      </w:pPr>
      <w:r>
        <w:t xml:space="preserve">The natural explanation left standing after E1 and E3 is stylistic:</w:t>
      </w:r>
      <w:r>
        <w:t xml:space="preserve"> </w:t>
      </w:r>
      <w:r>
        <w:t xml:space="preserve">perhaps persona fidelity tracks how distinctive a writer the justice</w:t>
      </w:r>
      <w:r>
        <w:t xml:space="preserve"> </w:t>
      </w:r>
      <w:r>
        <w:t xml:space="preserve">is, in the stylometric sense of a persistent, hard-to-fake</w:t>
      </w:r>
      <w:r>
        <w:t xml:space="preserve"> </w:t>
      </w:r>
      <w:r>
        <w:t xml:space="preserve">signature </w:t>
      </w:r>
      <w:r>
        <w:t xml:space="preserve">(Mosteller and Wallace 1964; Juola 2006)</w:t>
      </w:r>
      <w:r>
        <w:t xml:space="preserve">. This explanation was itself</w:t>
      </w:r>
      <w:r>
        <w:t xml:space="preserve"> </w:t>
      </w:r>
      <w:r>
        <w:t xml:space="preserve">pre-registered—as two predictions inscribed before any</w:t>
      </w:r>
      <w:r>
        <w:t xml:space="preserve"> </w:t>
      </w:r>
      <w:r>
        <w:t xml:space="preserve">measurement—and then falsified. The distinctiveness study (E2,</w:t>
      </w:r>
      <w:r>
        <w:t xml:space="preserve"> </w:t>
      </w:r>
      <w:r>
        <w:t xml:space="preserve">local and corpus-side) scores each of the seven adapted judges on a</w:t>
      </w:r>
      <w:r>
        <w:t xml:space="preserve"> </w:t>
      </w:r>
      <w:r>
        <w:t xml:space="preserve">composite of surface measures over the clean pre-guard corpus:</w:t>
      </w:r>
      <w:r>
        <w:t xml:space="preserve"> </w:t>
      </w:r>
      <w:r>
        <w:t xml:space="preserve">sliding-window lexical richness, sentence-length variance, a</w:t>
      </w:r>
      <w:r>
        <w:t xml:space="preserve"> </w:t>
      </w:r>
      <w:r>
        <w:t xml:space="preserve">function-word signature, authorial markers such as</w:t>
      </w:r>
      <w:r>
        <w:t xml:space="preserve"> </w:t>
      </w:r>
      <w:r>
        <w:t xml:space="preserve">“</w:t>
      </w:r>
      <w:r>
        <w:t xml:space="preserve">I dissent</w:t>
      </w:r>
      <w:r>
        <w:t xml:space="preserve">”</w:t>
      </w:r>
      <w:r>
        <w:t xml:space="preserve"> </w:t>
      </w:r>
      <w:r>
        <w:t xml:space="preserve">per</w:t>
      </w:r>
      <w:r>
        <w:t xml:space="preserve"> </w:t>
      </w:r>
      <w:r>
        <w:t xml:space="preserve">ten thousand words, and TF-IDF/Jensen–Shannon distance to the other</w:t>
      </w:r>
      <w:r>
        <w:t xml:space="preserve"> </w:t>
      </w:r>
      <w:r>
        <w:t xml:space="preserve">judges (18–70 texts per judge, 76k–276k words each). The first</w:t>
      </w:r>
      <w:r>
        <w:t xml:space="preserve"> </w:t>
      </w:r>
      <w:r>
        <w:t xml:space="preserve">inscribed prediction fixed an expected ranking, with Kagan the least</w:t>
      </w:r>
      <w:r>
        <w:t xml:space="preserve"> </w:t>
      </w:r>
      <w:r>
        <w:t xml:space="preserve">distinctive writer; the observed ranking inverts it at both ends—Kagan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distinctive writer in the corpus (</w:t>
      </w:r>
      <m:oMath>
        <m:r>
          <m:rPr>
            <m:sty m:val="p"/>
          </m:rPr>
          <m:t>+</m:t>
        </m:r>
        <m:r>
          <m:t>0.24</m:t>
        </m:r>
      </m:oMath>
      <w:r>
        <w:t xml:space="preserve"> </w:t>
      </w:r>
      <w:r>
        <w:t xml:space="preserve">composite</w:t>
      </w:r>
      <w:r>
        <w:t xml:space="preserve"> </w:t>
      </w:r>
      <m:oMath>
        <m:r>
          <m:t>z</m:t>
        </m:r>
      </m:oMath>
      <w:r>
        <w:t xml:space="preserve">) and Thomas the least (</w:t>
      </w:r>
      <m:oMath>
        <m:r>
          <m:rPr>
            <m:sty m:val="p"/>
          </m:rPr>
          <m:t>−</m:t>
        </m:r>
        <m:r>
          <m:t>0.32</m:t>
        </m:r>
      </m:oMath>
      <w:r>
        <w:t xml:space="preserve">). The second inscribed prediction</w:t>
      </w:r>
      <w:r>
        <w:t xml:space="preserve"> </w:t>
      </w:r>
      <w:r>
        <w:t xml:space="preserve">was a positive correlation between distinctiveness and persona vote</w:t>
      </w:r>
      <w:r>
        <w:t xml:space="preserve"> </w:t>
      </w:r>
      <w:r>
        <w:t xml:space="preserve">fidelity, exceeding the volume–fidelity correlation. The observed</w:t>
      </w:r>
      <w:r>
        <w:t xml:space="preserve"> </w:t>
      </w:r>
      <w:r>
        <w:t xml:space="preserve">Spearman correlation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 </w:t>
      </w:r>
      <w:r>
        <w:t xml:space="preserve">on the sealed exam and</w:t>
      </w:r>
      <w:r>
        <w:t xml:space="preserve"> </w:t>
      </w:r>
      <m:oMath>
        <m:r>
          <m:rPr>
            <m:sty m:val="p"/>
          </m:rPr>
          <m:t>−</m:t>
        </m:r>
        <m:r>
          <m:t>0.61</m:t>
        </m:r>
      </m:oMath>
      <w:r>
        <w:t xml:space="preserve"> </w:t>
      </w:r>
      <w:r>
        <w:t xml:space="preserve">on the transparent window, against</w:t>
      </w:r>
      <w:r>
        <w:t xml:space="preserve"> </w:t>
      </w:r>
      <m:oMath>
        <m:r>
          <m:rPr>
            <m:sty m:val="p"/>
          </m:rPr>
          <m:t>+</m:t>
        </m:r>
        <m:r>
          <m:t>0.14</m:t>
        </m:r>
      </m:oMath>
      <w:r>
        <w:t xml:space="preserve"> </w:t>
      </w:r>
      <w:r>
        <w:t xml:space="preserve">for training volume</w:t>
      </w:r>
      <w:r>
        <w:t xml:space="preserve"> </w:t>
      </w:r>
      <w:r>
        <w:t xml:space="preserve">(Figure </w:t>
      </w:r>
      <w:hyperlink w:anchor="fig:e2">
        <w:r>
          <w:rPr>
            <w:rStyle w:val="Hyperlink"/>
          </w:rPr>
          <w:t xml:space="preserve">9</w:t>
        </w:r>
      </w:hyperlink>
      <w:r>
        <w:t xml:space="preserve">): distinctiveness of the pen predicts persona</w:t>
      </w:r>
      <w:r>
        <w:t xml:space="preserve"> </w:t>
      </w:r>
      <w:r>
        <w:t xml:space="preserve">fidelity with the wrong sign.</w:t>
      </w:r>
    </w:p>
    <w:p>
      <w:pPr>
        <w:pStyle w:val="BodyText"/>
      </w:pPr>
      <w:r>
        <w:t xml:space="preserve">The label discipline here matters and we keep it explicit.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 </w:t>
      </w:r>
      <w:r>
        <w:t xml:space="preserve">is the falsification of a prediction inscribed in advance,</w:t>
      </w:r>
      <w:r>
        <w:t xml:space="preserve"> </w:t>
      </w:r>
      <w:r>
        <w:t xml:space="preserve">not a hypothesis invented after seeing the results: both correlation</w:t>
      </w:r>
      <w:r>
        <w:t xml:space="preserve"> </w:t>
      </w:r>
      <w:r>
        <w:t xml:space="preserve">predictions and the full expected ranking were written into the</w:t>
      </w:r>
      <w:r>
        <w:t xml:space="preserve"> </w:t>
      </w:r>
      <w:r>
        <w:t xml:space="preserve">freeze document before the distinctiveness measures were computed,</w:t>
      </w:r>
      <w:r>
        <w:t xml:space="preserve"> </w:t>
      </w:r>
      <w:r>
        <w:t xml:space="preserve">and both were falsified—which is itself evidence against post-hoc</w:t>
      </w:r>
      <w:r>
        <w:t xml:space="preserve"> </w:t>
      </w:r>
      <w:r>
        <w:t xml:space="preserve">construction, since a prediction invented after the fact would</w:t>
      </w:r>
      <w:r>
        <w:t xml:space="preserve"> </w:t>
      </w:r>
      <w:r>
        <w:t xml:space="preserve">predict the observed sign. We state the provenance precisely:</w:t>
      </w:r>
      <w:r>
        <w:t xml:space="preserve"> </w:t>
      </w:r>
      <w:r>
        <w:t xml:space="preserve">the E2 predictions share a single freeze commit with the E2 results</w:t>
      </w:r>
      <w:r>
        <w:t xml:space="preserve"> </w:t>
      </w:r>
      <w:r>
        <w:t xml:space="preserve">(a local, CPU-side computation), so the git record alone cannot</w:t>
      </w:r>
      <w:r>
        <w:t xml:space="preserve"> </w:t>
      </w:r>
      <w:r>
        <w:t xml:space="preserve">establish their ordering; it rests on the authors’ contemporaneous</w:t>
      </w:r>
      <w:r>
        <w:t xml:space="preserve"> </w:t>
      </w:r>
      <w:r>
        <w:t xml:space="preserve">records. For the kernel-executed probes E1 and E3, the git record</w:t>
      </w:r>
      <w:r>
        <w:t xml:space="preserve"> </w:t>
      </w:r>
      <w:r>
        <w:t xml:space="preserve">does establish the ordering: the plan was committed under the</w:t>
      </w:r>
      <w:r>
        <w:t xml:space="preserve"> </w:t>
      </w:r>
      <w:r>
        <w:rPr>
          <w:rStyle w:val="VerbatimChar"/>
        </w:rPr>
        <w:t xml:space="preserve">a1-freeze</w:t>
      </w:r>
      <w:r>
        <w:t xml:space="preserve"> </w:t>
      </w:r>
      <w:r>
        <w:t xml:space="preserve">tag, the pinned head is cited by the running</w:t>
      </w:r>
      <w:r>
        <w:t xml:space="preserve"> </w:t>
      </w:r>
      <w:r>
        <w:t xml:space="preserve">kernel’s manifest, and the results were committed three hours later.</w:t>
      </w:r>
      <w:r>
        <w:t xml:space="preserve"> </w:t>
      </w:r>
      <w:r>
        <w:t xml:space="preserve">The distinctiveness</w:t>
      </w:r>
      <w:r>
        <w:t xml:space="preserve"> </w:t>
      </w:r>
      <w:r>
        <w:rPr>
          <w:i/>
          <w:iCs/>
        </w:rPr>
        <w:t xml:space="preserve">measures</w:t>
      </w:r>
      <w:r>
        <w:t xml:space="preserve"> </w:t>
      </w:r>
      <w:r>
        <w:t xml:space="preserve">were chosen after the fidelities had been observed, and for that</w:t>
      </w:r>
      <w:r>
        <w:t xml:space="preserve"> </w:t>
      </w:r>
      <w:r>
        <w:t xml:space="preserve">reason the study carries an exploratory label on its instruments.</w:t>
      </w:r>
      <w:r>
        <w:t xml:space="preserve"> </w:t>
      </w:r>
      <w:r>
        <w:t xml:space="preserve">One axis of Kagan’s composite rests on a small sample (the</w:t>
      </w:r>
      <w:r>
        <w:t xml:space="preserve"> </w:t>
      </w:r>
      <w:r>
        <w:t xml:space="preserve">Jensen–Shannon distance over her separate opinions uses two texts),</w:t>
      </w:r>
      <w:r>
        <w:t xml:space="preserve"> </w:t>
      </w:r>
      <w:r>
        <w:t xml:space="preserve">but the negative correlation survives on the all-texts axis alone,</w:t>
      </w:r>
      <w:r>
        <w:t xml:space="preserve"> </w:t>
      </w:r>
      <w:r>
        <w:t xml:space="preserve">and no surface measure we computed correlates positively with</w:t>
      </w:r>
      <w:r>
        <w:t xml:space="preserve"> </w:t>
      </w:r>
      <w:r>
        <w:t xml:space="preserve">fidelity.</w:t>
      </w:r>
    </w:p>
    <w:p>
      <w:pPr>
        <w:pStyle w:val="BodyText"/>
      </w:pPr>
      <w:r>
        <w:t xml:space="preserve">The falsification, read in the direction the data point, sharpens the</w:t>
      </w:r>
      <w:r>
        <w:t xml:space="preserve"> </w:t>
      </w:r>
      <w:r>
        <w:t xml:space="preserve">mechanism of Section </w:t>
      </w:r>
      <w:hyperlink w:anchor="sec:dialsec">
        <w:r>
          <w:rPr>
            <w:rStyle w:val="Hyperlink"/>
          </w:rPr>
          <w:t xml:space="preserve">5.3</w:t>
        </w:r>
      </w:hyperlink>
      <w:r>
        <w:t xml:space="preserve">. The seven judges’ surface</w:t>
      </w:r>
      <w:r>
        <w:t xml:space="preserve"> </w:t>
      </w:r>
      <w:r>
        <w:t xml:space="preserve">signatures sit at tiny Jensen–Shannon distances from one another</w:t>
      </w:r>
      <w:r>
        <w:t xml:space="preserve"> </w:t>
      </w:r>
      <w:r>
        <w:t xml:space="preserve">(0.155–0.212: American legal English is a shared register), and the</w:t>
      </w:r>
      <w:r>
        <w:t xml:space="preserve"> </w:t>
      </w:r>
      <w:r>
        <w:t xml:space="preserve">judges closest to the shared register obtain the best personas. The</w:t>
      </w:r>
      <w:r>
        <w:t xml:space="preserve"> </w:t>
      </w:r>
      <w:r>
        <w:t xml:space="preserve">persona failure is therefore not a failure of style transfer—the</w:t>
      </w:r>
      <w:r>
        <w:t xml:space="preserve"> </w:t>
      </w:r>
      <w:r>
        <w:t xml:space="preserve">style visibly moves—but of decision transfer: what varies between</w:t>
      </w:r>
      <w:r>
        <w:t xml:space="preserve"> </w:t>
      </w:r>
      <w:r>
        <w:t xml:space="preserve">justices, and what the adapter does not carry, is the voting function,</w:t>
      </w:r>
      <w:r>
        <w:t xml:space="preserve"> </w:t>
      </w:r>
      <w:r>
        <w:t xml:space="preserve">not the voice. Persona fidelity tracks the justice’s alignment with</w:t>
      </w:r>
      <w:r>
        <w:t xml:space="preserve"> </w:t>
      </w:r>
      <w:r>
        <w:t xml:space="preserve">the base model’s conservative default, not the distinctiveness of the</w:t>
      </w:r>
      <w:r>
        <w:t xml:space="preserve"> </w:t>
      </w:r>
      <w:r>
        <w:t xml:space="preserve">pen. A companion descriptive statistic from the phase-0 analysis</w:t>
      </w:r>
      <w:r>
        <w:t xml:space="preserve"> </w:t>
      </w:r>
      <w:r>
        <w:t xml:space="preserve">points the same way (share of majority-authored opinions against</w:t>
      </w:r>
      <w:r>
        <w:t xml:space="preserve"> </w:t>
      </w:r>
      <w:r>
        <w:t xml:space="preserve">fidelity: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0.74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 no inferential status): majority</w:t>
      </w:r>
      <w:r>
        <w:t xml:space="preserve"> </w:t>
      </w:r>
      <w:r>
        <w:t xml:space="preserve">writing is coalition writing, and coalition prose is the least</w:t>
      </w:r>
      <w:r>
        <w:t xml:space="preserve"> </w:t>
      </w:r>
      <w:r>
        <w:t xml:space="preserve">individual prose a justice produces. The adapter moves words, not</w:t>
      </w:r>
      <w:r>
        <w:t xml:space="preserve"> </w:t>
      </w:r>
      <w:r>
        <w:t xml:space="preserve">votes.</w:t>
      </w:r>
    </w:p>
    <w:bookmarkEnd w:id="79"/>
    <w:bookmarkEnd w:id="80"/>
    <w:bookmarkStart w:id="84" w:name="sec:discussion"/>
    <w:p>
      <w:pPr>
        <w:pStyle w:val="Heading1"/>
      </w:pPr>
      <w:r>
        <w:t xml:space="preserve">Discussion</w:t>
      </w:r>
    </w:p>
    <w:bookmarkStart w:id="81" w:name="who-votes-beats-what-the-case-is-about"/>
    <w:p>
      <w:pPr>
        <w:pStyle w:val="Heading2"/>
      </w:pPr>
      <w:r>
        <w:t xml:space="preserve">Who votes beats what the case is about</w:t>
      </w:r>
    </w:p>
    <w:p>
      <w:pPr>
        <w:pStyle w:val="FirstParagraph"/>
      </w:pPr>
      <w:r>
        <w:t xml:space="preserve">The M3a null result is a negative finding with a positive reading.</w:t>
      </w:r>
      <w:r>
        <w:t xml:space="preserve"> </w:t>
      </w:r>
      <w:r>
        <w:t xml:space="preserve">The failure of three model families to convert issue areas,</w:t>
      </w:r>
      <w:r>
        <w:t xml:space="preserve"> </w:t>
      </w:r>
      <w:r>
        <w:t xml:space="preserve">lower-court dispositions, terms, and argument lengths into votes</w:t>
      </w:r>
      <w:r>
        <w:t xml:space="preserve"> </w:t>
      </w:r>
      <w:r>
        <w:t xml:space="preserve">tells us that the mapping from case facts to outcomes is either</w:t>
      </w:r>
      <w:r>
        <w:t xml:space="preserve"> </w:t>
      </w:r>
      <w:r>
        <w:t xml:space="preserve">unstable across time or not expressible in these coarse codes. The</w:t>
      </w:r>
      <w:r>
        <w:t xml:space="preserve"> </w:t>
      </w:r>
      <w:r>
        <w:t xml:space="preserve">ablation sharpens this: keeping issue area actively hurt</w:t>
      </w:r>
      <w:r>
        <w:t xml:space="preserve"> </w:t>
      </w:r>
      <w:r>
        <w:t xml:space="preserve">generalization, which is the signature of a signal that shifted</w:t>
      </w:r>
      <w:r>
        <w:t xml:space="preserve"> </w:t>
      </w:r>
      <w:r>
        <w:t xml:space="preserve">between the training and evaluation windows—the mix and meaning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economic activity</w:t>
      </w:r>
      <w:r>
        <w:t xml:space="preserve">”</w:t>
      </w:r>
      <w:r>
        <w:t xml:space="preserve"> </w:t>
      </w:r>
      <w:r>
        <w:t xml:space="preserve">cases in OT2015 is not the mix of OT2022.</w:t>
      </w:r>
      <w:r>
        <w:t xml:space="preserve"> </w:t>
      </w:r>
      <w:r>
        <w:t xml:space="preserve">Justice identity, by contrast, travels intact across the split,</w:t>
      </w:r>
      <w:r>
        <w:t xml:space="preserve"> </w:t>
      </w:r>
      <w:r>
        <w:t xml:space="preserve">because it is a property of the voter, not of the era.</w:t>
      </w:r>
    </w:p>
    <w:p>
      <w:pPr>
        <w:pStyle w:val="BodyText"/>
      </w:pPr>
      <w:r>
        <w:t xml:space="preserve">This is a modern, pre-registered echo of the attitudinal model’s</w:t>
      </w:r>
      <w:r>
        <w:t xml:space="preserve"> </w:t>
      </w:r>
      <w:r>
        <w:t xml:space="preserve">central claim </w:t>
      </w:r>
      <w:r>
        <w:t xml:space="preserve">(Segal and Spaeth 2002)</w:t>
      </w:r>
      <w:r>
        <w:t xml:space="preserve">, obtained with none of its</w:t>
      </w:r>
      <w:r>
        <w:t xml:space="preserve"> </w:t>
      </w:r>
      <w:r>
        <w:t xml:space="preserve">theoretical apparatus: one revealed-ideology bit per justice</w:t>
      </w:r>
      <w:r>
        <w:t xml:space="preserve"> </w:t>
      </w:r>
      <w:r>
        <w:t xml:space="preserve">carries more predictive weight than the entire structured case</w:t>
      </w:r>
      <w:r>
        <w:t xml:space="preserve"> </w:t>
      </w:r>
      <w:r>
        <w:t xml:space="preserve">file. It also explains, mechanically, why the earlier literature’s</w:t>
      </w:r>
      <w:r>
        <w:t xml:space="preserve"> </w:t>
      </w:r>
      <w:r>
        <w:t xml:space="preserve">headlines sit above our bar.</w:t>
      </w:r>
      <w:r>
        <w:t xml:space="preserve"> </w:t>
      </w:r>
      <w:r>
        <w:t xml:space="preserve">Katz, Bommarito, and Blackman (2017)</w:t>
      </w:r>
      <w:r>
        <w:t xml:space="preserve"> </w:t>
      </w:r>
      <w:r>
        <w:t xml:space="preserve">report 71.9% at the</w:t>
      </w:r>
      <w:r>
        <w:t xml:space="preserve"> </w:t>
      </w:r>
      <w:r>
        <w:t xml:space="preserve">vote level—but over 1816–2013, an era range containing long</w:t>
      </w:r>
      <w:r>
        <w:t xml:space="preserve"> </w:t>
      </w:r>
      <w:r>
        <w:t xml:space="preserve">stretches of 80–90% unanimity that no modern model enjoys; on the</w:t>
      </w:r>
      <w:r>
        <w:t xml:space="preserve"> </w:t>
      </w:r>
      <w:r>
        <w:t xml:space="preserve">modern, 5–4-heavy window, the honest point of comparison is</w:t>
      </w:r>
      <w:r>
        <w:t xml:space="preserve"> </w:t>
      </w:r>
      <w:r>
        <w:t xml:space="preserve">closer to our setting, and the 63.7% bar is what an</w:t>
      </w:r>
      <w:r>
        <w:t xml:space="preserve"> </w:t>
      </w:r>
      <w:r>
        <w:t xml:space="preserve">ideology-only adversary achieves when unanimity is gone.</w:t>
      </w:r>
    </w:p>
    <w:bookmarkEnd w:id="81"/>
    <w:bookmarkStart w:id="82" w:name="X50deeb84da148aaa07946f8695dfbc9a6fd4d11"/>
    <w:p>
      <w:pPr>
        <w:pStyle w:val="Heading2"/>
      </w:pPr>
      <w:r>
        <w:t xml:space="preserve">The sealed exam delivered the designed outcome</w:t>
      </w:r>
    </w:p>
    <w:p>
      <w:pPr>
        <w:pStyle w:val="FirstParagraph"/>
      </w:pPr>
      <w:r>
        <w:t xml:space="preserve">Had a structured challenger cleared the bar, the persona experiment</w:t>
      </w:r>
      <w:r>
        <w:t xml:space="preserve"> </w:t>
      </w:r>
      <w:r>
        <w:t xml:space="preserve">would have been partially redundant: some of the textual signal</w:t>
      </w:r>
      <w:r>
        <w:t xml:space="preserve"> </w:t>
      </w:r>
      <w:r>
        <w:t xml:space="preserve">would already be recoverable from codes. The M3a null did the</w:t>
      </w:r>
      <w:r>
        <w:t xml:space="preserve"> </w:t>
      </w:r>
      <w:r>
        <w:t xml:space="preserve">opposite—it made the text conditions the critical path—and the</w:t>
      </w:r>
      <w:r>
        <w:t xml:space="preserve"> </w:t>
      </w:r>
      <w:r>
        <w:t xml:space="preserve">seal has now been broken on them, exactly once, under the</w:t>
      </w:r>
      <w:r>
        <w:t xml:space="preserve"> </w:t>
      </w:r>
      <w:r>
        <w:t xml:space="preserve">pre-registered protocol. The persona condition was the strongest</w:t>
      </w:r>
      <w:r>
        <w:t xml:space="preserve"> </w:t>
      </w:r>
      <w:r>
        <w:t xml:space="preserve">version of that probe: any residual textual signal would have to be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prospective</w:t>
      </w:r>
      <w:r>
        <w:t xml:space="preserve">, and the stylometry</w:t>
      </w:r>
      <w:r>
        <w:t xml:space="preserve"> </w:t>
      </w:r>
      <w:r>
        <w:t xml:space="preserve">lineage </w:t>
      </w:r>
      <w:r>
        <w:t xml:space="preserve">(Mosteller and Wallace 1964; Juola 2006)</w:t>
      </w:r>
      <w:r>
        <w:t xml:space="preserve"> </w:t>
      </w:r>
      <w:r>
        <w:t xml:space="preserve">gave the instrument a</w:t>
      </w:r>
      <w:r>
        <w:t xml:space="preserve"> </w:t>
      </w:r>
      <w:r>
        <w:t xml:space="preserve">principled footing, since style is known to be persistent and hard</w:t>
      </w:r>
      <w:r>
        <w:t xml:space="preserve"> </w:t>
      </w:r>
      <w:r>
        <w:t xml:space="preserve">to fake. The result is the outcome the protocol was built to</w:t>
      </w:r>
      <w:r>
        <w:t xml:space="preserve"> </w:t>
      </w:r>
      <w:r>
        <w:t xml:space="preserve">deliver cleanly, not a failure state. On the primary</w:t>
      </w:r>
      <w:r>
        <w:t xml:space="preserve"> </w:t>
      </w:r>
      <w:r>
        <w:t xml:space="preserve">endpoint—case-direction accuracy on the fifty hash-frozen 5–4</w:t>
      </w:r>
      <w:r>
        <w:t xml:space="preserve"> </w:t>
      </w:r>
      <w:r>
        <w:t xml:space="preserve">decisions—the persona scores 59.2% against the zero-shot’s</w:t>
      </w:r>
      <w:r>
        <w:t xml:space="preserve"> </w:t>
      </w:r>
      <w:r>
        <w:t xml:space="preserve">61.2%, three discordant cases apart (exact McNemar,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); the</w:t>
      </w:r>
      <w:r>
        <w:t xml:space="preserve"> </w:t>
      </w:r>
      <w:r>
        <w:t xml:space="preserve">point estimate sits two points on the wrong side of zero, and the</w:t>
      </w:r>
      <w:r>
        <w:t xml:space="preserve"> </w:t>
      </w:r>
      <w:r>
        <w:t xml:space="preserve">interval admits no honest reading except no detectable gain. The</w:t>
      </w:r>
      <w:r>
        <w:t xml:space="preserve"> </w:t>
      </w:r>
      <w:r>
        <w:t xml:space="preserve">retrieval condition fares worse (53.1%). On the transparent</w:t>
      </w:r>
      <w:r>
        <w:t xml:space="preserve"> </w:t>
      </w:r>
      <w:r>
        <w:t xml:space="preserve">window, the same comparison had shown a</w:t>
      </w:r>
      <w:r>
        <w:t xml:space="preserve"> </w:t>
      </w:r>
      <m:oMath>
        <m:r>
          <m:rPr>
            <m:sty m:val="p"/>
          </m:rPr>
          <m:t>+</m:t>
        </m:r>
        <m:r>
          <m:t>4.9</m:t>
        </m:r>
      </m:oMath>
      <w:r>
        <w:t xml:space="preserve">-point edge for the</w:t>
      </w:r>
      <w:r>
        <w:t xml:space="preserve"> </w:t>
      </w:r>
      <w:r>
        <w:t xml:space="preserve">persona, not significant; on the sealed exam the sign flips.</w:t>
      </w:r>
      <w:r>
        <w:t xml:space="preserve"> </w:t>
      </w:r>
      <w:r>
        <w:t xml:space="preserve">Case-level deltas of this magnitude are noise-dominated at these</w:t>
      </w:r>
      <w:r>
        <w:t xml:space="preserve"> </w:t>
      </w:r>
      <w:r>
        <w:t xml:space="preserve">sample sizes—which is precisely why the seal, and the one-shot</w:t>
      </w:r>
      <w:r>
        <w:t xml:space="preserve"> </w:t>
      </w:r>
      <w:r>
        <w:t xml:space="preserve">pre-registered test it protects, existed.</w:t>
      </w:r>
    </w:p>
    <w:p>
      <w:pPr>
        <w:pStyle w:val="BodyText"/>
      </w:pPr>
      <w:r>
        <w:t xml:space="preserve">The re-fit ideological prior sharpens the reading from the other</w:t>
      </w:r>
      <w:r>
        <w:t xml:space="preserve"> </w:t>
      </w:r>
      <w:r>
        <w:t xml:space="preserve">side. On the same one-vote-margin decisions it collapses to a coin</w:t>
      </w:r>
      <w:r>
        <w:t xml:space="preserve"> </w:t>
      </w:r>
      <w:r>
        <w:t xml:space="preserve">flip at case level (50.0%), while at vote level it still dominates</w:t>
      </w:r>
      <w:r>
        <w:t xml:space="preserve"> </w:t>
      </w:r>
      <w:r>
        <w:t xml:space="preserve">every language condition (75.9% against 50–60%). Close cases</w:t>
      </w:r>
      <w:r>
        <w:t xml:space="preserve"> </w:t>
      </w:r>
      <w:r>
        <w:t xml:space="preserve">remove exactly the case-level margin that ideology exploits</w:t>
      </w:r>
      <w:r>
        <w:t xml:space="preserve"> </w:t>
      </w:r>
      <w:r>
        <w:t xml:space="preserve">elsewhere, and none of the conditions—statistical rule or</w:t>
      </w:r>
      <w:r>
        <w:t xml:space="preserve"> </w:t>
      </w:r>
      <w:r>
        <w:t xml:space="preserve">language model—does much beyond the always-conservative majority</w:t>
      </w:r>
      <w:r>
        <w:t xml:space="preserve"> </w:t>
      </w:r>
      <w:r>
        <w:t xml:space="preserve">class. To our knowledge, no public test of this question has combined</w:t>
      </w:r>
      <w:r>
        <w:t xml:space="preserve"> </w:t>
      </w:r>
      <w:r>
        <w:t xml:space="preserve">a sealed holdout, single scoring, and audited anti-memorization</w:t>
      </w:r>
      <w:r>
        <w:t xml:space="preserve"> </w:t>
      </w:r>
      <w:r>
        <w:t xml:space="preserve">checks; under that combination, at this scale, the result is null. We</w:t>
      </w:r>
      <w:r>
        <w:t xml:space="preserve"> </w:t>
      </w:r>
      <w:r>
        <w:t xml:space="preserve">phrase the scope exactly: the claim is not that all textual signal is</w:t>
      </w:r>
      <w:r>
        <w:t xml:space="preserve"> </w:t>
      </w:r>
      <w:r>
        <w:t xml:space="preserve">absent—richer models, other windows, or full-dossier encodings</w:t>
      </w:r>
      <w:r>
        <w:t xml:space="preserve"> </w:t>
      </w:r>
      <w:r>
        <w:t xml:space="preserve">may yet find some—it is that the strongest individual-prospective</w:t>
      </w:r>
      <w:r>
        <w:t xml:space="preserve"> </w:t>
      </w:r>
      <w:r>
        <w:t xml:space="preserve">probe, run under the strongest integrity constraints we could</w:t>
      </w:r>
      <w:r>
        <w:t xml:space="preserve"> </w:t>
      </w:r>
      <w:r>
        <w:t xml:space="preserve">construct, found none.</w:t>
      </w:r>
    </w:p>
    <w:bookmarkEnd w:id="82"/>
    <w:bookmarkStart w:id="83" w:name="Xb77d09ab0d77cc387ddd9347f814bddca1607e7"/>
    <w:p>
      <w:pPr>
        <w:pStyle w:val="Heading2"/>
      </w:pPr>
      <w:r>
        <w:t xml:space="preserve">Why: the persona learns the voice, not the vote</w:t>
      </w:r>
    </w:p>
    <w:p>
      <w:pPr>
        <w:pStyle w:val="FirstParagraph"/>
      </w:pPr>
      <w:r>
        <w:t xml:space="preserve">A null invites the question the mechanistic half of the experiment</w:t>
      </w:r>
      <w:r>
        <w:t xml:space="preserve"> </w:t>
      </w:r>
      <w:r>
        <w:t xml:space="preserve">was pre-registered to answer: what did personalization actually do</w:t>
      </w:r>
      <w:r>
        <w:t xml:space="preserve"> </w:t>
      </w:r>
      <w:r>
        <w:t xml:space="preserve">to the model? Three probes converge on one answer. First, it moved</w:t>
      </w:r>
      <w:r>
        <w:t xml:space="preserve"> </w:t>
      </w:r>
      <w:r>
        <w:t xml:space="preserve">votes without moving outcomes: thirty-seven discordant votes</w:t>
      </w:r>
      <w:r>
        <w:t xml:space="preserve"> </w:t>
      </w:r>
      <w:r>
        <w:t xml:space="preserve">against the zero-shot on the sealed set, a nominal vote-level edge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, secondary, unadjusted) that never converts into a single</w:t>
      </w:r>
      <w:r>
        <w:t xml:space="preserve"> </w:t>
      </w:r>
      <w:r>
        <w:t xml:space="preserve">case-level gain. Second, it moved the model’s ideological posture</w:t>
      </w:r>
      <w:r>
        <w:t xml:space="preserve"> </w:t>
      </w:r>
      <w:r>
        <w:t xml:space="preserve">rather than its judgment: on the sealed exam every simulated</w:t>
      </w:r>
      <w:r>
        <w:t xml:space="preserve"> </w:t>
      </w:r>
      <w:r>
        <w:t xml:space="preserve">justice votes more conservatively than the justice it imitates, and</w:t>
      </w:r>
      <w:r>
        <w:t xml:space="preserve"> </w:t>
      </w:r>
      <w:r>
        <w:t xml:space="preserve">on the transparent window, where the arms decompose, the</w:t>
      </w:r>
      <w:r>
        <w:t xml:space="preserve"> </w:t>
      </w:r>
      <w:r>
        <w:t xml:space="preserve">biographical prompt does most of the moving—it lifts one liberal</w:t>
      </w:r>
      <w:r>
        <w:t xml:space="preserve"> </w:t>
      </w:r>
      <w:r>
        <w:t xml:space="preserve">seat substantially toward its justice’s record (Sotomayor</w:t>
      </w:r>
      <w:r>
        <w:t xml:space="preserve"> </w:t>
      </w:r>
      <m:oMath>
        <m:r>
          <m:rPr>
            <m:sty m:val="p"/>
          </m:rPr>
          <m:t>+</m:t>
        </m:r>
        <m:r>
          <m:t>0.39</m:t>
        </m:r>
      </m:oMath>
      <w:r>
        <w:t xml:space="preserve">)</w:t>
      </w:r>
      <w:r>
        <w:t xml:space="preserve"> </w:t>
      </w:r>
      <w:r>
        <w:t xml:space="preserve">while the other moves the wrong way (Kagan,</w:t>
      </w:r>
      <w:r>
        <w:t xml:space="preserve"> </w:t>
      </w:r>
      <m:oMath>
        <m:r>
          <m:rPr>
            <m:sty m:val="p"/>
          </m:rPr>
          <m:t>−</m:t>
        </m:r>
        <m:r>
          <m:t>0.06</m:t>
        </m:r>
      </m:oMath>
      <w:r>
        <w:t xml:space="preserve">; Section </w:t>
      </w:r>
      <w:r>
        <w:t xml:space="preserve"> 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treats the heterogeneity as the finding) and the</w:t>
      </w:r>
      <w:r>
        <w:t xml:space="preserve"> </w:t>
      </w:r>
      <w:r>
        <w:t xml:space="preserve">conservative seats barely move—while the fine-tuned adapter’s marginal contribution on top</w:t>
      </w:r>
      <w:r>
        <w:t xml:space="preserve"> </w:t>
      </w:r>
      <w:r>
        <w:t xml:space="preserve">of the prompt never exceeds a tenth and is negative for its two</w:t>
      </w:r>
      <w:r>
        <w:t xml:space="preserve"> </w:t>
      </w:r>
      <w:r>
        <w:t xml:space="preserve">pre-registered targets. Identity injected in the prompt is not</w:t>
      </w:r>
      <w:r>
        <w:t xml:space="preserve"> </w:t>
      </w:r>
      <w:r>
        <w:t xml:space="preserve">behavior learned by the adapter. Third, the accounts that would</w:t>
      </w:r>
      <w:r>
        <w:t xml:space="preserve"> </w:t>
      </w:r>
      <w:r>
        <w:t xml:space="preserve">have made persona quality legible fail on contact with the data:</w:t>
      </w:r>
      <w:r>
        <w:t xml:space="preserve"> </w:t>
      </w:r>
      <w:r>
        <w:t xml:space="preserve">the pre-registered stylistic story—that the most distinctive pens</w:t>
      </w:r>
      <w:r>
        <w:t xml:space="preserve"> </w:t>
      </w:r>
      <w:r>
        <w:t xml:space="preserve">yield the best personas—is falsified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, the sign</w:t>
      </w:r>
      <w:r>
        <w:t xml:space="preserve"> </w:t>
      </w:r>
      <w:r>
        <w:t xml:space="preserve">opposite the prediction), with fidelity instead tracking each</w:t>
      </w:r>
      <w:r>
        <w:t xml:space="preserve"> </w:t>
      </w:r>
      <w:r>
        <w:t xml:space="preserve">justice’s alignment with the base model’s conservative default; and</w:t>
      </w:r>
      <w:r>
        <w:t xml:space="preserve"> </w:t>
      </w:r>
      <w:r>
        <w:t xml:space="preserve">the auto-coherence probe shows personas misvoting on the very</w:t>
      </w:r>
      <w:r>
        <w:t xml:space="preserve"> </w:t>
      </w:r>
      <w:r>
        <w:t xml:space="preserve">training cases whose texts they absorbed, the relationship inverted</w:t>
      </w:r>
      <w:r>
        <w:t xml:space="preserve"> </w:t>
      </w:r>
      <w:r>
        <w:t xml:space="preserve">for four of the seven adapters. The adapter has seen the justice’s</w:t>
      </w:r>
      <w:r>
        <w:t xml:space="preserve"> </w:t>
      </w:r>
      <w:r>
        <w:t xml:space="preserve">words; it did not learn the vote that produced them.</w:t>
      </w:r>
    </w:p>
    <w:p>
      <w:pPr>
        <w:pStyle w:val="BodyText"/>
      </w:pPr>
      <w:r>
        <w:t xml:space="preserve">The surface style transfers; the decision function does not. What</w:t>
      </w:r>
      <w:r>
        <w:t xml:space="preserve"> </w:t>
      </w:r>
      <w:r>
        <w:t xml:space="preserve">personalization learned is the voice, and what prediction needed</w:t>
      </w:r>
      <w:r>
        <w:t xml:space="preserve"> </w:t>
      </w:r>
      <w:r>
        <w:t xml:space="preserve">was the vote—and on this evidence the two are separable: a model</w:t>
      </w:r>
      <w:r>
        <w:t xml:space="preserve"> </w:t>
      </w:r>
      <w:r>
        <w:t xml:space="preserve">can absorb a justice’s prose without absorbing anything that</w:t>
      </w:r>
      <w:r>
        <w:t xml:space="preserve"> </w:t>
      </w:r>
      <w:r>
        <w:t xml:space="preserve">predicts that justice’s hardest calls. This is the sense in which</w:t>
      </w:r>
      <w:r>
        <w:t xml:space="preserve"> </w:t>
      </w:r>
      <w:r>
        <w:t xml:space="preserve">the null is informative rather than empty. It separates two things</w:t>
      </w:r>
      <w:r>
        <w:t xml:space="preserve"> </w:t>
      </w:r>
      <w:r>
        <w:t xml:space="preserve">the literature on judicial prediction and the literature on</w:t>
      </w:r>
      <w:r>
        <w:t xml:space="preserve"> </w:t>
      </w:r>
      <w:r>
        <w:t xml:space="preserve">stylometry had reason to believe were entangled, and it locates the</w:t>
      </w:r>
      <w:r>
        <w:t xml:space="preserve"> </w:t>
      </w:r>
      <w:r>
        <w:t xml:space="preserve">predictable component of a close decision in who the justice is,</w:t>
      </w:r>
      <w:r>
        <w:t xml:space="preserve"> </w:t>
      </w:r>
      <w:r>
        <w:t xml:space="preserve">not in how the justice writes.</w:t>
      </w:r>
    </w:p>
    <w:bookmarkEnd w:id="83"/>
    <w:bookmarkEnd w:id="84"/>
    <w:bookmarkStart w:id="91" w:name="sec:limitations"/>
    <w:p>
      <w:pPr>
        <w:pStyle w:val="Heading1"/>
      </w:pPr>
      <w:r>
        <w:t xml:space="preserve">Limitations</w:t>
      </w:r>
    </w:p>
    <w:bookmarkStart w:id="85" w:name="ground-truth-is-a-single-coding."/>
    <w:p>
      <w:pPr>
        <w:pStyle w:val="Heading4"/>
      </w:pPr>
      <w:r>
        <w:t xml:space="preserve">Ground truth is a single coding.</w:t>
      </w:r>
    </w:p>
    <w:p>
      <w:pPr>
        <w:pStyle w:val="FirstParagraph"/>
      </w:pPr>
      <w:r>
        <w:t xml:space="preserve">Our outcome variable—vote direction, liberal vs. conservative</w:t>
      </w:r>
      <w:r>
        <w:t xml:space="preserve"> </w:t>
      </w:r>
      <w:r>
        <w:t xml:space="preserve">— is SCDB’s editorial coding, produced and maintained by a small</w:t>
      </w:r>
      <w:r>
        <w:t xml:space="preserve"> </w:t>
      </w:r>
      <w:r>
        <w:t xml:space="preserve">team applying published conventions</w:t>
      </w:r>
      <w:r>
        <w:t xml:space="preserve"> </w:t>
      </w:r>
      <w:r>
        <w:t xml:space="preserve">(Spaeth et al. 2025)</w:t>
      </w:r>
      <w:r>
        <w:t xml:space="preserve">. That coding</w:t>
      </w:r>
      <w:r>
        <w:t xml:space="preserve"> </w:t>
      </w:r>
      <w:r>
        <w:t xml:space="preserve">is the field’s standard, but it is one team’s reading of the cases:</w:t>
      </w:r>
      <w:r>
        <w:t xml:space="preserve"> </w:t>
      </w:r>
      <w:r>
        <w:t xml:space="preserve">directional coding of some opinions (especially mixed or narrow</w:t>
      </w:r>
      <w:r>
        <w:t xml:space="preserve"> </w:t>
      </w:r>
      <w:r>
        <w:t xml:space="preserve">ones) is contestable, and the database’s own documentation flags</w:t>
      </w:r>
      <w:r>
        <w:t xml:space="preserve"> </w:t>
      </w:r>
      <w:r>
        <w:t xml:space="preserve">categories with known unreliability. We did not recode anything;</w:t>
      </w:r>
      <w:r>
        <w:t xml:space="preserve"> </w:t>
      </w:r>
      <w:r>
        <w:t xml:space="preserve">all weaknesses of the coding are inherited as measurement error</w:t>
      </w:r>
      <w:r>
        <w:t xml:space="preserve"> </w:t>
      </w:r>
      <w:r>
        <w:t xml:space="preserve">that attenuates every accuracy in this paper, the bar included.</w:t>
      </w:r>
    </w:p>
    <w:bookmarkEnd w:id="85"/>
    <w:bookmarkStart w:id="86" w:name="a-short-modern-window."/>
    <w:p>
      <w:pPr>
        <w:pStyle w:val="Heading4"/>
      </w:pPr>
      <w:r>
        <w:t xml:space="preserve">A short, modern window.</w:t>
      </w:r>
    </w:p>
    <w:p>
      <w:pPr>
        <w:pStyle w:val="FirstParagraph"/>
      </w:pPr>
      <w:r>
        <w:t xml:space="preserve">Nine terms is a small epoch by the standards of the forecasting</w:t>
      </w:r>
      <w:r>
        <w:t xml:space="preserve"> </w:t>
      </w:r>
      <w:r>
        <w:t xml:space="preserve">literature, and it is deliberately the hardest modern stretch:</w:t>
      </w:r>
      <w:r>
        <w:t xml:space="preserve"> </w:t>
      </w:r>
      <w:r>
        <w:t xml:space="preserve">benches changed twice, 5–4 rates are high, and the ideological</w:t>
      </w:r>
      <w:r>
        <w:t xml:space="preserve"> </w:t>
      </w:r>
      <w:r>
        <w:t xml:space="preserve">middle (Kennedy, then Roberts) moved. Consequences are concrete —</w:t>
      </w:r>
      <w:r>
        <w:t xml:space="preserve"> </w:t>
      </w:r>
      <w:r>
        <w:t xml:space="preserve">the training window contains no votes at all for Barrett and</w:t>
      </w:r>
      <w:r>
        <w:t xml:space="preserve"> </w:t>
      </w:r>
      <w:r>
        <w:t xml:space="preserve">Jackson, so challengers receive no signal for them, and the B4</w:t>
      </w:r>
      <w:r>
        <w:t xml:space="preserve"> </w:t>
      </w:r>
      <w:r>
        <w:t xml:space="preserve">comparison excludes them by the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rule. The sealed-exam</w:t>
      </w:r>
      <w:r>
        <w:t xml:space="preserve"> </w:t>
      </w:r>
      <w:r>
        <w:t xml:space="preserve">results therefore separate</w:t>
      </w:r>
      <w:r>
        <w:t xml:space="preserve"> </w:t>
      </w:r>
      <w:r>
        <w:rPr>
          <w:i/>
          <w:iCs/>
        </w:rPr>
        <w:t xml:space="preserve">known-justice forecasting</w:t>
      </w:r>
      <w:r>
        <w:t xml:space="preserve"> </w:t>
      </w:r>
      <w:r>
        <w:t xml:space="preserve">(justices</w:t>
      </w:r>
      <w:r>
        <w:t xml:space="preserve"> </w:t>
      </w:r>
      <w:r>
        <w:t xml:space="preserve">with training history, where the prior and the persona are both</w:t>
      </w:r>
      <w:r>
        <w:t xml:space="preserve"> </w:t>
      </w:r>
      <w:r>
        <w:t xml:space="preserve">defined) from</w:t>
      </w:r>
      <w:r>
        <w:t xml:space="preserve"> </w:t>
      </w:r>
      <w:r>
        <w:rPr>
          <w:i/>
          <w:iCs/>
        </w:rPr>
        <w:t xml:space="preserve">new-justice forecasting</w:t>
      </w:r>
      <w:r>
        <w:t xml:space="preserve"> </w:t>
      </w:r>
      <w:r>
        <w:t xml:space="preserve">(Barrett, Jackson: the</w:t>
      </w:r>
      <w:r>
        <w:t xml:space="preserve"> </w:t>
      </w:r>
      <w:r>
        <w:t xml:space="preserve">prior is undefined by construction, the adapter is impossible, and</w:t>
      </w:r>
      <w:r>
        <w:t xml:space="preserve"> </w:t>
      </w:r>
      <w:r>
        <w:t xml:space="preserve">their persona degenerates, by pre-inscription, to the biographical</w:t>
      </w:r>
      <w:r>
        <w:t xml:space="preserve"> </w:t>
      </w:r>
      <w:r>
        <w:t xml:space="preserve">prompt alone). These are</w:t>
      </w:r>
      <w:r>
        <w:t xml:space="preserve"> </w:t>
      </w:r>
      <w:r>
        <w:t xml:space="preserve">different questions—a model that cannot know a new justice is not</w:t>
      </w:r>
      <w:r>
        <w:t xml:space="preserve"> </w:t>
      </w:r>
      <w:r>
        <w:t xml:space="preserve">the same failure as one that knows a justice and still misses—and</w:t>
      </w:r>
      <w:r>
        <w:t xml:space="preserve"> </w:t>
      </w:r>
      <w:r>
        <w:t xml:space="preserve">aggregating across that boundary without labeling it would blur</w:t>
      </w:r>
      <w:r>
        <w:t xml:space="preserve"> </w:t>
      </w:r>
      <w:r>
        <w:t xml:space="preserve">both. We consider the window a</w:t>
      </w:r>
      <w:r>
        <w:t xml:space="preserve"> </w:t>
      </w:r>
      <w:r>
        <w:t xml:space="preserve">feature (the numbers describe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Court, not a historical</w:t>
      </w:r>
      <w:r>
        <w:t xml:space="preserve"> </w:t>
      </w:r>
      <w:r>
        <w:t xml:space="preserve">average) but it bounds external validity: nothing here transfers</w:t>
      </w:r>
      <w:r>
        <w:t xml:space="preserve"> </w:t>
      </w:r>
      <w:r>
        <w:t xml:space="preserve">automatically to other eras or other courts.</w:t>
      </w:r>
    </w:p>
    <w:bookmarkEnd w:id="86"/>
    <w:bookmarkStart w:id="87" w:name="the-transparent-test-is-exploratory."/>
    <w:p>
      <w:pPr>
        <w:pStyle w:val="Heading4"/>
      </w:pPr>
      <w:r>
        <w:t xml:space="preserve">The transparent test is exploratory.</w:t>
      </w:r>
    </w:p>
    <w:p>
      <w:pPr>
        <w:pStyle w:val="FirstParagraph"/>
      </w:pPr>
      <w:r>
        <w:t xml:space="preserve">The M3a comparison in 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runs on the</w:t>
      </w:r>
      <w:r>
        <w:t xml:space="preserve"> </w:t>
      </w:r>
      <w:r>
        <w:t xml:space="preserve">non-sealed evaluation window. Although every hyper-parameter was</w:t>
      </w:r>
      <w:r>
        <w:t xml:space="preserve"> </w:t>
      </w:r>
      <w:r>
        <w:t xml:space="preserve">selected by grouped cross-validation inside the training window and</w:t>
      </w:r>
      <w:r>
        <w:t xml:space="preserve"> </w:t>
      </w:r>
      <w:r>
        <w:t xml:space="preserve">the three model families were fixed in advance, the transparent</w:t>
      </w:r>
      <w:r>
        <w:t xml:space="preserve"> </w:t>
      </w:r>
      <w:r>
        <w:t xml:space="preserve">test was run once, on data we had already seen while computing</w:t>
      </w:r>
      <w:r>
        <w:t xml:space="preserve"> </w:t>
      </w:r>
      <w:r>
        <w:t xml:space="preserve">baselines; the multiple comparisons across three challengers are</w:t>
      </w:r>
      <w:r>
        <w:t xml:space="preserve"> </w:t>
      </w:r>
      <w:r>
        <w:t xml:space="preserve">not corrected. The sealed fifty existed precisely to absorb this</w:t>
      </w:r>
      <w:r>
        <w:t xml:space="preserve"> </w:t>
      </w:r>
      <w:r>
        <w:t xml:space="preserve">residual degrees-of-freedom problem, and the primary outcome was</w:t>
      </w:r>
      <w:r>
        <w:t xml:space="preserve"> </w:t>
      </w:r>
      <w:r>
        <w:t xml:space="preserve">scored under that seal exactly once.</w:t>
      </w:r>
    </w:p>
    <w:bookmarkEnd w:id="87"/>
    <w:bookmarkStart w:id="88" w:name="the-text-conditions-are-now-tested."/>
    <w:p>
      <w:pPr>
        <w:pStyle w:val="Heading4"/>
      </w:pPr>
      <w:r>
        <w:t xml:space="preserve">The text conditions are now tested.</w:t>
      </w:r>
    </w:p>
    <w:p>
      <w:pPr>
        <w:pStyle w:val="FirstParagraph"/>
      </w:pPr>
      <w:r>
        <w:t xml:space="preserve">The opinion-text corpus (M1.5) is complete: all 1</w:t>
      </w:r>
      <w:r>
        <w:t xml:space="preserve">,</w:t>
      </w:r>
      <w:r>
        <w:t xml:space="preserve">778 targeted</w:t>
      </w:r>
      <w:r>
        <w:t xml:space="preserve"> </w:t>
      </w:r>
      <w:r>
        <w:t xml:space="preserve">opinion texts were collected, normalized, and deduplicated to 793</w:t>
      </w:r>
      <w:r>
        <w:t xml:space="preserve"> </w:t>
      </w:r>
      <w:r>
        <w:t xml:space="preserve">distinct texts (the remainder are documented textual duplicates</w:t>
      </w:r>
      <w:r>
        <w:t xml:space="preserve"> </w:t>
      </w:r>
      <w:r>
        <w:t xml:space="preserve">across docket aliases), with a zero-leak audit of fourteen checks</w:t>
      </w:r>
      <w:r>
        <w:t xml:space="preserve"> </w:t>
      </w:r>
      <w:r>
        <w:t xml:space="preserve">committed and re-executed on every push. The memorization risk we</w:t>
      </w:r>
      <w:r>
        <w:t xml:space="preserve"> </w:t>
      </w:r>
      <w:r>
        <w:t xml:space="preserve">flagged before training was checked with the pre-committed audits</w:t>
      </w:r>
      <w:r>
        <w:t xml:space="preserve"> </w:t>
      </w:r>
      <w:r>
        <w:t xml:space="preserve">after the adapters were trained: the min-20% log-probability probe</w:t>
      </w:r>
      <w:r>
        <w:t xml:space="preserve"> </w:t>
      </w:r>
      <w:r>
        <w:t xml:space="preserve">never flags an adapter (base-vs-adapter deltas stay below half a nat</w:t>
      </w:r>
      <w:r>
        <w:t xml:space="preserve"> </w:t>
      </w:r>
      <w:r>
        <w:t xml:space="preserve">on all seven, against a one-nat flag), and verbatim cloze recall is</w:t>
      </w:r>
      <w:r>
        <w:t xml:space="preserve"> </w:t>
      </w:r>
      <w:r>
        <w:t xml:space="preserve">zero for base and adapter alike on every sampled span. The</w:t>
      </w:r>
      <w:r>
        <w:t xml:space="preserve"> </w:t>
      </w:r>
      <w:r>
        <w:t xml:space="preserve">auto-coherence probe (Section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 adds the sharpest</w:t>
      </w:r>
      <w:r>
        <w:t xml:space="preserve"> </w:t>
      </w:r>
      <w:r>
        <w:t xml:space="preserve">evidence from the opposite side: personas misvote on the very cases</w:t>
      </w:r>
      <w:r>
        <w:t xml:space="preserve"> </w:t>
      </w:r>
      <w:r>
        <w:t xml:space="preserve">whose texts they absorbed, so whatever the adapters learned, it was</w:t>
      </w:r>
      <w:r>
        <w:t xml:space="preserve"> </w:t>
      </w:r>
      <w:r>
        <w:t xml:space="preserve">not the votes. This paper’s null now bounds the structured world and</w:t>
      </w:r>
      <w:r>
        <w:t xml:space="preserve"> </w:t>
      </w:r>
      <w:r>
        <w:t xml:space="preserve">the tested textual probe—not all textual representations (richer</w:t>
      </w:r>
      <w:r>
        <w:t xml:space="preserve"> </w:t>
      </w:r>
      <w:r>
        <w:t xml:space="preserve">models, full dossiers, other windows remain open), and not other</w:t>
      </w:r>
      <w:r>
        <w:t xml:space="preserve"> </w:t>
      </w:r>
      <w:r>
        <w:t xml:space="preserve">modalities.</w:t>
      </w:r>
    </w:p>
    <w:bookmarkEnd w:id="88"/>
    <w:bookmarkStart w:id="89" w:name="base-model-pretraining-contamination."/>
    <w:p>
      <w:pPr>
        <w:pStyle w:val="Heading4"/>
      </w:pPr>
      <w:r>
        <w:t xml:space="preserve">Base-model pretraining contamination.</w:t>
      </w:r>
    </w:p>
    <w:p>
      <w:pPr>
        <w:pStyle w:val="FirstParagraph"/>
      </w:pPr>
      <w:r>
        <w:t xml:space="preserve">The zero-shot and retrieval conditions read a base model whose</w:t>
      </w:r>
      <w:r>
        <w:t xml:space="preserve"> </w:t>
      </w:r>
      <w:r>
        <w:t xml:space="preserve">pretraining corpus is undisclosed and may contain reporting on the</w:t>
      </w:r>
      <w:r>
        <w:t xml:space="preserve"> </w:t>
      </w:r>
      <w:r>
        <w:t xml:space="preserve">sealed cases themselves. Thirty of the fifty sealed decisions date</w:t>
      </w:r>
      <w:r>
        <w:t xml:space="preserve"> </w:t>
      </w:r>
      <w:r>
        <w:t xml:space="preserve">from the training era (the</w:t>
      </w:r>
      <w:r>
        <w:t xml:space="preserve"> </w:t>
      </w:r>
      <w:r>
        <w:rPr>
          <w:i/>
          <w:iCs/>
        </w:rPr>
        <w:t xml:space="preserve">interleaved</w:t>
      </w:r>
      <w:r>
        <w:t xml:space="preserve"> </w:t>
      </w:r>
      <w:r>
        <w:t xml:space="preserve">stratum), and their</w:t>
      </w:r>
      <w:r>
        <w:t xml:space="preserve"> </w:t>
      </w:r>
      <w:r>
        <w:t xml:space="preserve">outcomes were public before the base model’s cutoff; the twenty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stratum decisions were decided largely after it. The</w:t>
      </w:r>
      <w:r>
        <w:t xml:space="preserve"> </w:t>
      </w:r>
      <w:r>
        <w:t xml:space="preserve">stratified analysis of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is the design’s</w:t>
      </w:r>
      <w:r>
        <w:t xml:space="preserve"> </w:t>
      </w:r>
      <w:r>
        <w:t xml:space="preserve">answer: on the interleaved stratum the zero-shot and persona</w:t>
      </w:r>
      <w:r>
        <w:t xml:space="preserve"> </w:t>
      </w:r>
      <w:r>
        <w:t xml:space="preserve">conditions make identical case-direction calls on every case, and on</w:t>
      </w:r>
      <w:r>
        <w:t xml:space="preserve"> </w:t>
      </w:r>
      <w:r>
        <w:t xml:space="preserve">the future stratum every condition, the re-fit ideological prior</w:t>
      </w:r>
      <w:r>
        <w:t xml:space="preserve"> </w:t>
      </w:r>
      <w:r>
        <w:t xml:space="preserve">included, lands at or near one half. The primary comparison</w:t>
      </w:r>
      <w:r>
        <w:t xml:space="preserve"> </w:t>
      </w:r>
      <w:r>
        <w:t xml:space="preserve">(persona versus zero-shot) conditions the same base model on the</w:t>
      </w:r>
      <w:r>
        <w:t xml:space="preserve"> </w:t>
      </w:r>
      <w:r>
        <w:t xml:space="preserve">same possibly-contaminated inputs in both arms, so contamination</w:t>
      </w:r>
      <w:r>
        <w:t xml:space="preserve"> </w:t>
      </w:r>
      <w:r>
        <w:t xml:space="preserve">cancels in the contrast even where it may inflate both arms</w:t>
      </w:r>
      <w:r>
        <w:t xml:space="preserve"> </w:t>
      </w:r>
      <w:r>
        <w:t xml:space="preserve">equally—but the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case-level accuracies of the</w:t>
      </w:r>
      <w:r>
        <w:t xml:space="preserve"> </w:t>
      </w:r>
      <w:r>
        <w:t xml:space="preserve">language conditions on the interleaved stratum should not be read</w:t>
      </w:r>
      <w:r>
        <w:t xml:space="preserve"> </w:t>
      </w:r>
      <w:r>
        <w:t xml:space="preserve">as uncontaminated forecasting skill, and we do not read them that</w:t>
      </w:r>
      <w:r>
        <w:t xml:space="preserve"> </w:t>
      </w:r>
      <w:r>
        <w:t xml:space="preserve">way.</w:t>
      </w:r>
    </w:p>
    <w:bookmarkEnd w:id="89"/>
    <w:bookmarkStart w:id="90" w:name="one-rater-of-the-pipeline."/>
    <w:p>
      <w:pPr>
        <w:pStyle w:val="Heading4"/>
      </w:pPr>
      <w:r>
        <w:t xml:space="preserve">One rater of the pipeline.</w:t>
      </w:r>
    </w:p>
    <w:p>
      <w:pPr>
        <w:pStyle w:val="FirstParagraph"/>
      </w:pPr>
      <w:r>
        <w:t xml:space="preserve">The corpus fusion, the docket matching, and the sealed selection</w:t>
      </w:r>
      <w:r>
        <w:t xml:space="preserve"> </w:t>
      </w:r>
      <w:r>
        <w:t xml:space="preserve">were implemented and audited by the first author alone, with</w:t>
      </w:r>
      <w:r>
        <w:t xml:space="preserve"> </w:t>
      </w:r>
      <w:r>
        <w:t xml:space="preserve">scripts, hashes, and logs—not by an institutional team; the</w:t>
      </w:r>
      <w:r>
        <w:t xml:space="preserve"> </w:t>
      </w:r>
      <w:r>
        <w:t xml:space="preserve">legal-research side of the project (framing, doctrinal reading,</w:t>
      </w:r>
      <w:r>
        <w:t xml:space="preserve"> </w:t>
      </w:r>
      <w:r>
        <w:t xml:space="preserve">jurisprudential interpretation) was carried by the second author</w:t>
      </w:r>
      <w:r>
        <w:t xml:space="preserve"> </w:t>
      </w:r>
      <w:r>
        <w:t xml:space="preserve">and does not re-audit the code.</w:t>
      </w:r>
      <w:r>
        <w:t xml:space="preserve"> </w:t>
      </w:r>
      <w:r>
        <w:t xml:space="preserve">The machinery is public and every claim regenerates from the</w:t>
      </w:r>
      <w:r>
        <w:t xml:space="preserve"> </w:t>
      </w:r>
      <w:r>
        <w:t xml:space="preserve">repository, but the code-level human audit trail is one person</w:t>
      </w:r>
      <w:r>
        <w:t xml:space="preserve"> </w:t>
      </w:r>
      <w:r>
        <w:t xml:space="preserve">deep, and we count that as a limitation of confidence rather than</w:t>
      </w:r>
      <w:r>
        <w:t xml:space="preserve"> </w:t>
      </w:r>
      <w:r>
        <w:t xml:space="preserve">of method.</w:t>
      </w:r>
    </w:p>
    <w:bookmarkEnd w:id="90"/>
    <w:bookmarkEnd w:id="91"/>
    <w:bookmarkStart w:id="92" w:name="sec:ethics"/>
    <w:p>
      <w:pPr>
        <w:pStyle w:val="Heading1"/>
      </w:pPr>
      <w:r>
        <w:t xml:space="preserve">Ethics</w:t>
      </w:r>
    </w:p>
    <w:p>
      <w:pPr>
        <w:pStyle w:val="FirstParagraph"/>
      </w:pPr>
      <w:r>
        <w:t xml:space="preserve">The experiment touches only public records: published opinions,</w:t>
      </w:r>
      <w:r>
        <w:t xml:space="preserve"> </w:t>
      </w:r>
      <w:r>
        <w:t xml:space="preserve">docket metadata, and audio of public oral arguments, all released</w:t>
      </w:r>
      <w:r>
        <w:t xml:space="preserve"> </w:t>
      </w:r>
      <w:r>
        <w:t xml:space="preserve">by the Court and mirrored by public-interest archives. No private</w:t>
      </w:r>
      <w:r>
        <w:t xml:space="preserve"> </w:t>
      </w:r>
      <w:r>
        <w:t xml:space="preserve">data, no sealed-at-source material, and no personal data beyond</w:t>
      </w:r>
      <w:r>
        <w:t xml:space="preserve"> </w:t>
      </w:r>
      <w:r>
        <w:t xml:space="preserve">the public professional conduct of public officials is used. The</w:t>
      </w:r>
      <w:r>
        <w:t xml:space="preserve"> </w:t>
      </w:r>
      <w:r>
        <w:t xml:space="preserve">justices are public figures acting in an official capacity; the</w:t>
      </w:r>
      <w:r>
        <w:t xml:space="preserve"> </w:t>
      </w:r>
      <w:r>
        <w:t xml:space="preserve">measured quantities (vote directions, agreement rates, writing</w:t>
      </w:r>
      <w:r>
        <w:t xml:space="preserve"> </w:t>
      </w:r>
      <w:r>
        <w:t xml:space="preserve">style of signed opinions) are matters of public record and public</w:t>
      </w:r>
      <w:r>
        <w:t xml:space="preserve"> </w:t>
      </w:r>
      <w:r>
        <w:t xml:space="preserve">commentary.</w:t>
      </w:r>
    </w:p>
    <w:p>
      <w:pPr>
        <w:pStyle w:val="BodyText"/>
      </w:pPr>
      <w:r>
        <w:t xml:space="preserve">Two commitments go beyond data source. First, counterfactual</w:t>
      </w:r>
      <w:r>
        <w:t xml:space="preserve"> </w:t>
      </w:r>
      <w:r>
        <w:t xml:space="preserve">labels are labeled as counterfactuals: when the site or the models</w:t>
      </w:r>
      <w:r>
        <w:t xml:space="preserve"> </w:t>
      </w:r>
      <w:r>
        <w:t xml:space="preserve">display</w:t>
      </w:r>
      <w:r>
        <w:t xml:space="preserve"> </w:t>
      </w:r>
      <w:r>
        <w:t xml:space="preserve">“</w:t>
      </w:r>
      <w:r>
        <w:t xml:space="preserve">what the baseline would have voted</w:t>
      </w:r>
      <w:r>
        <w:t xml:space="preserve">”</w:t>
      </w:r>
      <w:r>
        <w:t xml:space="preserve"> </w:t>
      </w:r>
      <w:r>
        <w:t xml:space="preserve">for a case a</w:t>
      </w:r>
      <w:r>
        <w:t xml:space="preserve"> </w:t>
      </w:r>
      <w:r>
        <w:t xml:space="preserve">justice never heard (bench turnover makes this common), the row is</w:t>
      </w:r>
      <w:r>
        <w:t xml:space="preserve"> </w:t>
      </w:r>
      <w:r>
        <w:t xml:space="preserve">marked as a simulated call, never presented as a prediction the</w:t>
      </w:r>
      <w:r>
        <w:t xml:space="preserve"> </w:t>
      </w:r>
      <w:r>
        <w:t xml:space="preserve">justice could have made. Second, the project is explicitly</w:t>
      </w:r>
      <w:r>
        <w:t xml:space="preserve"> </w:t>
      </w:r>
      <w:r>
        <w:t xml:space="preserve">non-commercial: no paywall, no product, no data licensing —</w:t>
      </w:r>
      <w:r>
        <w:t xml:space="preserve"> </w:t>
      </w:r>
      <w:r>
        <w:t xml:space="preserve">the corpus, the scripts, the trained adapters, and this paper are</w:t>
      </w:r>
      <w:r>
        <w:t xml:space="preserve"> </w:t>
      </w:r>
      <w:r>
        <w:t xml:space="preserve">published for replication and criticism. The zero-budget</w:t>
      </w:r>
      <w:r>
        <w:t xml:space="preserve"> </w:t>
      </w:r>
      <w:r>
        <w:t xml:space="preserve">constraint is partly ethical in origin: results that can only be</w:t>
      </w:r>
      <w:r>
        <w:t xml:space="preserve"> </w:t>
      </w:r>
      <w:r>
        <w:t xml:space="preserve">reproduced with institutional compute are claims that can only be</w:t>
      </w:r>
      <w:r>
        <w:t xml:space="preserve"> </w:t>
      </w:r>
      <w:r>
        <w:t xml:space="preserve">audited by institutions, and judicial-prediction claims should be</w:t>
      </w:r>
      <w:r>
        <w:t xml:space="preserve"> </w:t>
      </w:r>
      <w:r>
        <w:t xml:space="preserve">auditable by anyone.</w:t>
      </w:r>
    </w:p>
    <w:p>
      <w:pPr>
        <w:pStyle w:val="BodyText"/>
      </w:pPr>
      <w:r>
        <w:t xml:space="preserve">A final note on downstream use. A high-accuracy vote predictor</w:t>
      </w:r>
      <w:r>
        <w:t xml:space="preserve"> </w:t>
      </w:r>
      <w:r>
        <w:t xml:space="preserve">would be commercially interesting to lobbyists and litigators; the</w:t>
      </w:r>
      <w:r>
        <w:t xml:space="preserve"> </w:t>
      </w:r>
      <w:r>
        <w:t xml:space="preserve">current state of the project—a 63.7% ideological bar that</w:t>
      </w:r>
      <w:r>
        <w:t xml:space="preserve"> </w:t>
      </w:r>
      <w:r>
        <w:t xml:space="preserve">structured models fail to beat—is, we note dryly, a result</w:t>
      </w:r>
      <w:r>
        <w:t xml:space="preserve"> </w:t>
      </w:r>
      <w:r>
        <w:t xml:space="preserve">with no immediate commercial application, and we are in no hurry</w:t>
      </w:r>
      <w:r>
        <w:t xml:space="preserve"> </w:t>
      </w:r>
      <w:r>
        <w:t xml:space="preserve">to change that.</w:t>
      </w:r>
    </w:p>
    <w:bookmarkEnd w:id="92"/>
    <w:bookmarkStart w:id="94" w:name="sec:repro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Every CPU-side number in this paper regenerates from the public repository</w:t>
      </w:r>
      <w:r>
        <w:t xml:space="preserve"> </w:t>
      </w:r>
      <w:hyperlink r:id="rId93">
        <w:r>
          <w:rPr>
            <w:rStyle w:val="Hyperlink"/>
          </w:rPr>
          <w:t xml:space="preserve">https://github.com/Vitalcheffe/legally-subjective</w:t>
        </w:r>
      </w:hyperlink>
      <w:r>
        <w:t xml:space="preserve"> </w:t>
      </w:r>
      <w:r>
        <w:t xml:space="preserve">with three commands</w:t>
      </w:r>
      <w:r>
        <w:t xml:space="preserve"> </w:t>
      </w:r>
      <w:r>
        <w:t xml:space="preserve">and no credentials; the GPU-dependent stages are frozen as executed</w:t>
      </w:r>
      <w:r>
        <w:t xml:space="preserve"> </w:t>
      </w:r>
      <w:r>
        <w:t xml:space="preserve">artifacts, as described at the end of this section. The corpus rebuild chain is</w:t>
      </w:r>
      <w:r>
        <w:t xml:space="preserve"> </w:t>
      </w:r>
      <w:r>
        <w:rPr>
          <w:rStyle w:val="VerbatimChar"/>
        </w:rPr>
        <w:t xml:space="preserve">scripts/build_corpus.py</w:t>
      </w:r>
      <w:r>
        <w:t xml:space="preserve"> </w:t>
      </w:r>
      <w:r>
        <w:t xml:space="preserve">(raw sources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frozen corpus with recomputed hashes); the baselines are</w:t>
      </w:r>
      <w:r>
        <w:t xml:space="preserve"> </w:t>
      </w:r>
      <w:r>
        <w:rPr>
          <w:rStyle w:val="VerbatimChar"/>
        </w:rPr>
        <w:t xml:space="preserve">scripts/m2_baselines.py</w:t>
      </w:r>
      <w:r>
        <w:t xml:space="preserve">; the M3a challengers, including</w:t>
      </w:r>
      <w:r>
        <w:t xml:space="preserve"> </w:t>
      </w:r>
      <w:r>
        <w:t xml:space="preserve">the grouped cross-validation, the McNemar tests, and the ablation,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scripts/m3a_train.py</w:t>
      </w:r>
      <w:r>
        <w:t xml:space="preserve">. The paper figures are produced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scripts/paper_figures.py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scripts/paper_figures_d1bis.py</w:t>
      </w:r>
      <w:r>
        <w:t xml:space="preserve">. All randomness is seeded and</w:t>
      </w:r>
      <w:r>
        <w:t xml:space="preserve"> </w:t>
      </w:r>
      <w:r>
        <w:t xml:space="preserve">the seeds are printed in the outputs; re-running the M3a script</w:t>
      </w:r>
      <w:r>
        <w:t xml:space="preserve"> </w:t>
      </w:r>
      <w:r>
        <w:t xml:space="preserve">reproduces the numbers of Table </w:t>
      </w:r>
      <w:hyperlink w:anchor="tab:m3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exactly.</w:t>
      </w:r>
    </w:p>
    <w:p>
      <w:pPr>
        <w:pStyle w:val="BodyText"/>
      </w:pPr>
      <w:r>
        <w:t xml:space="preserve">Provenance is structural, not narrative. The SHA-256 of every raw</w:t>
      </w:r>
      <w:r>
        <w:t xml:space="preserve"> </w:t>
      </w:r>
      <w:r>
        <w:t xml:space="preserve">source file is recorded at download; the frozen corpus recomputes</w:t>
      </w:r>
      <w:r>
        <w:t xml:space="preserve"> </w:t>
      </w:r>
      <w:r>
        <w:t xml:space="preserve">and checks them; the sealed fifty are identified by a</w:t>
      </w:r>
      <w:r>
        <w:t xml:space="preserve"> </w:t>
      </w:r>
      <w:r>
        <w:t xml:space="preserve">deterministic seeded draw whose seed derivation and resulting list</w:t>
      </w:r>
      <w:r>
        <w:t xml:space="preserve"> </w:t>
      </w:r>
      <w:r>
        <w:t xml:space="preserve">hash are both committed. A reader who wishes to verify that the</w:t>
      </w:r>
      <w:r>
        <w:t xml:space="preserve"> </w:t>
      </w:r>
      <w:r>
        <w:t xml:space="preserve">sealed list was not regenerated after training can do so from the</w:t>
      </w:r>
      <w:r>
        <w:t xml:space="preserve"> </w:t>
      </w:r>
      <w:r>
        <w:t xml:space="preserve">git history alone. The dataset rule, the known exclusions</w:t>
      </w:r>
      <w:r>
        <w:t xml:space="preserve"> </w:t>
      </w:r>
      <w:r>
        <w:t xml:space="preserve">(ghost docket groups, consolidated matters without SCDB matches),</w:t>
      </w:r>
      <w:r>
        <w:t xml:space="preserve"> </w:t>
      </w:r>
      <w:r>
        <w:t xml:space="preserve">and the coding caveats are documented in the repository’s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rather than hidden in prose.</w:t>
      </w:r>
    </w:p>
    <w:p>
      <w:pPr>
        <w:pStyle w:val="BodyText"/>
      </w:pPr>
      <w:r>
        <w:t xml:space="preserve">The opinion-text corpus (M1.5) is complete: 1</w:t>
      </w:r>
      <w:r>
        <w:t xml:space="preserve">,</w:t>
      </w:r>
      <w:r>
        <w:t xml:space="preserve">778 collected texts,</w:t>
      </w:r>
      <w:r>
        <w:t xml:space="preserve"> </w:t>
      </w:r>
      <w:r>
        <w:t xml:space="preserve">normalized and deduplicated to 793 distinct documents with full</w:t>
      </w:r>
      <w:r>
        <w:t xml:space="preserve"> </w:t>
      </w:r>
      <w:r>
        <w:t xml:space="preserve">provenance, committed with a fourteen-check zero-leak audit that the</w:t>
      </w:r>
      <w:r>
        <w:t xml:space="preserve"> </w:t>
      </w:r>
      <w:r>
        <w:t xml:space="preserve">repository’s continuous integration re-executes on every push.</w:t>
      </w:r>
    </w:p>
    <w:p>
      <w:pPr>
        <w:pStyle w:val="BodyText"/>
      </w:pPr>
      <w:r>
        <w:t xml:space="preserve">The GPU-dependent stages are frozen as executed artifacts rather</w:t>
      </w:r>
      <w:r>
        <w:t xml:space="preserve"> </w:t>
      </w:r>
      <w:r>
        <w:t xml:space="preserve">than re-runnable scripts, and the freeze is the point: a sealed exam</w:t>
      </w:r>
      <w:r>
        <w:t xml:space="preserve"> </w:t>
      </w:r>
      <w:r>
        <w:t xml:space="preserve">that can be re-taken is not sealed. The persona training (M3b) ran</w:t>
      </w:r>
      <w:r>
        <w:t xml:space="preserve"> </w:t>
      </w:r>
      <w:r>
        <w:t xml:space="preserve">on free-tier GPU sessions under the pre-committed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notebooks/m3b_qlora_personas.ipynb</w:t>
      </w:r>
      <w:r>
        <w:t xml:space="preserve">, machinery audited in</w:t>
      </w:r>
      <w:r>
        <w:t xml:space="preserve"> </w:t>
      </w:r>
      <w:r>
        <w:rPr>
          <w:rStyle w:val="VerbatimChar"/>
        </w:rPr>
        <w:t xml:space="preserve">results/m3b_*</w:t>
      </w:r>
      <w:r>
        <w:t xml:space="preserve">), and its training report—including the</w:t>
      </w:r>
      <w:r>
        <w:t xml:space="preserve"> </w:t>
      </w:r>
      <w:r>
        <w:t xml:space="preserve">anti-memorization audits cited in</w:t>
      </w:r>
      <w:r>
        <w:t xml:space="preserve"> </w:t>
      </w:r>
      <w:r>
        <w:t xml:space="preserve">Section </w:t>
      </w:r>
      <w:hyperlink w:anchor="sec:limitations">
        <w:r>
          <w:rPr>
            <w:rStyle w:val="Hyperlink"/>
          </w:rPr>
          <w:t xml:space="preserve">7</w:t>
        </w:r>
      </w:hyperlink>
      <w:r>
        <w:t xml:space="preserve">—is exported by the finalize session.</w:t>
      </w:r>
      <w:r>
        <w:t xml:space="preserve"> </w:t>
      </w:r>
      <w:r>
        <w:t xml:space="preserve">The sealed exam (M4) was scored once: predictions were generated by</w:t>
      </w:r>
      <w:r>
        <w:t xml:space="preserve"> </w:t>
      </w:r>
      <w:r>
        <w:t xml:space="preserve">a kernel pinned to the</w:t>
      </w:r>
      <w:r>
        <w:t xml:space="preserve"> </w:t>
      </w:r>
      <w:r>
        <w:rPr>
          <w:rStyle w:val="VerbatimChar"/>
        </w:rPr>
        <w:t xml:space="preserve">m4-freeze</w:t>
      </w:r>
      <w:r>
        <w:t xml:space="preserve"> </w:t>
      </w:r>
      <w:r>
        <w:t xml:space="preserve">head, frozen under a</w:t>
      </w:r>
      <w:r>
        <w:t xml:space="preserve"> </w:t>
      </w:r>
      <w:r>
        <w:t xml:space="preserve">one-time seal whose lock records the head and the predictions’ own</w:t>
      </w:r>
      <w:r>
        <w:t xml:space="preserve"> </w:t>
      </w:r>
      <w:r>
        <w:t xml:space="preserve">SHA-256 (</w:t>
      </w:r>
      <w:r>
        <w:rPr>
          <w:rStyle w:val="VerbatimChar"/>
        </w:rPr>
        <w:t xml:space="preserve">results/m4_exam.lock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results/m4_predictions.json</w:t>
      </w:r>
      <w:r>
        <w:t xml:space="preserve">, commit f6145a5) before any</w:t>
      </w:r>
      <w:r>
        <w:t xml:space="preserve"> </w:t>
      </w:r>
      <w:r>
        <w:t xml:space="preserve">scoring was run, and the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results/m4_report.json</w:t>
      </w:r>
      <w:r>
        <w:t xml:space="preserve">) is a deterministic function of</w:t>
      </w:r>
      <w:r>
        <w:t xml:space="preserve"> </w:t>
      </w:r>
      <w:r>
        <w:t xml:space="preserve">those predictions and the frozen corpus. The mechanistic probes E1</w:t>
      </w:r>
      <w:r>
        <w:t xml:space="preserve"> </w:t>
      </w:r>
      <w:r>
        <w:t xml:space="preserve">and E3 ran under a kernel frozen before execution (tag</w:t>
      </w:r>
      <w:r>
        <w:t xml:space="preserve"> </w:t>
      </w:r>
      <w:r>
        <w:rPr>
          <w:rStyle w:val="VerbatimChar"/>
        </w:rPr>
        <w:t xml:space="preserve">a1-freeze</w:t>
      </w:r>
      <w:r>
        <w:t xml:space="preserve">); their outputs are committed under</w:t>
      </w:r>
      <w:r>
        <w:t xml:space="preserve"> </w:t>
      </w:r>
      <w:r>
        <w:rPr>
          <w:rStyle w:val="VerbatimChar"/>
        </w:rPr>
        <w:t xml:space="preserve">results/a1_*.json</w:t>
      </w:r>
      <w:r>
        <w:t xml:space="preserve">. Inter-run comparisons in this paper</w:t>
      </w:r>
      <w:r>
        <w:t xml:space="preserve"> </w:t>
      </w:r>
      <w:r>
        <w:t xml:space="preserve">follow the pre-registered rule of quoting each experiment’s internal</w:t>
      </w:r>
      <w:r>
        <w:t xml:space="preserve"> </w:t>
      </w:r>
      <w:r>
        <w:t xml:space="preserve">numbers from its own single seeded run, never mixing runs in one</w:t>
      </w:r>
      <w:r>
        <w:t xml:space="preserve"> </w:t>
      </w:r>
      <w:r>
        <w:t xml:space="preserve">computation.</w:t>
      </w:r>
    </w:p>
    <w:bookmarkEnd w:id="94"/>
    <w:bookmarkStart w:id="95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filed both halves of a pre-registered experiment on the</w:t>
      </w:r>
      <w:r>
        <w:t xml:space="preserve"> </w:t>
      </w:r>
      <w:r>
        <w:t xml:space="preserve">predictability of Supreme Court votes. The frozen corpus exists, is</w:t>
      </w:r>
      <w:r>
        <w:t xml:space="preserve"> </w:t>
      </w:r>
      <w:r>
        <w:t xml:space="preserve">hash-chained, and is public; the strongest statistical baseline—one</w:t>
      </w:r>
      <w:r>
        <w:t xml:space="preserve"> </w:t>
      </w:r>
      <w:r>
        <w:t xml:space="preserve">bit of revealed ideology per justice—set a vote-level bar of 63.7%</w:t>
      </w:r>
      <w:r>
        <w:t xml:space="preserve"> </w:t>
      </w:r>
      <w:r>
        <w:t xml:space="preserve">that three families of structured challengers failed to clear; and the</w:t>
      </w:r>
      <w:r>
        <w:t xml:space="preserve"> </w:t>
      </w:r>
      <w:r>
        <w:t xml:space="preserve">sealed fifty were scored exactly once, by a zero-shot reader, a</w:t>
      </w:r>
      <w:r>
        <w:t xml:space="preserve"> </w:t>
      </w:r>
      <w:r>
        <w:t xml:space="preserve">retrieval reader, and nine per-justice personas (seven QLoRA adapters</w:t>
      </w:r>
      <w:r>
        <w:t xml:space="preserve"> </w:t>
      </w:r>
      <w:r>
        <w:t xml:space="preserve">and, by pre-inscription, two biographical-prompt-only seats). The</w:t>
      </w:r>
      <w:r>
        <w:t xml:space="preserve"> </w:t>
      </w:r>
      <w:r>
        <w:t xml:space="preserve">predictable part of a modern justice’s vote, to the resolution that</w:t>
      </w:r>
      <w:r>
        <w:t xml:space="preserve"> </w:t>
      </w:r>
      <w:r>
        <w:t xml:space="preserve">the tested metadata can see, is the justice. The written record was</w:t>
      </w:r>
      <w:r>
        <w:t xml:space="preserve"> </w:t>
      </w:r>
      <w:r>
        <w:t xml:space="preserve">the remaining candidate, and the strongest individual-prospective</w:t>
      </w:r>
      <w:r>
        <w:t xml:space="preserve"> </w:t>
      </w:r>
      <w:r>
        <w:t xml:space="preserve">probe of it returned null: the persona did not detectably improve</w:t>
      </w:r>
      <w:r>
        <w:t xml:space="preserve"> </w:t>
      </w:r>
      <w:r>
        <w:t xml:space="preserve">prediction of the Court’s hardest cases.</w:t>
      </w:r>
    </w:p>
    <w:p>
      <w:pPr>
        <w:pStyle w:val="BodyText"/>
      </w:pPr>
      <w:r>
        <w:t xml:space="preserve">What the persona did instead is now mapped. It moved individual votes</w:t>
      </w:r>
      <w:r>
        <w:t xml:space="preserve"> </w:t>
      </w:r>
      <w:r>
        <w:t xml:space="preserve">without moving outcomes; it made every simulated justice vote more</w:t>
      </w:r>
      <w:r>
        <w:t xml:space="preserve"> </w:t>
      </w:r>
      <w:r>
        <w:t xml:space="preserve">conservatively than the justice it imitates; the moving was done by</w:t>
      </w:r>
      <w:r>
        <w:t xml:space="preserve"> </w:t>
      </w:r>
      <w:r>
        <w:t xml:space="preserve">the biographical prompt, not the fine-tuned adapter; and the</w:t>
      </w:r>
      <w:r>
        <w:t xml:space="preserve"> </w:t>
      </w:r>
      <w:r>
        <w:t xml:space="preserve">pre-registered accounts of persona quality failed where they were</w:t>
      </w:r>
      <w:r>
        <w:t xml:space="preserve"> </w:t>
      </w:r>
      <w:r>
        <w:t xml:space="preserve">testable and were falsified where they were decisive. The adapter</w:t>
      </w:r>
      <w:r>
        <w:t xml:space="preserve"> </w:t>
      </w:r>
      <w:r>
        <w:t xml:space="preserve">absorbs the voice and withholds the vote. All code, frozen artifacts,</w:t>
      </w:r>
      <w:r>
        <w:t xml:space="preserve"> </w:t>
      </w:r>
      <w:r>
        <w:t xml:space="preserve">and sealed predictions are public, so the finding is not an appeal to</w:t>
      </w:r>
      <w:r>
        <w:t xml:space="preserve"> </w:t>
      </w:r>
      <w:r>
        <w:t xml:space="preserve">authority but an invitation: the design survives replication at</w:t>
      </w:r>
      <w:r>
        <w:t xml:space="preserve"> </w:t>
      </w:r>
      <w:r>
        <w:t xml:space="preserve">larger scale unchanged, and any future claim that personalization</w:t>
      </w:r>
      <w:r>
        <w:t xml:space="preserve"> </w:t>
      </w:r>
      <w:r>
        <w:t xml:space="preserve">improves judicial prediction now has a pre-registered null to beat.</w:t>
      </w:r>
      <w:r>
        <w:t xml:space="preserve"> </w:t>
      </w:r>
      <w:r>
        <w:t xml:space="preserve">Beyond ideology, at the scale and under the constraints tested here,</w:t>
      </w:r>
      <w:r>
        <w:t xml:space="preserve"> </w:t>
      </w:r>
      <w:r>
        <w:t xml:space="preserve">the written record keeps its counsel.</w:t>
      </w:r>
    </w:p>
    <w:bookmarkEnd w:id="95"/>
    <w:bookmarkStart w:id="114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Both authors conceived the project and designed the protocol</w:t>
      </w:r>
      <w:r>
        <w:t xml:space="preserve"> </w:t>
      </w:r>
      <w:r>
        <w:t xml:space="preserve">jointly. Amine Harch El Korane led the computational side:</w:t>
      </w:r>
      <w:r>
        <w:t xml:space="preserve"> </w:t>
      </w:r>
      <w:r>
        <w:t xml:space="preserve">corpus engineering, baseline and challenger implementations,</w:t>
      </w:r>
      <w:r>
        <w:t xml:space="preserve"> </w:t>
      </w:r>
      <w:r>
        <w:t xml:space="preserve">the persona pipeline, the sealed-exam machinery, and the</w:t>
      </w:r>
      <w:r>
        <w:t xml:space="preserve"> </w:t>
      </w:r>
      <w:r>
        <w:t xml:space="preserve">reproducibility infrastructure. Ghali El Alj led the legal side:</w:t>
      </w:r>
      <w:r>
        <w:t xml:space="preserve"> </w:t>
      </w:r>
      <w:r>
        <w:t xml:space="preserve">jurisprudential framing, doctrinal reading of the opinion</w:t>
      </w:r>
      <w:r>
        <w:t xml:space="preserve"> </w:t>
      </w:r>
      <w:r>
        <w:t xml:space="preserve">corpus, legal interpretation of the results, and manuscript</w:t>
      </w:r>
      <w:r>
        <w:t xml:space="preserve"> </w:t>
      </w:r>
      <w:r>
        <w:t xml:space="preserve">development. Both authors analyzed the results, drafted and</w:t>
      </w:r>
      <w:r>
        <w:t xml:space="preserve"> </w:t>
      </w:r>
      <w:r>
        <w:t xml:space="preserve">revised the manuscript, and approved the final version.</w:t>
      </w:r>
    </w:p>
    <w:p>
      <w:pPr>
        <w:pStyle w:val="BodyText"/>
      </w:pPr>
      <w:r>
        <w:rPr>
          <w:b/>
          <w:bCs/>
        </w:rPr>
        <w:t xml:space="preserve">Use of AI assistance.</w:t>
      </w:r>
      <w:r>
        <w:t xml:space="preserve"> </w:t>
      </w:r>
      <w:r>
        <w:t xml:space="preserve">This research was conducted with the help of large-language-model</w:t>
      </w:r>
      <w:r>
        <w:t xml:space="preserve"> </w:t>
      </w:r>
      <w:r>
        <w:t xml:space="preserve">coding and writing assistants, used as instruments under the</w:t>
      </w:r>
      <w:r>
        <w:t xml:space="preserve"> </w:t>
      </w:r>
      <w:r>
        <w:t xml:space="preserve">authors’ direction and supervision. The authors specified the</w:t>
      </w:r>
      <w:r>
        <w:t xml:space="preserve"> </w:t>
      </w:r>
      <w:r>
        <w:t xml:space="preserve">experimental design decisions, the acceptance criteria, and the</w:t>
      </w:r>
      <w:r>
        <w:t xml:space="preserve"> </w:t>
      </w:r>
      <w:r>
        <w:t xml:space="preserve">analyses to run; the assistants produced draft code, draft text,</w:t>
      </w:r>
      <w:r>
        <w:t xml:space="preserve"> </w:t>
      </w:r>
      <w:r>
        <w:t xml:space="preserve">and documentation that the authors reviewed, tested, corrected,</w:t>
      </w:r>
      <w:r>
        <w:t xml:space="preserve"> </w:t>
      </w:r>
      <w:r>
        <w:t xml:space="preserve">and take full responsibility for. No reported number was accepted</w:t>
      </w:r>
      <w:r>
        <w:t xml:space="preserve"> </w:t>
      </w:r>
      <w:r>
        <w:t xml:space="preserve">on an assistant’s word: every figure regenerates from the</w:t>
      </w:r>
      <w:r>
        <w:t xml:space="preserve"> </w:t>
      </w:r>
      <w:r>
        <w:t xml:space="preserve">committed scripts and frozen artifacts described in</w:t>
      </w:r>
      <w:r>
        <w:t xml:space="preserve"> </w:t>
      </w:r>
      <w:r>
        <w:t xml:space="preserve">Section </w:t>
      </w:r>
      <w:hyperlink w:anchor="sec:repro">
        <w:r>
          <w:rPr>
            <w:rStyle w:val="Hyperlink"/>
          </w:rPr>
          <w:t xml:space="preserve">9</w:t>
        </w:r>
      </w:hyperlink>
      <w:r>
        <w:t xml:space="preserve">, and the sealed-exam chain of</w:t>
      </w:r>
      <w:r>
        <w:t xml:space="preserve"> </w:t>
      </w:r>
      <w:r>
        <w:t xml:space="preserve">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ran under the authors’ control with a</w:t>
      </w:r>
      <w:r>
        <w:t xml:space="preserve"> </w:t>
      </w:r>
      <w:r>
        <w:t xml:space="preserve">lock that is independently verifiable from the public repository.</w:t>
      </w:r>
      <w:r>
        <w:t xml:space="preserve"> </w:t>
      </w:r>
      <w:r>
        <w:t xml:space="preserve">We disclose this use in accordance with the ACM policy on</w:t>
      </w:r>
      <w:r>
        <w:t xml:space="preserve"> </w:t>
      </w:r>
      <w:r>
        <w:t xml:space="preserve">authorship (which requires describing AI used to conduct</w:t>
      </w:r>
      <w:r>
        <w:t xml:space="preserve"> </w:t>
      </w:r>
      <w:r>
        <w:t xml:space="preserve">research) and the policies of the journals and conferences to</w:t>
      </w:r>
      <w:r>
        <w:t xml:space="preserve"> </w:t>
      </w:r>
      <w:r>
        <w:t xml:space="preserve">which this work may be submitted.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None; the project ran on free-tier</w:t>
      </w:r>
      <w:r>
        <w:t xml:space="preserve"> </w:t>
      </w:r>
      <w:r>
        <w:t xml:space="preserve">services and public data.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authors declare none.</w:t>
      </w:r>
    </w:p>
    <w:p>
      <w:pPr>
        <w:pStyle w:val="BodyText"/>
      </w:pPr>
      <w:r>
        <w:rPr>
          <w:b/>
          <w:bCs/>
        </w:rPr>
        <w:t xml:space="preserve">Data and code availability.</w:t>
      </w:r>
      <w:r>
        <w:t xml:space="preserve"> </w:t>
      </w:r>
      <w:r>
        <w:t xml:space="preserve">All code, frozen artifacts, sealed predictions, and audit reports</w:t>
      </w:r>
      <w:r>
        <w:t xml:space="preserve"> </w:t>
      </w:r>
      <w:r>
        <w:t xml:space="preserve">are public at</w:t>
      </w:r>
      <w:r>
        <w:t xml:space="preserve"> </w:t>
      </w:r>
      <w:hyperlink r:id="rId93">
        <w:r>
          <w:rPr>
            <w:rStyle w:val="Hyperlink"/>
          </w:rPr>
          <w:t xml:space="preserve">https://github.com/Vitalcheffe/legally-subjective</w:t>
        </w:r>
      </w:hyperlink>
      <w:r>
        <w:t xml:space="preserve"> </w:t>
      </w:r>
      <w:r>
        <w:t xml:space="preserve">(release tags</w:t>
      </w:r>
      <w:r>
        <w:t xml:space="preserve"> </w:t>
      </w:r>
      <w:r>
        <w:rPr>
          <w:rStyle w:val="VerbatimChar"/>
        </w:rPr>
        <w:t xml:space="preserve">a1-freeze</w:t>
      </w:r>
      <w:r>
        <w:t xml:space="preserve">,</w:t>
      </w:r>
      <w:r>
        <w:t xml:space="preserve"> </w:t>
      </w:r>
      <w:r>
        <w:rPr>
          <w:rStyle w:val="VerbatimChar"/>
        </w:rPr>
        <w:t xml:space="preserve">m4-freeze</w:t>
      </w:r>
      <w:r>
        <w:t xml:space="preserve">,</w:t>
      </w:r>
      <w:r>
        <w:t xml:space="preserve"> </w:t>
      </w:r>
      <w:r>
        <w:rPr>
          <w:rStyle w:val="VerbatimChar"/>
        </w:rPr>
        <w:t xml:space="preserve">m4-exam</w:t>
      </w:r>
      <w:r>
        <w:t xml:space="preserve">). The authors’ institutional affiliation is</w:t>
      </w:r>
      <w:r>
        <w:t xml:space="preserve"> </w:t>
      </w:r>
      <w:r>
        <w:t xml:space="preserve">stated for identification only and does not imply endorsement</w:t>
      </w:r>
      <w:r>
        <w:t xml:space="preserve"> </w:t>
      </w:r>
      <w:r>
        <w:t xml:space="preserve">of the research by the school or any network to which it</w:t>
      </w:r>
      <w:r>
        <w:t xml:space="preserve"> </w:t>
      </w:r>
      <w:r>
        <w:t xml:space="preserve">belongs.</w:t>
      </w:r>
    </w:p>
    <w:bookmarkStart w:id="113" w:name="refs"/>
    <w:bookmarkStart w:id="96" w:name="ref-argyle2023"/>
    <w:p>
      <w:pPr>
        <w:pStyle w:val="Bibliography"/>
      </w:pPr>
      <w:r>
        <w:t xml:space="preserve">Argyle, Lisa P., Ethan C. Busby, Nancy Fulda, Joshua R. Gubler, Christopher Rytting, and David Wingate. 2023.</w:t>
      </w:r>
      <w:r>
        <w:t xml:space="preserve"> </w:t>
      </w:r>
      <w:r>
        <w:t xml:space="preserve">“Out of One, Many: Using Language Models to Simulate Human Samples.”</w:t>
      </w:r>
      <w:r>
        <w:t xml:space="preserve"> </w:t>
      </w:r>
      <w:r>
        <w:rPr>
          <w:i/>
          <w:iCs/>
        </w:rPr>
        <w:t xml:space="preserve">Political Analysis</w:t>
      </w:r>
      <w:r>
        <w:t xml:space="preserve"> </w:t>
      </w:r>
      <w:r>
        <w:t xml:space="preserve">31 (3): 337–51.</w:t>
      </w:r>
    </w:p>
    <w:bookmarkEnd w:id="96"/>
    <w:bookmarkStart w:id="97" w:name="ref-dettmers2023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t xml:space="preserve">“</w:t>
      </w:r>
      <w:r>
        <w:t xml:space="preserve">QLoRA</w:t>
      </w:r>
      <w:r>
        <w:t xml:space="preserve">: Efficient Finetuning of Quantized</w:t>
      </w:r>
      <w:r>
        <w:t xml:space="preserve"> </w:t>
      </w:r>
      <w:r>
        <w:t xml:space="preserve">LLMs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36.</w:t>
      </w:r>
    </w:p>
    <w:bookmarkEnd w:id="97"/>
    <w:bookmarkStart w:id="98" w:name="ref-dillion2023"/>
    <w:p>
      <w:pPr>
        <w:pStyle w:val="Bibliography"/>
      </w:pPr>
      <w:r>
        <w:t xml:space="preserve">Dillion, Danica, Niket Tandon, Yulin Gu, and Kurt Gray. 2023.</w:t>
      </w:r>
      <w:r>
        <w:t xml:space="preserve"> </w:t>
      </w:r>
      <w:r>
        <w:t xml:space="preserve">“Can</w:t>
      </w:r>
      <w:r>
        <w:t xml:space="preserve"> </w:t>
      </w:r>
      <w:r>
        <w:t xml:space="preserve">AI</w:t>
      </w:r>
      <w:r>
        <w:t xml:space="preserve"> </w:t>
      </w:r>
      <w:r>
        <w:t xml:space="preserve">Language Models Replace Human Participants?”</w:t>
      </w:r>
      <w:r>
        <w:t xml:space="preserve"> </w:t>
      </w:r>
      <w:r>
        <w:rPr>
          <w:i/>
          <w:iCs/>
        </w:rPr>
        <w:t xml:space="preserve">Trends in Cognitive Sciences</w:t>
      </w:r>
      <w:r>
        <w:t xml:space="preserve"> </w:t>
      </w:r>
      <w:r>
        <w:t xml:space="preserve">27 (7): 597–600.</w:t>
      </w:r>
    </w:p>
    <w:bookmarkEnd w:id="98"/>
    <w:bookmarkStart w:id="100" w:name="ref-courtlistener"/>
    <w:p>
      <w:pPr>
        <w:pStyle w:val="Bibliography"/>
      </w:pPr>
      <w:r>
        <w:t xml:space="preserve">Free Law Project. n.d.</w:t>
      </w:r>
      <w:r>
        <w:t xml:space="preserve"> </w:t>
      </w:r>
      <w:r>
        <w:t xml:space="preserve">“</w:t>
      </w:r>
      <w:r>
        <w:t xml:space="preserve">CourtListener</w:t>
      </w:r>
      <w:r>
        <w:t xml:space="preserve">:</w:t>
      </w:r>
      <w:r>
        <w:t xml:space="preserve"> </w:t>
      </w:r>
      <w:r>
        <w:t xml:space="preserve">U.S.</w:t>
      </w:r>
      <w:r>
        <w:t xml:space="preserve"> </w:t>
      </w:r>
      <w:r>
        <w:t xml:space="preserve">Case Law, Dockets, and Oral-Argument Archive.”</w:t>
      </w:r>
      <w:r>
        <w:t xml:space="preserve"> </w:t>
      </w:r>
      <w:hyperlink r:id="rId99">
        <w:r>
          <w:rPr>
            <w:rStyle w:val="Hyperlink"/>
          </w:rPr>
          <w:t xml:space="preserve">https://www.courtlistener.com</w:t>
        </w:r>
      </w:hyperlink>
      <w:r>
        <w:t xml:space="preserve">.</w:t>
      </w:r>
    </w:p>
    <w:bookmarkEnd w:id="100"/>
    <w:bookmarkStart w:id="101" w:name="ref-horton2023"/>
    <w:p>
      <w:pPr>
        <w:pStyle w:val="Bibliography"/>
      </w:pPr>
      <w:r>
        <w:t xml:space="preserve">Horton, John J. 2023.</w:t>
      </w:r>
      <w:r>
        <w:t xml:space="preserve"> </w:t>
      </w:r>
      <w:r>
        <w:t xml:space="preserve">“Large Language Models as Simulated Economic Agents: What Can We Learn from</w:t>
      </w:r>
      <w:r>
        <w:t xml:space="preserve"> </w:t>
      </w:r>
      <w:r>
        <w:t xml:space="preserve">Homo Silicus</w:t>
      </w:r>
      <w:r>
        <w:t xml:space="preserve">?”</w:t>
      </w:r>
      <w:r>
        <w:t xml:space="preserve"> Working Paper. National Bureau of Economic Research.</w:t>
      </w:r>
    </w:p>
    <w:bookmarkEnd w:id="101"/>
    <w:bookmarkStart w:id="102" w:name="ref-juola2006"/>
    <w:p>
      <w:pPr>
        <w:pStyle w:val="Bibliography"/>
      </w:pPr>
      <w:r>
        <w:t xml:space="preserve">Juola, Patrick. 2006.</w:t>
      </w:r>
      <w:r>
        <w:t xml:space="preserve"> </w:t>
      </w:r>
      <w:r>
        <w:t xml:space="preserve">“Authorship Attribution.”</w:t>
      </w:r>
      <w:r>
        <w:t xml:space="preserve"> </w:t>
      </w:r>
      <w:r>
        <w:rPr>
          <w:i/>
          <w:iCs/>
        </w:rPr>
        <w:t xml:space="preserve">Foundations and Trends in Information Retrieval</w:t>
      </w:r>
      <w:r>
        <w:t xml:space="preserve"> </w:t>
      </w:r>
      <w:r>
        <w:t xml:space="preserve">1 (3): 233–334.</w:t>
      </w:r>
    </w:p>
    <w:bookmarkEnd w:id="102"/>
    <w:bookmarkStart w:id="103" w:name="ref-katz2017"/>
    <w:p>
      <w:pPr>
        <w:pStyle w:val="Bibliography"/>
      </w:pPr>
      <w:r>
        <w:t xml:space="preserve">Katz, Daniel Martin, II Bommarito Michael J., and Josh Blackman. 2017.</w:t>
      </w:r>
      <w:r>
        <w:t xml:space="preserve"> </w:t>
      </w:r>
      <w:r>
        <w:t xml:space="preserve">“A General Approach for Predicting the Behavior of the Supreme Court of the United States.”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12 (4): e0174698.</w:t>
      </w:r>
    </w:p>
    <w:bookmarkEnd w:id="103"/>
    <w:bookmarkStart w:id="104" w:name="ref-martin2002"/>
    <w:p>
      <w:pPr>
        <w:pStyle w:val="Bibliography"/>
      </w:pPr>
      <w:r>
        <w:t xml:space="preserve">Martin, Andrew D., and Kevin M. Quinn. 2002.</w:t>
      </w:r>
      <w:r>
        <w:t xml:space="preserve"> </w:t>
      </w:r>
      <w:r>
        <w:t xml:space="preserve">“Dynamic Ideal Point Estimation via</w:t>
      </w:r>
      <w:r>
        <w:t xml:space="preserve"> </w:t>
      </w:r>
      <w:r>
        <w:t xml:space="preserve">M</w:t>
      </w:r>
      <w:r>
        <w:t xml:space="preserve">arkov Chain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for 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 Court, 1953–1999.”</w:t>
      </w:r>
      <w:r>
        <w:t xml:space="preserve"> </w:t>
      </w:r>
      <w:r>
        <w:rPr>
          <w:i/>
          <w:iCs/>
        </w:rPr>
        <w:t xml:space="preserve">Political Analysis</w:t>
      </w:r>
      <w:r>
        <w:t xml:space="preserve"> </w:t>
      </w:r>
      <w:r>
        <w:t xml:space="preserve">10 (2): 134–53.</w:t>
      </w:r>
    </w:p>
    <w:bookmarkEnd w:id="104"/>
    <w:bookmarkStart w:id="105" w:name="ref-mosteller1964"/>
    <w:p>
      <w:pPr>
        <w:pStyle w:val="Bibliography"/>
      </w:pPr>
      <w:r>
        <w:t xml:space="preserve">Mosteller, Frederick, and David L. Wallace. 1964.</w:t>
      </w:r>
      <w:r>
        <w:t xml:space="preserve"> </w:t>
      </w:r>
      <w:r>
        <w:rPr>
          <w:i/>
          <w:iCs/>
        </w:rPr>
        <w:t xml:space="preserve">Inference and Disputed Authorship: The Federalist</w:t>
      </w:r>
      <w:r>
        <w:t xml:space="preserve">. Reading, MA: Addison-Wesley.</w:t>
      </w:r>
    </w:p>
    <w:bookmarkEnd w:id="105"/>
    <w:bookmarkStart w:id="106" w:name="ref-posner2025"/>
    <w:p>
      <w:pPr>
        <w:pStyle w:val="Bibliography"/>
      </w:pPr>
      <w:r>
        <w:t xml:space="preserve">Posner, Eric A., and Shivam Saran. 2025.</w:t>
      </w:r>
      <w:r>
        <w:t xml:space="preserve"> </w:t>
      </w:r>
      <w:r>
        <w:t xml:space="preserve">“Judge</w:t>
      </w:r>
      <w:r>
        <w:t xml:space="preserve"> </w:t>
      </w:r>
      <w:r>
        <w:t xml:space="preserve">AI</w:t>
      </w:r>
      <w:r>
        <w:t xml:space="preserve">: Assessing Large Language Models in Judicial Decision-Making.”</w:t>
      </w:r>
      <w:r>
        <w:t xml:space="preserve"> </w:t>
      </w:r>
      <w:r>
        <w:rPr>
          <w:i/>
          <w:iCs/>
        </w:rPr>
        <w:t xml:space="preserve">Coase-Sandor Institute for Law and Economics Working Paper</w:t>
      </w:r>
      <w:r>
        <w:t xml:space="preserve">.</w:t>
      </w:r>
    </w:p>
    <w:bookmarkEnd w:id="106"/>
    <w:bookmarkStart w:id="107" w:name="ref-ruger2004"/>
    <w:p>
      <w:pPr>
        <w:pStyle w:val="Bibliography"/>
      </w:pPr>
      <w:r>
        <w:t xml:space="preserve">Ruger, Theodore W., Pauline T. Kim, Andrew D. Martin, and Kevin M. Quinn. 2004.</w:t>
      </w:r>
      <w:r>
        <w:t xml:space="preserve"> </w:t>
      </w:r>
      <w:r>
        <w:t xml:space="preserve">“The Supreme Court Forecasting Project: Legal and Political Science Approaches to Predicting Supreme Court Decisionmaking.”</w:t>
      </w:r>
      <w:r>
        <w:t xml:space="preserve"> </w:t>
      </w:r>
      <w:r>
        <w:rPr>
          <w:i/>
          <w:iCs/>
        </w:rPr>
        <w:t xml:space="preserve">Columbia Law Review</w:t>
      </w:r>
      <w:r>
        <w:t xml:space="preserve"> </w:t>
      </w:r>
      <w:r>
        <w:t xml:space="preserve">104 (4): 1150–210.</w:t>
      </w:r>
    </w:p>
    <w:bookmarkEnd w:id="107"/>
    <w:bookmarkStart w:id="108" w:name="ref-segal2002"/>
    <w:p>
      <w:pPr>
        <w:pStyle w:val="Bibliography"/>
      </w:pPr>
      <w:r>
        <w:t xml:space="preserve">Segal, Jeffrey A., and Harold J. Spaeth. 2002.</w:t>
      </w:r>
      <w:r>
        <w:t xml:space="preserve"> </w:t>
      </w:r>
      <w:r>
        <w:rPr>
          <w:i/>
          <w:iCs/>
        </w:rPr>
        <w:t xml:space="preserve">The Supreme Court and the Attitudinal Model Revisited</w:t>
      </w:r>
      <w:r>
        <w:t xml:space="preserve">. Cambridge: Cambridge University Press.</w:t>
      </w:r>
    </w:p>
    <w:bookmarkEnd w:id="108"/>
    <w:bookmarkStart w:id="110" w:name="ref-spaeth2025"/>
    <w:p>
      <w:pPr>
        <w:pStyle w:val="Bibliography"/>
      </w:pPr>
      <w:r>
        <w:t xml:space="preserve">Spaeth, Harold J., Lee Epstein, Andrew D. Martin, Jeffrey A. Segal, Theodore J. Ruger, and Sara C. Benesh. 2025.</w:t>
      </w:r>
      <w:r>
        <w:t xml:space="preserve"> </w:t>
      </w:r>
      <w:r>
        <w:rPr>
          <w:i/>
          <w:iCs/>
        </w:rPr>
        <w:t xml:space="preserve">Supreme Court Database, Version 2025 Release 01</w:t>
      </w:r>
      <w:r>
        <w:t xml:space="preserve">. St. Louis, MO: Washington University in St. Louis.</w:t>
      </w:r>
      <w:r>
        <w:t xml:space="preserve"> </w:t>
      </w:r>
      <w:hyperlink r:id="rId109">
        <w:r>
          <w:rPr>
            <w:rStyle w:val="Hyperlink"/>
          </w:rPr>
          <w:t xml:space="preserve">http://scdb.wustl.edu</w:t>
        </w:r>
      </w:hyperlink>
      <w:r>
        <w:t xml:space="preserve">.</w:t>
      </w:r>
    </w:p>
    <w:bookmarkEnd w:id="110"/>
    <w:bookmarkStart w:id="111" w:name="ref-stillwell2026"/>
    <w:p>
      <w:pPr>
        <w:pStyle w:val="Bibliography"/>
      </w:pPr>
      <w:r>
        <w:t xml:space="preserve">Stillwell, Hayley, and Sean A. Harrington. 2026.</w:t>
      </w:r>
      <w:r>
        <w:t xml:space="preserve"> </w:t>
      </w:r>
      <w:r>
        <w:t xml:space="preserve">“Predicting the Court: Evaluating Large Language Models as Forecasters of Supreme Court Decisions.”</w:t>
      </w:r>
      <w:r>
        <w:t xml:space="preserve"> </w:t>
      </w:r>
      <w:r>
        <w:rPr>
          <w:i/>
          <w:iCs/>
        </w:rPr>
        <w:t xml:space="preserve">SSRN Preprint</w:t>
      </w:r>
      <w:r>
        <w:t xml:space="preserve">.</w:t>
      </w:r>
    </w:p>
    <w:bookmarkEnd w:id="111"/>
    <w:bookmarkStart w:id="112" w:name="ref-qwen25"/>
    <w:p>
      <w:pPr>
        <w:pStyle w:val="Bibliography"/>
      </w:pPr>
      <w:r>
        <w:t xml:space="preserve">Yang, An, Baosong Yang, et al. 2024.</w:t>
      </w:r>
      <w:r>
        <w:t xml:space="preserve"> </w:t>
      </w:r>
      <w:r>
        <w:t xml:space="preserve">“Qwen2.5 Technical Report.”</w:t>
      </w:r>
      <w:r>
        <w:t xml:space="preserve"> </w:t>
      </w:r>
      <w:r>
        <w:rPr>
          <w:i/>
          <w:iCs/>
        </w:rPr>
        <w:t xml:space="preserve">arXiv Preprint arXiv:2412.15115</w:t>
      </w:r>
      <w:r>
        <w:t xml:space="preserve">.</w:t>
      </w:r>
    </w:p>
    <w:bookmarkEnd w:id="112"/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6" Target="media/rId76.png" /><Relationship Type="http://schemas.openxmlformats.org/officeDocument/2006/relationships/image" Id="rId72" Target="media/rId72.png" /><Relationship Type="http://schemas.openxmlformats.org/officeDocument/2006/relationships/hyperlink" Id="rId109" Target="http://scdb.wustl.edu" TargetMode="External" /><Relationship Type="http://schemas.openxmlformats.org/officeDocument/2006/relationships/hyperlink" Id="rId93" Target="https://github.com/Vitalcheffe/legally-subjective" TargetMode="External" /><Relationship Type="http://schemas.openxmlformats.org/officeDocument/2006/relationships/hyperlink" Id="rId99" Target="https://www.courtlisten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://scdb.wustl.edu" TargetMode="External" /><Relationship Type="http://schemas.openxmlformats.org/officeDocument/2006/relationships/hyperlink" Id="rId93" Target="https://github.com/Vitalcheffe/legally-subjective" TargetMode="External" /><Relationship Type="http://schemas.openxmlformats.org/officeDocument/2006/relationships/hyperlink" Id="rId99" Target="https://www.courtlisten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2026-10-09T10:39:04Z</dcterms:created>
  <dcterms:modified xsi:type="dcterms:W3CDTF">2026-10-09T10:39:04Z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</Properties>
</file>