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p>
    <w:p>
      <w:pPr>
        <w:spacing w:after="0" w:before="0"/>
      </w:pPr>
    </w:p>
    <w:p>
      <w:pPr>
        <w:spacing w:after="0" w:before="0"/>
      </w:pPr>
    </w:p>
    <w:p>
      <w:pPr>
        <w:spacing w:after="160" w:before="0"/>
        <w:jc w:val="center"/>
      </w:pPr>
      <w:r>
        <w:rPr>
          <w:rFonts w:ascii="Times New Roman" w:cs="Times New Roman" w:eastAsia="Times New Roman" w:hAnsi="Times New Roman"/>
          <w:b/>
          <w:bCs/>
          <w:color w:val="1F3864"/>
          <w:sz w:val="30"/>
          <w:szCs w:val="30"/>
        </w:rPr>
        <w:t xml:space="preserve">UNIVERSIDAD NACIONAL DEL ALTIPLANO</w:t>
      </w:r>
    </w:p>
    <w:p>
      <w:pPr>
        <w:spacing w:after="80" w:before="0"/>
        <w:jc w:val="center"/>
      </w:pPr>
      <w:r>
        <w:rPr>
          <w:rFonts w:ascii="Times New Roman" w:cs="Times New Roman" w:eastAsia="Times New Roman" w:hAnsi="Times New Roman"/>
          <w:color w:val="2E5496"/>
          <w:sz w:val="24"/>
          <w:szCs w:val="24"/>
        </w:rPr>
        <w:t xml:space="preserve">Escuela Profesional de Ingeniería de Sistemas</w:t>
      </w:r>
    </w:p>
    <w:p>
      <w:pPr>
        <w:spacing w:after="0" w:before="0"/>
      </w:pPr>
    </w:p>
    <w:p>
      <w:pPr>
        <w:spacing w:after="0" w:before="0"/>
      </w:pPr>
    </w:p>
    <w:p>
      <w:pPr>
        <w:pBdr>
          <w:bottom w:val="single" w:color="2E5496" w:sz="8" w:space="6"/>
        </w:pBdr>
        <w:spacing w:after="120" w:before="0"/>
        <w:jc w:val="center"/>
      </w:pPr>
      <w:r>
        <w:rPr>
          <w:rFonts w:ascii="Times New Roman" w:cs="Times New Roman" w:eastAsia="Times New Roman" w:hAnsi="Times New Roman"/>
          <w:b/>
          <w:bCs/>
          <w:color w:val="1F3864"/>
          <w:sz w:val="38"/>
          <w:szCs w:val="38"/>
        </w:rPr>
        <w:t xml:space="preserve">Estructuras de Datos Aplicadas al Diseño de Motores de Hojas de Cálculo</w:t>
      </w:r>
    </w:p>
    <w:p>
      <w:pPr>
        <w:spacing w:after="400" w:before="120"/>
        <w:jc w:val="center"/>
      </w:pPr>
      <w:r>
        <w:rPr>
          <w:rFonts w:ascii="Times New Roman" w:cs="Times New Roman" w:eastAsia="Times New Roman" w:hAnsi="Times New Roman"/>
          <w:b/>
          <w:bCs/>
          <w:color w:val="1F3864"/>
          <w:sz w:val="32"/>
          <w:szCs w:val="32"/>
        </w:rPr>
        <w:t xml:space="preserve">y Arquitectura de Sistemas Académicos Robustos</w:t>
      </w:r>
    </w:p>
    <w:p>
      <w:pPr>
        <w:spacing w:after="0" w:before="0"/>
      </w:pPr>
    </w:p>
    <w:p>
      <w:pPr>
        <w:spacing w:after="80" w:before="0"/>
        <w:jc w:val="center"/>
      </w:pPr>
      <w:r>
        <w:rPr>
          <w:rFonts w:ascii="Times New Roman" w:cs="Times New Roman" w:eastAsia="Times New Roman" w:hAnsi="Times New Roman"/>
          <w:b/>
          <w:bCs/>
          <w:sz w:val="24"/>
          <w:szCs w:val="24"/>
        </w:rPr>
        <w:t xml:space="preserve">Curso: </w:t>
      </w:r>
      <w:r>
        <w:rPr>
          <w:rFonts w:ascii="Times New Roman" w:cs="Times New Roman" w:eastAsia="Times New Roman" w:hAnsi="Times New Roman"/>
          <w:sz w:val="24"/>
          <w:szCs w:val="24"/>
        </w:rPr>
        <w:t xml:space="preserve">Algoritmos y Estructuras de Datos (SIS210)</w:t>
      </w:r>
    </w:p>
    <w:p>
      <w:pPr>
        <w:spacing w:after="80" w:before="0"/>
        <w:jc w:val="center"/>
      </w:pPr>
      <w:r>
        <w:rPr>
          <w:rFonts w:ascii="Times New Roman" w:cs="Times New Roman" w:eastAsia="Times New Roman" w:hAnsi="Times New Roman"/>
          <w:b/>
          <w:bCs/>
          <w:sz w:val="24"/>
          <w:szCs w:val="24"/>
        </w:rPr>
        <w:t xml:space="preserve">Docente: </w:t>
      </w:r>
      <w:r>
        <w:rPr>
          <w:rFonts w:ascii="Times New Roman" w:cs="Times New Roman" w:eastAsia="Times New Roman" w:hAnsi="Times New Roman"/>
          <w:sz w:val="24"/>
          <w:szCs w:val="24"/>
        </w:rPr>
        <w:t xml:space="preserve">[Nombre del docente]</w:t>
      </w:r>
    </w:p>
    <w:p>
      <w:pPr>
        <w:spacing w:after="80" w:before="0"/>
        <w:jc w:val="center"/>
      </w:pPr>
      <w:r>
        <w:rPr>
          <w:rFonts w:ascii="Times New Roman" w:cs="Times New Roman" w:eastAsia="Times New Roman" w:hAnsi="Times New Roman"/>
          <w:b/>
          <w:bCs/>
          <w:sz w:val="24"/>
          <w:szCs w:val="24"/>
        </w:rPr>
        <w:t xml:space="preserve">Estudiante: </w:t>
      </w:r>
      <w:r>
        <w:rPr>
          <w:rFonts w:ascii="Times New Roman" w:cs="Times New Roman" w:eastAsia="Times New Roman" w:hAnsi="Times New Roman"/>
          <w:sz w:val="24"/>
          <w:szCs w:val="24"/>
        </w:rPr>
        <w:t xml:space="preserve">[Tu nombre completo]</w:t>
      </w:r>
    </w:p>
    <w:p>
      <w:pPr>
        <w:spacing w:after="80" w:before="0"/>
        <w:jc w:val="center"/>
      </w:pPr>
      <w:r>
        <w:rPr>
          <w:rFonts w:ascii="Times New Roman" w:cs="Times New Roman" w:eastAsia="Times New Roman" w:hAnsi="Times New Roman"/>
          <w:b/>
          <w:bCs/>
          <w:sz w:val="24"/>
          <w:szCs w:val="24"/>
        </w:rPr>
        <w:t xml:space="preserve">Código: </w:t>
      </w:r>
      <w:r>
        <w:rPr>
          <w:rFonts w:ascii="Times New Roman" w:cs="Times New Roman" w:eastAsia="Times New Roman" w:hAnsi="Times New Roman"/>
          <w:sz w:val="24"/>
          <w:szCs w:val="24"/>
        </w:rPr>
        <w:t xml:space="preserve">[Tu código universitario]</w:t>
      </w:r>
    </w:p>
    <w:p>
      <w:pPr>
        <w:spacing w:after="80" w:before="0"/>
        <w:jc w:val="center"/>
      </w:pPr>
      <w:r>
        <w:rPr>
          <w:rFonts w:ascii="Times New Roman" w:cs="Times New Roman" w:eastAsia="Times New Roman" w:hAnsi="Times New Roman"/>
          <w:b/>
          <w:bCs/>
          <w:sz w:val="24"/>
          <w:szCs w:val="24"/>
        </w:rPr>
        <w:t xml:space="preserve">Ciclo: </w:t>
      </w:r>
      <w:r>
        <w:rPr>
          <w:rFonts w:ascii="Times New Roman" w:cs="Times New Roman" w:eastAsia="Times New Roman" w:hAnsi="Times New Roman"/>
          <w:sz w:val="24"/>
          <w:szCs w:val="24"/>
        </w:rPr>
        <w:t xml:space="preserve">IV</w:t>
      </w:r>
    </w:p>
    <w:p>
      <w:pPr>
        <w:spacing w:after="80" w:before="0"/>
        <w:jc w:val="center"/>
      </w:pPr>
      <w:r>
        <w:rPr>
          <w:rFonts w:ascii="Times New Roman" w:cs="Times New Roman" w:eastAsia="Times New Roman" w:hAnsi="Times New Roman"/>
          <w:b/>
          <w:bCs/>
          <w:sz w:val="24"/>
          <w:szCs w:val="24"/>
        </w:rPr>
        <w:t xml:space="preserve">Fecha: </w:t>
      </w:r>
      <w:r>
        <w:rPr>
          <w:rFonts w:ascii="Times New Roman" w:cs="Times New Roman" w:eastAsia="Times New Roman" w:hAnsi="Times New Roman"/>
          <w:sz w:val="24"/>
          <w:szCs w:val="24"/>
        </w:rPr>
        <w:t xml:space="preserve">Puno, junio de 2026</w:t>
      </w:r>
    </w:p>
    <w:p>
      <w:pPr>
        <w:spacing w:after="0" w:before="0"/>
      </w:pPr>
    </w:p>
    <w:p>
      <w:pPr>
        <w:spacing w:after="0" w:before="0"/>
      </w:pPr>
    </w:p>
    <w:p>
      <w:r>
        <w:br w:type="page"/>
      </w:r>
    </w:p>
    <w:p>
      <w:pPr>
        <w:pStyle w:val="Heading1"/>
        <w:spacing w:after="200" w:before="400"/>
      </w:pPr>
      <w:r>
        <w:rPr>
          <w:rFonts w:ascii="Times New Roman" w:cs="Times New Roman" w:eastAsia="Times New Roman" w:hAnsi="Times New Roman"/>
          <w:b/>
          <w:bCs/>
          <w:color w:val="1F3864"/>
          <w:sz w:val="28"/>
          <w:szCs w:val="28"/>
        </w:rPr>
        <w:t xml:space="preserve">1. Introducción</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El procesamiento de celdas en una hoja de cálculo es, en apariencia, una operación trivial para el usuario final: introducir un valor, actualizarlo y ordenarlo. Sin embargo, detrás de esa interfaz limpia operan mecanismos de memoria y acceso cuya complejidad determina si el sistema responde en milisegundos o colapsa ante conjuntos de datos de mediana escala. Comprender ese sustrato estructural no es un ejercicio académico abstracto; es el conocimiento que distingue a quienes consumen software de quienes son capaces de diseñarlo y construirlo con criterio.</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El presente informe analiza cómo las estructuras de datos fundamentales —listas dinámicas, pilas, colas y tablas hash— se articulan para sostener las operaciones críticas de una mini hoja de cálculo académica. El caso de estudio es concreto: un sistema orientado a terminal que gestiona calificaciones estudiantiles en la Escuela Profesional de Ingeniería de Sistemas (EPIS) de la Universidad Nacional del Altiplano, implementado en paralelo en C++ y Python.</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El objetivo no es solo demostrar que el programa funciona. Es justificar cada elección estructural desde el análisis asintótico, evaluar las diferencias de paradigma entre un lenguaje compilado de tipado estático y uno interpretado de tipado dinámico, resolver las preguntas de análisis crítico planteadas en la práctica, y extraer conclusiones transferibles al diseño de sistemas de software de mayor escala.</w:t>
      </w:r>
    </w:p>
    <w:p>
      <w:pPr>
        <w:spacing w:after="0" w:before="0"/>
      </w:pPr>
    </w:p>
    <w:p>
      <w:pPr>
        <w:pStyle w:val="Heading1"/>
        <w:spacing w:after="200" w:before="400"/>
      </w:pPr>
      <w:r>
        <w:rPr>
          <w:rFonts w:ascii="Times New Roman" w:cs="Times New Roman" w:eastAsia="Times New Roman" w:hAnsi="Times New Roman"/>
          <w:b/>
          <w:bCs/>
          <w:color w:val="1F3864"/>
          <w:sz w:val="28"/>
          <w:szCs w:val="28"/>
        </w:rPr>
        <w:t xml:space="preserve">2. Marco Teórico</w:t>
      </w:r>
    </w:p>
    <w:p>
      <w:pPr>
        <w:pStyle w:val="Heading2"/>
        <w:spacing w:after="140" w:before="260"/>
      </w:pPr>
      <w:r>
        <w:rPr>
          <w:rFonts w:ascii="Times New Roman" w:cs="Times New Roman" w:eastAsia="Times New Roman" w:hAnsi="Times New Roman"/>
          <w:b/>
          <w:bCs/>
          <w:color w:val="2E5496"/>
          <w:sz w:val="24"/>
          <w:szCs w:val="24"/>
        </w:rPr>
        <w:t xml:space="preserve">2.1 Listas Dinámicas y Complejidad de Acceso</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Una lista dinámica es una colección contigua en memoria cuyo tamaño se ajusta en tiempo de ejecución. En C++ se representa mediante std::vector y en Python mediante el tipo list. Su propiedad más valiosa es el acceso aleatorio indexado en tiempo constante O(1): dado un índice i, la dirección de memoria del elemento se calcula directamente como base + i * sizeof(T), sin recorrido secuencial. Esa localidad de referencia favorece además el aprovechamiento del caché del procesador durante iteraciones. Las inserciones en posiciones intermedias o las búsquedas no indexadas tienen costo O(n); la complejidad espacial del contenedor es O(n).</w:t>
      </w:r>
    </w:p>
    <w:p>
      <w:pPr>
        <w:pStyle w:val="Heading2"/>
        <w:spacing w:after="140" w:before="260"/>
      </w:pPr>
      <w:r>
        <w:rPr>
          <w:rFonts w:ascii="Times New Roman" w:cs="Times New Roman" w:eastAsia="Times New Roman" w:hAnsi="Times New Roman"/>
          <w:b/>
          <w:bCs/>
          <w:color w:val="2E5496"/>
          <w:sz w:val="24"/>
          <w:szCs w:val="24"/>
        </w:rPr>
        <w:t xml:space="preserve">2.2 Tablas Hash y el Factor de Carga</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Una tabla hash (std::unordered_map en C++, dict en Python) mapea claves a valores mediante una función de dispersión h(k). Las operaciones de búsqueda, inserción y eliminación se realizan en O(1) promedio. Este tiempo constante depende del factor de carga α = n/m, donde n es el número de elementos almacenados y m es el número de ranuras disponibles. Cuando α supera un umbral crítico (generalmente 0.75), la implementación aplica rehashing: redimensiona la tabla duplicando m y recalcula todas las posiciones en O(n) puntual, amortizado a O(1) por inserción.</w:t>
      </w:r>
    </w:p>
    <w:p>
      <w:pPr>
        <w:pStyle w:val="Heading2"/>
        <w:spacing w:after="140" w:before="260"/>
      </w:pPr>
      <w:r>
        <w:rPr>
          <w:rFonts w:ascii="Times New Roman" w:cs="Times New Roman" w:eastAsia="Times New Roman" w:hAnsi="Times New Roman"/>
          <w:b/>
          <w:bCs/>
          <w:color w:val="2E5496"/>
          <w:sz w:val="24"/>
          <w:szCs w:val="24"/>
        </w:rPr>
        <w:t xml:space="preserve">2.3 Pilas Estructuradas (LIFO) y el Patrón Deshacer</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La pila implementa la política LIFO (Last In, First Out): solo el elemento superior es accesible. Las operaciones push y pop se ejecutan en O(1). En el contexto de una hoja de cálculo, la pila es la implementación natural del patrón de diseño Memento (Gamma et al., 1994): antes de cada mutación estructural se guarda una instantánea del estado actual; el comando Deshacer recupera ese estado eliminando el tope de la pila. Su limitación principal es el consumo de memoria O(n * k) cuando se almacenan copias completas del contenedor principal por cada una de las k operaciones acumuladas.</w:t>
      </w:r>
    </w:p>
    <w:p>
      <w:pPr>
        <w:pStyle w:val="Heading2"/>
        <w:spacing w:after="140" w:before="260"/>
      </w:pPr>
      <w:r>
        <w:rPr>
          <w:rFonts w:ascii="Times New Roman" w:cs="Times New Roman" w:eastAsia="Times New Roman" w:hAnsi="Times New Roman"/>
          <w:b/>
          <w:bCs/>
          <w:color w:val="2E5496"/>
          <w:sz w:val="24"/>
          <w:szCs w:val="24"/>
        </w:rPr>
        <w:t xml:space="preserve">2.4 Colas Operativas (FIFO)</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La cola implementa la política FIFO (First In, First Out). Las operaciones enqueue (insertar por el extremo posterior) y dequeue (extraer por el extremo anterior) tienen complejidad O(1). En Python, collections.deque garantiza ambas operaciones en O(1), a diferencia de una lista convencional donde la remoción del frente implica O(n) por desplazamiento. La cola modela con precisión los sistemas de atención secuencial sin prioridad, garantizando equidad de servicio.</w:t>
      </w:r>
    </w:p>
    <w:p>
      <w:pPr>
        <w:pStyle w:val="Heading2"/>
        <w:spacing w:after="140" w:before="260"/>
      </w:pPr>
      <w:r>
        <w:rPr>
          <w:rFonts w:ascii="Times New Roman" w:cs="Times New Roman" w:eastAsia="Times New Roman" w:hAnsi="Times New Roman"/>
          <w:b/>
          <w:bCs/>
          <w:color w:val="2E5496"/>
          <w:sz w:val="24"/>
          <w:szCs w:val="24"/>
        </w:rPr>
        <w:t xml:space="preserve">2.5 Algoritmos de Ordenamiento: Análisis Comparativo</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El sistema implementa QuickSort para ordenar por promedio (descendente) y MergeSort para ordenar por código (ascendente). La siguiente tabla resume sus complejidades asintóticas:</w:t>
      </w:r>
    </w:p>
    <w:p>
      <w:pPr>
        <w:spacing w:after="0" w:before="0"/>
      </w:pPr>
    </w:p>
    <w:tbl>
      <w:tblPr>
        <w:tblW w:type="dxa" w:w="7660"/>
        <w:tblBorders>
          <w:top w:val="single" w:color="auto" w:sz="4"/>
          <w:left w:val="single" w:color="auto" w:sz="4"/>
          <w:bottom w:val="single" w:color="auto" w:sz="4"/>
          <w:right w:val="single" w:color="auto" w:sz="4"/>
          <w:insideH w:val="single" w:color="auto" w:sz="4"/>
          <w:insideV w:val="single" w:color="auto" w:sz="4"/>
        </w:tblBorders>
      </w:tblPr>
      <w:tblGrid>
        <w:gridCol w:w="1700"/>
        <w:gridCol w:w="1150"/>
        <w:gridCol w:w="1150"/>
        <w:gridCol w:w="1150"/>
        <w:gridCol w:w="1360"/>
        <w:gridCol w:w="1150"/>
      </w:tblGrid>
      <w:tr>
        <w:trPr>
          <w:tblHeader/>
        </w:trPr>
        <w:tc>
          <w:tcPr>
            <w:tcW w:type="dxa" w:w="1700"/>
            <w:tcBorders>
              <w:top w:val="single" w:color="BFBFBF" w:sz="1"/>
              <w:left w:val="single" w:color="BFBFBF" w:sz="1"/>
              <w:bottom w:val="single" w:color="BFBFBF" w:sz="1"/>
              <w:right w:val="single" w:color="BFBFBF" w:sz="1"/>
            </w:tcBorders>
            <w:shd w:fill="2E549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Algoritmo</w:t>
            </w:r>
          </w:p>
        </w:tc>
        <w:tc>
          <w:tcPr>
            <w:tcW w:type="dxa" w:w="1150"/>
            <w:tcBorders>
              <w:top w:val="single" w:color="BFBFBF" w:sz="1"/>
              <w:left w:val="single" w:color="BFBFBF" w:sz="1"/>
              <w:bottom w:val="single" w:color="BFBFBF" w:sz="1"/>
              <w:right w:val="single" w:color="BFBFBF" w:sz="1"/>
            </w:tcBorders>
            <w:shd w:fill="2E549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Mejor Caso</w:t>
            </w:r>
          </w:p>
        </w:tc>
        <w:tc>
          <w:tcPr>
            <w:tcW w:type="dxa" w:w="1150"/>
            <w:tcBorders>
              <w:top w:val="single" w:color="BFBFBF" w:sz="1"/>
              <w:left w:val="single" w:color="BFBFBF" w:sz="1"/>
              <w:bottom w:val="single" w:color="BFBFBF" w:sz="1"/>
              <w:right w:val="single" w:color="BFBFBF" w:sz="1"/>
            </w:tcBorders>
            <w:shd w:fill="2E549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Caso Promedio</w:t>
            </w:r>
          </w:p>
        </w:tc>
        <w:tc>
          <w:tcPr>
            <w:tcW w:type="dxa" w:w="1150"/>
            <w:tcBorders>
              <w:top w:val="single" w:color="BFBFBF" w:sz="1"/>
              <w:left w:val="single" w:color="BFBFBF" w:sz="1"/>
              <w:bottom w:val="single" w:color="BFBFBF" w:sz="1"/>
              <w:right w:val="single" w:color="BFBFBF" w:sz="1"/>
            </w:tcBorders>
            <w:shd w:fill="2E549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Peor Caso</w:t>
            </w:r>
          </w:p>
        </w:tc>
        <w:tc>
          <w:tcPr>
            <w:tcW w:type="dxa" w:w="1360"/>
            <w:tcBorders>
              <w:top w:val="single" w:color="BFBFBF" w:sz="1"/>
              <w:left w:val="single" w:color="BFBFBF" w:sz="1"/>
              <w:bottom w:val="single" w:color="BFBFBF" w:sz="1"/>
              <w:right w:val="single" w:color="BFBFBF" w:sz="1"/>
            </w:tcBorders>
            <w:shd w:fill="2E549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Esp. Auxiliar</w:t>
            </w:r>
          </w:p>
        </w:tc>
        <w:tc>
          <w:tcPr>
            <w:tcW w:type="dxa" w:w="1150"/>
            <w:tcBorders>
              <w:top w:val="single" w:color="BFBFBF" w:sz="1"/>
              <w:left w:val="single" w:color="BFBFBF" w:sz="1"/>
              <w:bottom w:val="single" w:color="BFBFBF" w:sz="1"/>
              <w:right w:val="single" w:color="BFBFBF" w:sz="1"/>
            </w:tcBorders>
            <w:shd w:fill="2E549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Estabilidad</w:t>
            </w:r>
          </w:p>
        </w:tc>
      </w:tr>
      <w:tr>
        <w:tc>
          <w:tcPr>
            <w:tcW w:type="dxa" w:w="1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Selection Sort</w:t>
            </w:r>
          </w:p>
        </w:tc>
        <w:tc>
          <w:tcPr>
            <w:tcW w:type="dxa" w:w="115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O(n²)</w:t>
            </w:r>
          </w:p>
        </w:tc>
        <w:tc>
          <w:tcPr>
            <w:tcW w:type="dxa" w:w="115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O(n²)</w:t>
            </w:r>
          </w:p>
        </w:tc>
        <w:tc>
          <w:tcPr>
            <w:tcW w:type="dxa" w:w="115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O(n²)</w:t>
            </w:r>
          </w:p>
        </w:tc>
        <w:tc>
          <w:tcPr>
            <w:tcW w:type="dxa" w:w="1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O(1) in-place</w:t>
            </w:r>
          </w:p>
        </w:tc>
        <w:tc>
          <w:tcPr>
            <w:tcW w:type="dxa" w:w="115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Inestable</w:t>
            </w:r>
          </w:p>
        </w:tc>
      </w:tr>
      <w:tr>
        <w:tc>
          <w:tcPr>
            <w:tcW w:type="dxa" w:w="1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Insertion Sort</w:t>
            </w:r>
          </w:p>
        </w:tc>
        <w:tc>
          <w:tcPr>
            <w:tcW w:type="dxa" w:w="115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w:t>
            </w:r>
          </w:p>
        </w:tc>
        <w:tc>
          <w:tcPr>
            <w:tcW w:type="dxa" w:w="115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O(n²)</w:t>
            </w:r>
          </w:p>
        </w:tc>
        <w:tc>
          <w:tcPr>
            <w:tcW w:type="dxa" w:w="115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O(n²)</w:t>
            </w:r>
          </w:p>
        </w:tc>
        <w:tc>
          <w:tcPr>
            <w:tcW w:type="dxa" w:w="13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O(1) in-place</w:t>
            </w:r>
          </w:p>
        </w:tc>
        <w:tc>
          <w:tcPr>
            <w:tcW w:type="dxa" w:w="115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Estable</w:t>
            </w:r>
          </w:p>
        </w:tc>
      </w:tr>
      <w:tr>
        <w:tc>
          <w:tcPr>
            <w:tcW w:type="dxa" w:w="1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QuickSort</w:t>
            </w:r>
          </w:p>
        </w:tc>
        <w:tc>
          <w:tcPr>
            <w:tcW w:type="dxa" w:w="115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 log n)</w:t>
            </w:r>
          </w:p>
        </w:tc>
        <w:tc>
          <w:tcPr>
            <w:tcW w:type="dxa" w:w="115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 log n)</w:t>
            </w:r>
          </w:p>
        </w:tc>
        <w:tc>
          <w:tcPr>
            <w:tcW w:type="dxa" w:w="115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O(n²)</w:t>
            </w:r>
          </w:p>
        </w:tc>
        <w:tc>
          <w:tcPr>
            <w:tcW w:type="dxa" w:w="1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O(log n) aux.</w:t>
            </w:r>
          </w:p>
        </w:tc>
        <w:tc>
          <w:tcPr>
            <w:tcW w:type="dxa" w:w="115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Inestable</w:t>
            </w:r>
          </w:p>
        </w:tc>
      </w:tr>
      <w:tr>
        <w:tc>
          <w:tcPr>
            <w:tcW w:type="dxa" w:w="1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MergeSort</w:t>
            </w:r>
          </w:p>
        </w:tc>
        <w:tc>
          <w:tcPr>
            <w:tcW w:type="dxa" w:w="115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 log n)</w:t>
            </w:r>
          </w:p>
        </w:tc>
        <w:tc>
          <w:tcPr>
            <w:tcW w:type="dxa" w:w="115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 log n)</w:t>
            </w:r>
          </w:p>
        </w:tc>
        <w:tc>
          <w:tcPr>
            <w:tcW w:type="dxa" w:w="115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 log n)</w:t>
            </w:r>
          </w:p>
        </w:tc>
        <w:tc>
          <w:tcPr>
            <w:tcW w:type="dxa" w:w="13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 aux.</w:t>
            </w:r>
          </w:p>
        </w:tc>
        <w:tc>
          <w:tcPr>
            <w:tcW w:type="dxa" w:w="115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Estable</w:t>
            </w:r>
          </w:p>
        </w:tc>
      </w:tr>
    </w:tbl>
    <w:p>
      <w:pPr>
        <w:spacing w:after="0" w:before="0"/>
      </w:pP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QuickSort es preferido cuando el espacio auxiliar es crítico: su overhead espacial de O(log n) por el stack de recursión es despreciable frente al O(n) de MergeSort. Sin embargo, para ordenamiento por clave alfanumérica donde la estabilidad es relevante, MergeSort es la elección correcta, garantizando además un peor caso acotado de O(n log n) independientemente de la distribución de datos.</w:t>
      </w:r>
    </w:p>
    <w:p>
      <w:pPr>
        <w:pStyle w:val="Heading2"/>
        <w:spacing w:after="140" w:before="260"/>
      </w:pPr>
      <w:r>
        <w:rPr>
          <w:rFonts w:ascii="Times New Roman" w:cs="Times New Roman" w:eastAsia="Times New Roman" w:hAnsi="Times New Roman"/>
          <w:b/>
          <w:bCs/>
          <w:color w:val="2E5496"/>
          <w:sz w:val="24"/>
          <w:szCs w:val="24"/>
        </w:rPr>
        <w:t xml:space="preserve">2.6 Recursividad y el Stack de Ejecución</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La función sumaPromediosRecursiva implementa una reducción acumulativa pura con complejidad temporal O(n) y espacial O(n) por los n marcos de activación apilados en el stack del procesador. En Python, el límite por defecto del stack de recursión (sys.getrecursionlimit() = 1000) impone un techo práctico para cohortes muy grandes; en C++ la restricción depende del tamaño del stack del sistema operativo.</w:t>
      </w:r>
    </w:p>
    <w:p>
      <w:pPr>
        <w:spacing w:after="0" w:before="0"/>
      </w:pPr>
    </w:p>
    <w:p>
      <w:r>
        <w:br w:type="page"/>
      </w:r>
    </w:p>
    <w:p>
      <w:pPr>
        <w:pStyle w:val="Heading1"/>
        <w:spacing w:after="200" w:before="400"/>
      </w:pPr>
      <w:r>
        <w:rPr>
          <w:rFonts w:ascii="Times New Roman" w:cs="Times New Roman" w:eastAsia="Times New Roman" w:hAnsi="Times New Roman"/>
          <w:b/>
          <w:bCs/>
          <w:color w:val="1F3864"/>
          <w:sz w:val="28"/>
          <w:szCs w:val="28"/>
        </w:rPr>
        <w:t xml:space="preserve">3. Actividad 1: Mapeo Arquitectónico del Sistema</w:t>
      </w:r>
    </w:p>
    <w:p>
      <w:pPr>
        <w:spacing w:after="140" w:before="140" w:line="360"/>
        <w:jc w:val="both"/>
      </w:pPr>
      <w:r>
        <w:rPr>
          <w:rFonts w:ascii="Times New Roman" w:cs="Times New Roman" w:eastAsia="Times New Roman" w:hAnsi="Times New Roman"/>
          <w:b w:val="false"/>
          <w:bCs w:val="false"/>
          <w:color w:val="000000"/>
          <w:sz w:val="24"/>
          <w:szCs w:val="24"/>
        </w:rPr>
        <w:t xml:space="preserve">A continuación se presenta la justificación teórica completa de la elección de cada estructura de datos para cada función crítica del sistema:</w:t>
      </w:r>
    </w:p>
    <w:p>
      <w:pPr>
        <w:spacing w:after="0" w:before="0"/>
      </w:pP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360"/>
      </w:tblGrid>
      <w:tr>
        <w:trPr>
          <w:tblHeader/>
        </w:trPr>
        <w:tc>
          <w:tcPr>
            <w:tcW w:type="dxa" w:w="2000"/>
            <w:tcBorders>
              <w:top w:val="single" w:color="BFBFBF" w:sz="1"/>
              <w:left w:val="single" w:color="BFBFBF" w:sz="1"/>
              <w:bottom w:val="single" w:color="BFBFBF" w:sz="1"/>
              <w:right w:val="single" w:color="BFBFBF" w:sz="1"/>
            </w:tcBorders>
            <w:shd w:fill="2E549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Función del Sistema</w:t>
            </w:r>
          </w:p>
        </w:tc>
        <w:tc>
          <w:tcPr>
            <w:tcW w:type="dxa" w:w="1800"/>
            <w:tcBorders>
              <w:top w:val="single" w:color="BFBFBF" w:sz="1"/>
              <w:left w:val="single" w:color="BFBFBF" w:sz="1"/>
              <w:bottom w:val="single" w:color="BFBFBF" w:sz="1"/>
              <w:right w:val="single" w:color="BFBFBF" w:sz="1"/>
            </w:tcBorders>
            <w:shd w:fill="2E549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Estructura Usada</w:t>
            </w:r>
          </w:p>
        </w:tc>
        <w:tc>
          <w:tcPr>
            <w:tcW w:type="dxa" w:w="5360"/>
            <w:tcBorders>
              <w:top w:val="single" w:color="BFBFBF" w:sz="1"/>
              <w:left w:val="single" w:color="BFBFBF" w:sz="1"/>
              <w:bottom w:val="single" w:color="BFBFBF" w:sz="1"/>
              <w:right w:val="single" w:color="BFBFBF" w:sz="1"/>
            </w:tcBorders>
            <w:shd w:fill="2E549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Justificación Técnica en Ingeniería de Software</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Guardar estudiantes</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Lista Dinámica (vector / list)</w:t>
            </w:r>
          </w:p>
        </w:tc>
        <w:tc>
          <w:tcPr>
            <w:tcW w:type="dxa" w:w="5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Asegura localidad de referencia contigua en memoria, ideal para iteraciones rápidas y recorridos de renderizado completo. Acceso aleatorio indexado O(1). La inserción al final es O(1) amortizado.</w:t>
            </w:r>
          </w:p>
        </w:tc>
      </w:tr>
      <w:tr>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Buscar por código</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Tabla Hash (unordered_map / dict)</w:t>
            </w:r>
          </w:p>
        </w:tc>
        <w:tc>
          <w:tcPr>
            <w:tcW w:type="dxa" w:w="53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Evita el costo lineal de un barrido manual, reduciendo el acceso a un tiempo constante O(1) promedio mediante funciones de dispersión. Actua como índice secundario sincronizado con la lista.</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Deshacer cambios</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Pila (Stack)</w:t>
            </w:r>
          </w:p>
        </w:tc>
        <w:tc>
          <w:tcPr>
            <w:tcW w:type="dxa" w:w="5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Implementa de forma natural la política LIFO, reteniendo cronológicamente los estados inversos para restaurar la memoria. Cada mutación apila una instantánea; deshacer extrae la cúspide en O(1).</w:t>
            </w:r>
          </w:p>
        </w:tc>
      </w:tr>
      <w:tr>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Atención académica</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Cola FIFO (queue / deque)</w:t>
            </w:r>
          </w:p>
        </w:tc>
        <w:tc>
          <w:tcPr>
            <w:tcW w:type="dxa" w:w="53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Modela un flujo equitativo sin prioridad, garantizando que el primer elemento en ingresar sea el primero en ser atendido. Enqueue y dequeue en O(1) en ambos extremos.</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Promedio general</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Recursividad pura</w:t>
            </w:r>
          </w:p>
        </w:tc>
        <w:tc>
          <w:tcPr>
            <w:tcW w:type="dxa" w:w="5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Permite expresar reducciones acumulativas compactas utilizando directamente el Stack Frame de la arquitectura del procesador. Complejidad temporal O(n), espacial O(n) por marcos de activación.</w:t>
            </w:r>
          </w:p>
        </w:tc>
      </w:tr>
      <w:tr>
        <w:tc>
          <w:tcPr>
            <w:tcW w:type="dxa" w:w="2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Ordenar por promedio</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QuickSort</w:t>
            </w:r>
          </w:p>
        </w:tc>
        <w:tc>
          <w:tcPr>
            <w:tcW w:type="dxa" w:w="53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Alta eficiencia en el caso promedio O(n log n) con costo espacial despreciable O(log n) in-situ. Adecuado cuando los datos no están deliberadamente ordenados de forma adversarial.</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Ordenar por código</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MergeSort</w:t>
            </w:r>
          </w:p>
        </w:tc>
        <w:tc>
          <w:tcPr>
            <w:tcW w:type="dxa" w:w="5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Garantiza estabilidad algorítmica (no permuta llaves idénticas) y asegura un peor caso acotado de O(n log n) independientemente de la distribución de datos de entrada.</w:t>
            </w:r>
          </w:p>
        </w:tc>
      </w:tr>
    </w:tbl>
    <w:p>
      <w:pPr>
        <w:spacing w:after="0" w:before="0"/>
      </w:pPr>
    </w:p>
    <w:p>
      <w:pPr>
        <w:spacing w:after="0" w:before="0"/>
      </w:pPr>
    </w:p>
    <w:p>
      <w:pPr>
        <w:pStyle w:val="Heading1"/>
        <w:spacing w:after="200" w:before="400"/>
      </w:pPr>
      <w:r>
        <w:rPr>
          <w:rFonts w:ascii="Times New Roman" w:cs="Times New Roman" w:eastAsia="Times New Roman" w:hAnsi="Times New Roman"/>
          <w:b/>
          <w:bCs/>
          <w:color w:val="1F3864"/>
          <w:sz w:val="28"/>
          <w:szCs w:val="28"/>
        </w:rPr>
        <w:t xml:space="preserve">4. Actividad 2: Cuantificación Compleja Asintótica</w:t>
      </w:r>
    </w:p>
    <w:p>
      <w:pPr>
        <w:spacing w:after="140" w:before="140" w:line="360"/>
        <w:jc w:val="both"/>
      </w:pPr>
      <w:r>
        <w:rPr>
          <w:rFonts w:ascii="Times New Roman" w:cs="Times New Roman" w:eastAsia="Times New Roman" w:hAnsi="Times New Roman"/>
          <w:b w:val="false"/>
          <w:bCs w:val="false"/>
          <w:color w:val="000000"/>
          <w:sz w:val="24"/>
          <w:szCs w:val="24"/>
        </w:rPr>
        <w:t xml:space="preserve">La siguiente tabla describe los peores escenarios de ejecución para cada operación crítica del sistema:</w:t>
      </w:r>
    </w:p>
    <w:p>
      <w:pPr>
        <w:spacing w:after="0" w:before="0"/>
      </w:pP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300"/>
        <w:gridCol w:w="2460"/>
      </w:tblGrid>
      <w:tr>
        <w:trPr>
          <w:tblHeader/>
        </w:trPr>
        <w:tc>
          <w:tcPr>
            <w:tcW w:type="dxa" w:w="2200"/>
            <w:tcBorders>
              <w:top w:val="single" w:color="BFBFBF" w:sz="1"/>
              <w:left w:val="single" w:color="BFBFBF" w:sz="1"/>
              <w:bottom w:val="single" w:color="BFBFBF" w:sz="1"/>
              <w:right w:val="single" w:color="BFBFBF" w:sz="1"/>
            </w:tcBorders>
            <w:shd w:fill="2E549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Operación Crítica</w:t>
            </w:r>
          </w:p>
        </w:tc>
        <w:tc>
          <w:tcPr>
            <w:tcW w:type="dxa" w:w="2200"/>
            <w:tcBorders>
              <w:top w:val="single" w:color="BFBFBF" w:sz="1"/>
              <w:left w:val="single" w:color="BFBFBF" w:sz="1"/>
              <w:bottom w:val="single" w:color="BFBFBF" w:sz="1"/>
              <w:right w:val="single" w:color="BFBFBF" w:sz="1"/>
            </w:tcBorders>
            <w:shd w:fill="2E549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Estructura / Algoritmo</w:t>
            </w:r>
          </w:p>
        </w:tc>
        <w:tc>
          <w:tcPr>
            <w:tcW w:type="dxa" w:w="2300"/>
            <w:tcBorders>
              <w:top w:val="single" w:color="BFBFBF" w:sz="1"/>
              <w:left w:val="single" w:color="BFBFBF" w:sz="1"/>
              <w:bottom w:val="single" w:color="BFBFBF" w:sz="1"/>
              <w:right w:val="single" w:color="BFBFBF" w:sz="1"/>
            </w:tcBorders>
            <w:shd w:fill="2E549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Complejidad Temporal (Peor Caso)</w:t>
            </w:r>
          </w:p>
        </w:tc>
        <w:tc>
          <w:tcPr>
            <w:tcW w:type="dxa" w:w="2460"/>
            <w:tcBorders>
              <w:top w:val="single" w:color="BFBFBF" w:sz="1"/>
              <w:left w:val="single" w:color="BFBFBF" w:sz="1"/>
              <w:bottom w:val="single" w:color="BFBFBF" w:sz="1"/>
              <w:right w:val="single" w:color="BFBFBF" w:sz="1"/>
            </w:tcBorders>
            <w:shd w:fill="2E549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Complejidad Espacial Auxiliar</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Registrar Estudiante</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Lista + Tabla Hash</w:t>
            </w:r>
          </w:p>
        </w:tc>
        <w:tc>
          <w:tcPr>
            <w:tcW w:type="dxa" w:w="23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 si ocurre rehashing masivo</w:t>
            </w:r>
          </w:p>
        </w:tc>
        <w:tc>
          <w:tcPr>
            <w:tcW w:type="dxa" w:w="24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O(1)</w:t>
            </w:r>
          </w:p>
        </w:tc>
      </w:tr>
      <w:tr>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Mostrar Hoja Completa</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Bucle sobre Lista Dinámica</w:t>
            </w:r>
          </w:p>
        </w:tc>
        <w:tc>
          <w:tcPr>
            <w:tcW w:type="dxa" w:w="23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w:t>
            </w:r>
          </w:p>
        </w:tc>
        <w:tc>
          <w:tcPr>
            <w:tcW w:type="dxa" w:w="24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O(1)</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Buscar Celda Estudiante</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Búsqueda indexada en Hash</w:t>
            </w:r>
          </w:p>
        </w:tc>
        <w:tc>
          <w:tcPr>
            <w:tcW w:type="dxa" w:w="23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 si el Hash colisiona en un único bucket</w:t>
            </w:r>
          </w:p>
        </w:tc>
        <w:tc>
          <w:tcPr>
            <w:tcW w:type="dxa" w:w="24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O(1)</w:t>
            </w:r>
          </w:p>
        </w:tc>
      </w:tr>
      <w:tr>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Ordenar por Rendimiento</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Algoritmo QuickSort</w:t>
            </w:r>
          </w:p>
        </w:tc>
        <w:tc>
          <w:tcPr>
            <w:tcW w:type="dxa" w:w="23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O(n²) si el pivote coincide con un extremo</w:t>
            </w:r>
          </w:p>
        </w:tc>
        <w:tc>
          <w:tcPr>
            <w:tcW w:type="dxa" w:w="24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 en peor caso de recursión</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Ordenar por Identificador</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Algoritmo MergeSort</w:t>
            </w:r>
          </w:p>
        </w:tc>
        <w:tc>
          <w:tcPr>
            <w:tcW w:type="dxa" w:w="23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 log n) garantizado</w:t>
            </w:r>
          </w:p>
        </w:tc>
        <w:tc>
          <w:tcPr>
            <w:tcW w:type="dxa" w:w="24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 por subarreglos de fusión</w:t>
            </w:r>
          </w:p>
        </w:tc>
      </w:tr>
      <w:tr>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Comando Deshacer</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Pila Balanceada (LIFO)</w:t>
            </w:r>
          </w:p>
        </w:tc>
        <w:tc>
          <w:tcPr>
            <w:tcW w:type="dxa" w:w="23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O(1) en C++ / O(n) en Python (deepcopy)</w:t>
            </w:r>
          </w:p>
        </w:tc>
        <w:tc>
          <w:tcPr>
            <w:tcW w:type="dxa" w:w="24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 por tamaño de instantánea guardada</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Encolar Alumno</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Operación Enqueue</w:t>
            </w:r>
          </w:p>
        </w:tc>
        <w:tc>
          <w:tcPr>
            <w:tcW w:type="dxa" w:w="23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O(1)</w:t>
            </w:r>
          </w:p>
        </w:tc>
        <w:tc>
          <w:tcPr>
            <w:tcW w:type="dxa" w:w="24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O(1)</w:t>
            </w:r>
          </w:p>
        </w:tc>
      </w:tr>
      <w:tr>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Despachar Alumno</w:t>
            </w:r>
          </w:p>
        </w:tc>
        <w:tc>
          <w:tcPr>
            <w:tcW w:type="dxa" w:w="2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Operación Dequeue</w:t>
            </w:r>
          </w:p>
        </w:tc>
        <w:tc>
          <w:tcPr>
            <w:tcW w:type="dxa" w:w="23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O(1)</w:t>
            </w:r>
          </w:p>
        </w:tc>
        <w:tc>
          <w:tcPr>
            <w:tcW w:type="dxa" w:w="24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O(1)</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Promedio Acumulado</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Función Recursiva Lineal</w:t>
            </w:r>
          </w:p>
        </w:tc>
        <w:tc>
          <w:tcPr>
            <w:tcW w:type="dxa" w:w="23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w:t>
            </w:r>
          </w:p>
        </w:tc>
        <w:tc>
          <w:tcPr>
            <w:tcW w:type="dxa" w:w="24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O(n) por marcos de activación acumulados</w:t>
            </w:r>
          </w:p>
        </w:tc>
      </w:tr>
    </w:tbl>
    <w:p>
      <w:pPr>
        <w:spacing w:after="0" w:before="0"/>
      </w:pPr>
    </w:p>
    <w:p>
      <w:pPr>
        <w:spacing w:after="0" w:before="0"/>
      </w:pPr>
    </w:p>
    <w:p>
      <w:r>
        <w:br w:type="page"/>
      </w:r>
    </w:p>
    <w:p>
      <w:pPr>
        <w:pStyle w:val="Heading1"/>
        <w:spacing w:after="200" w:before="400"/>
      </w:pPr>
      <w:r>
        <w:rPr>
          <w:rFonts w:ascii="Times New Roman" w:cs="Times New Roman" w:eastAsia="Times New Roman" w:hAnsi="Times New Roman"/>
          <w:b/>
          <w:bCs/>
          <w:color w:val="1F3864"/>
          <w:sz w:val="28"/>
          <w:szCs w:val="28"/>
        </w:rPr>
        <w:t xml:space="preserve">5. Actividad 3: Preguntas de Análisis Crítico</w:t>
      </w:r>
    </w:p>
    <w:p>
      <w:pPr>
        <w:spacing w:after="100" w:before="200"/>
      </w:pPr>
      <w:r>
        <w:rPr>
          <w:rFonts w:ascii="Times New Roman" w:cs="Times New Roman" w:eastAsia="Times New Roman" w:hAnsi="Times New Roman"/>
          <w:b/>
          <w:bCs/>
          <w:color w:val="000000"/>
          <w:sz w:val="24"/>
          <w:szCs w:val="24"/>
          <w:u w:val="single"/>
        </w:rPr>
        <w:t xml:space="preserve">Pregunta 1: ¿Por qué los motores internos de hojas de cálculo no pueden estructurarse exclusivamente con arreglos unidimensionales o listas enlazadas simples?</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Una hoja de cálculo exige acceso bidimensional eficiente: localizar una celda implica identificar simulтáneamente la fila (registro) y la columna (campo). Un arreglo unidimensional solo permite acceso O(1) sobre una dimensión; para acceder a la celda (i, j) en un arreglo plano se requiere la fórmula fila_i * num_columnas + j, lo que destruye la abstracción cuando el número de columnas varía dinámicamente o cuando se insertan filas y columnas en posiciones intermedias.</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Una lista enlazada simple agrava el problema: el acceso a la fila i cuesta O(i) por recorrido secuencial de punteros, y la localidad de referencia es nula (cada nodo reside en una dirección de memoria arbitraria), invalidando las optimizaciones del caché del procesador. Los motores reales como Excel o Google Sheets utilizan estructuras híbridas: tablas hash para indexación por clave de celda (e.g., 'B3'), árboles B+ para rangos ordenados, y matrices dispersas (sparse matrices) cuando la mayoría de las celdas están vacías, combinando O(1) de acceso puntual con O(n) de iteración sobre rangos.</w:t>
      </w:r>
    </w:p>
    <w:p>
      <w:pPr>
        <w:spacing w:after="100" w:before="200"/>
      </w:pPr>
      <w:r>
        <w:rPr>
          <w:rFonts w:ascii="Times New Roman" w:cs="Times New Roman" w:eastAsia="Times New Roman" w:hAnsi="Times New Roman"/>
          <w:b/>
          <w:bCs/>
          <w:color w:val="000000"/>
          <w:sz w:val="24"/>
          <w:szCs w:val="24"/>
          <w:u w:val="single"/>
        </w:rPr>
        <w:t xml:space="preserve">Pregunta 2: Demostración matemática del tiempo de búsqueda cuando α → ∞</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El tiempo de búsqueda en una tabla hash con encadenamiento (chaining) es proporcional al número esperado de elementos en el bucket donde cae la clave buscada. Formalmente, si n elementos se distribuyen uniformemente sobre m buckets, el número esperado de comparaciones en una búsqueda fallida es:</w:t>
      </w:r>
    </w:p>
    <w:p>
      <w:pPr>
        <w:spacing w:after="120" w:before="120"/>
        <w:jc w:val="center"/>
      </w:pPr>
      <w:r>
        <w:rPr>
          <w:rFonts w:ascii="Courier New" w:cs="Courier New" w:eastAsia="Courier New" w:hAnsi="Courier New"/>
          <w:b/>
          <w:bCs/>
          <w:sz w:val="24"/>
          <w:szCs w:val="24"/>
        </w:rPr>
        <w:t xml:space="preserve">E[comparaciones] = 1 + α = 1 + n/m</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Cuando α → ∞ (n crece mientras m permanece fijo), la función de dispersión fuerza todas las n claves hacia un número constante de buckets. En el caso extremo, todas colisionan en un único bucket: la tabla degenera en una lista enlazada de n elementos, y la búsqueda requiere recorrerla completamente, elevando la complejidad a O(n). Esto demuestra que la eficiencia O(1) de la tabla hash es una garantía promedio condicionada a mantener α acotado mediante rehashing periódico, no una propiedad absoluta de la estructura.</w:t>
      </w:r>
    </w:p>
    <w:p>
      <w:pPr>
        <w:spacing w:after="100" w:before="200"/>
      </w:pPr>
      <w:r>
        <w:rPr>
          <w:rFonts w:ascii="Times New Roman" w:cs="Times New Roman" w:eastAsia="Times New Roman" w:hAnsi="Times New Roman"/>
          <w:b/>
          <w:bCs/>
          <w:color w:val="000000"/>
          <w:sz w:val="24"/>
          <w:szCs w:val="24"/>
          <w:u w:val="single"/>
        </w:rPr>
        <w:t xml:space="preserve">Pregunta 3: Estrategia de optimización del subsistema Deshacer</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La implementación actual apila copias completas del vector hoja en cada operación, consumiendo O(n) espacio por instantanea. Si se acumulan k operaciones, el consumo total es O(n * k), lo que resulta prohibitivo en cohortes grandes con muchas modificaciones.</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La estrategia óptima es el patrón de deltas de cambio (Command Pattern + Memento incremental): en lugar de guardar el estado completo, se almacena únicamente la operación inversa. Por ejemplo, si se registra un estudiante con código '2024010', el delta de deshacimiento es simplemente eliminar ese registro; si se ordena por promedio, el delta es el arreglo de índices anterior (un vector de enteros de tamaño n, no una copia de los objetos). Esto reduce el costo espacial a O(d) por operación, donde d es el tamaño del delta (generalmente O(1) para inserciones/eliminaciones, O(n) para reordenamientos). En sistemas productivos como Excel, esta técnica permite mantener un historial de cientos de operaciones con un consumo de memoria predecible y acotado.</w:t>
      </w:r>
    </w:p>
    <w:p>
      <w:pPr>
        <w:spacing w:after="100" w:before="200"/>
      </w:pPr>
      <w:r>
        <w:rPr>
          <w:rFonts w:ascii="Times New Roman" w:cs="Times New Roman" w:eastAsia="Times New Roman" w:hAnsi="Times New Roman"/>
          <w:b/>
          <w:bCs/>
          <w:color w:val="000000"/>
          <w:sz w:val="24"/>
          <w:szCs w:val="24"/>
          <w:u w:val="single"/>
        </w:rPr>
        <w:t xml:space="preserve">Pregunta 4: Diferencia en manejo de memoria entre C++ y Python al destruir estados en la pila</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En C++, la destrucción de un estado en la pila es determinísta y automática. Cuando historial.pop() elimina el tope, el destructor del std::vector&lt;Estudiante&gt; se invoca inmediatamente: libera el bloque de memoria dinámica que el vector gestionaba internamente mediante RAII. El programador tiene la garantía absoluta de que la memoria es recuperada en ese instante, sin latencia ni nondeterminismo. Si los objetos Estudiante contuvieran punteros a recursos adicionales (archivos, conexiones), sus destructores también se invocarían en cadena.</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En Python, historial.pop() decrementa el contador de referencias del objeto lista que ocupaba el tope. Si ese contador llega a cero (no hay otras referencias al objeto), el Recolector de Basura (Garbage Collector) lo marca para liberación; sin embargo, el momento exacto de la liberación es no determinístico y puede retrasarse hasta el siguiente ciclo del GC. Si los objetos en la lista tienen referencias circulares entre sí (situación que deepcopy puede generar con estructuras anidadas), el conteo de referencias no alcanza cero y se requiere el colector de ciclos (gc.collect()), que introduce una pausa impredecible. Esto explica por qué Python puede exhibir picos de consumo de memoria durante operaciones intensivas de Deshacer, a diferencia de C++ donde el perfil de memoria es predecible y está bajo control explícito del programador.</w:t>
      </w:r>
    </w:p>
    <w:p>
      <w:pPr>
        <w:spacing w:after="0" w:before="0"/>
      </w:pPr>
    </w:p>
    <w:p>
      <w:r>
        <w:br w:type="page"/>
      </w:r>
    </w:p>
    <w:p>
      <w:pPr>
        <w:pStyle w:val="Heading1"/>
        <w:spacing w:after="200" w:before="400"/>
      </w:pPr>
      <w:r>
        <w:rPr>
          <w:rFonts w:ascii="Times New Roman" w:cs="Times New Roman" w:eastAsia="Times New Roman" w:hAnsi="Times New Roman"/>
          <w:b/>
          <w:bCs/>
          <w:color w:val="1F3864"/>
          <w:sz w:val="28"/>
          <w:szCs w:val="28"/>
        </w:rPr>
        <w:t xml:space="preserve">6. Arquitectura del Sistema Integrado</w:t>
      </w:r>
    </w:p>
    <w:p>
      <w:pPr>
        <w:pStyle w:val="Heading2"/>
        <w:spacing w:after="140" w:before="260"/>
      </w:pPr>
      <w:r>
        <w:rPr>
          <w:rFonts w:ascii="Times New Roman" w:cs="Times New Roman" w:eastAsia="Times New Roman" w:hAnsi="Times New Roman"/>
          <w:b/>
          <w:bCs/>
          <w:color w:val="2E5496"/>
          <w:sz w:val="24"/>
          <w:szCs w:val="24"/>
        </w:rPr>
        <w:t xml:space="preserve">6.1 Modelo de Datos</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Cada fila de la hoja de cálculo se representa mediante una estructura (C++) o diccionario (Python) con los campos: codigo (clave primaria alfanumérica), nombre, nota1, nota2, nota3 y promedio (calculado automáticamente como (n1+n2+n3)/3.0). El conjunto de registros reside en un contenedor lineal (vector / list) que garantiza localidad de referencia y acceso indexado O(1).</w:t>
      </w:r>
    </w:p>
    <w:p>
      <w:pPr>
        <w:pStyle w:val="Heading2"/>
        <w:spacing w:after="140" w:before="260"/>
      </w:pPr>
      <w:r>
        <w:rPr>
          <w:rFonts w:ascii="Times New Roman" w:cs="Times New Roman" w:eastAsia="Times New Roman" w:hAnsi="Times New Roman"/>
          <w:b/>
          <w:bCs/>
          <w:color w:val="2E5496"/>
          <w:sz w:val="24"/>
          <w:szCs w:val="24"/>
        </w:rPr>
        <w:t xml:space="preserve">6.2 Sincronización Lista-Hash: El Invariante Crítico</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La arquitectura híbrida lista-hash es el nucleo del diseño. La lista dinámica actúa como almacenamiento primario (preserva el orden lógico de las filas), mientras que la tabla hash actúa como índice secundario (mapea cada código a su índice físico en la lista). El invariante crítico del sistema es: toda operación que muta la lista debe invocar actualizarHash() para reconstruir el índice en O(n). Si el hash apunta a posiciones desactualizadas tras un reordenamiento, las búsquedas retornarán datos erróneos o lanzarán accesos fuera de rango.</w:t>
      </w:r>
    </w:p>
    <w:p>
      <w:pPr>
        <w:pStyle w:val="Heading2"/>
        <w:spacing w:after="140" w:before="260"/>
      </w:pPr>
      <w:r>
        <w:rPr>
          <w:rFonts w:ascii="Times New Roman" w:cs="Times New Roman" w:eastAsia="Times New Roman" w:hAnsi="Times New Roman"/>
          <w:b/>
          <w:bCs/>
          <w:color w:val="2E5496"/>
          <w:sz w:val="24"/>
          <w:szCs w:val="24"/>
        </w:rPr>
        <w:t xml:space="preserve">6.3 Control de Reversiones</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Antes de cada operación destructiva (registro, ordenamiento), la función guardarHistorial() apila una copia profunda del estado actual. En C++, la copia del vector es implícita por valor. En Python se requiere deepcopy() explícitamente para evitar que la copia superficial comparta referencias mutables con el original. El comando Deshacer extrae el tope y lo asigna como estado vigente, revirtiendo la operación en O(1) más el costo de reconstrucción del hash.</w:t>
      </w:r>
    </w:p>
    <w:p>
      <w:pPr>
        <w:pStyle w:val="Heading2"/>
        <w:spacing w:after="140" w:before="260"/>
      </w:pPr>
      <w:r>
        <w:rPr>
          <w:rFonts w:ascii="Times New Roman" w:cs="Times New Roman" w:eastAsia="Times New Roman" w:hAnsi="Times New Roman"/>
          <w:b/>
          <w:bCs/>
          <w:color w:val="2E5496"/>
          <w:sz w:val="24"/>
          <w:szCs w:val="24"/>
        </w:rPr>
        <w:t xml:space="preserve">6.4 Flujo de Atención Académica</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El módulo de cola simula el despacho secuencial de peticiones estudiantiles. La cola almacena códigos de estudiantes; al atender se extrae el frente (popleft en Python, front+pop en C++) y se recupera el nombre mediante el hash. Ambas operaciones se mantienen en O(1), modelando con precisión la política de atención equitativa de una secretaría académica real.</w:t>
      </w:r>
    </w:p>
    <w:p>
      <w:pPr>
        <w:spacing w:after="0" w:before="0"/>
      </w:pPr>
    </w:p>
    <w:p>
      <w:pPr>
        <w:pStyle w:val="Heading1"/>
        <w:spacing w:after="200" w:before="400"/>
      </w:pPr>
      <w:r>
        <w:rPr>
          <w:rFonts w:ascii="Times New Roman" w:cs="Times New Roman" w:eastAsia="Times New Roman" w:hAnsi="Times New Roman"/>
          <w:b/>
          <w:bCs/>
          <w:color w:val="1F3864"/>
          <w:sz w:val="28"/>
          <w:szCs w:val="28"/>
        </w:rPr>
        <w:t xml:space="preserve">7. Comparativa Transversal de Paradigmas: C++ frente a Python</w:t>
      </w:r>
    </w:p>
    <w:p>
      <w:pPr>
        <w:pStyle w:val="Heading2"/>
        <w:spacing w:after="140" w:before="260"/>
      </w:pPr>
      <w:r>
        <w:rPr>
          <w:rFonts w:ascii="Times New Roman" w:cs="Times New Roman" w:eastAsia="Times New Roman" w:hAnsi="Times New Roman"/>
          <w:b/>
          <w:bCs/>
          <w:color w:val="2E5496"/>
          <w:sz w:val="24"/>
          <w:szCs w:val="24"/>
        </w:rPr>
        <w:t xml:space="preserve">7.1 Gestión de Memoria</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C++ otorga control explícito sobre la memoria. El idioma RAII garantiza que los recursos se liberan determinísticamente al salir del alcance de un objeto. Los contenedores de la STL gestionan su propia memoria dinámica y la liberan al ser destruidos, eliminando fugas siempre que se eviten punteros crudos no gestionados. Python delega la gestión a un intérprete con conteo de referencias y un Recolector de Basura cíclico. El momento de la liberación no es determinístico, lo que puede generar picos de consumo de memoria en operaciones intensivas como el apilado de instantáneas en el historial de Deshacer.</w:t>
      </w:r>
    </w:p>
    <w:p>
      <w:pPr>
        <w:pStyle w:val="Heading2"/>
        <w:spacing w:after="140" w:before="260"/>
      </w:pPr>
      <w:r>
        <w:rPr>
          <w:rFonts w:ascii="Times New Roman" w:cs="Times New Roman" w:eastAsia="Times New Roman" w:hAnsi="Times New Roman"/>
          <w:b/>
          <w:bCs/>
          <w:color w:val="2E5496"/>
          <w:sz w:val="24"/>
          <w:szCs w:val="24"/>
        </w:rPr>
        <w:t xml:space="preserve">7.2 Tipado y Rendimiento</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C++ es un lenguaje de tipado estático compilado: los tipos se verifican en tiempo de compilación y el código opera directamente sobre instrucciones de máquina, produciendo un rendimiento sustancialmente superior para operaciones numéricas intensivas. Python es de tipado dinámico interpretado: cada operación implica una inspección del tipo en tiempo de ejecución y la sobrecarga del intérprete de bytecode, con diferencias de rendimiento de uno a dos órdenes de magnitud para algoritmos de ordenamiento sobre conjuntos grandes. No obstante, Python compensa con expresividad y ciclos de desarrollo más cortos.</w:t>
      </w:r>
    </w:p>
    <w:p>
      <w:pPr>
        <w:pStyle w:val="Heading2"/>
        <w:spacing w:after="140" w:before="260"/>
      </w:pPr>
      <w:r>
        <w:rPr>
          <w:rFonts w:ascii="Times New Roman" w:cs="Times New Roman" w:eastAsia="Times New Roman" w:hAnsi="Times New Roman"/>
          <w:b/>
          <w:bCs/>
          <w:color w:val="2E5496"/>
          <w:sz w:val="24"/>
          <w:szCs w:val="24"/>
        </w:rPr>
        <w:t xml:space="preserve">7.3 Tabla Comparativa</w:t>
      </w:r>
    </w:p>
    <w:p>
      <w:pPr>
        <w:spacing w:after="0" w:before="0"/>
      </w:pP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1800"/>
        <w:gridCol w:w="2100"/>
        <w:gridCol w:w="1900"/>
        <w:gridCol w:w="2360"/>
      </w:tblGrid>
      <w:tr>
        <w:trPr>
          <w:tblHeader/>
        </w:trPr>
        <w:tc>
          <w:tcPr>
            <w:tcW w:type="dxa" w:w="1800"/>
            <w:tcBorders>
              <w:top w:val="single" w:color="BFBFBF" w:sz="1"/>
              <w:left w:val="single" w:color="BFBFBF" w:sz="1"/>
              <w:bottom w:val="single" w:color="BFBFBF" w:sz="1"/>
              <w:right w:val="single" w:color="BFBFBF" w:sz="1"/>
            </w:tcBorders>
            <w:shd w:fill="2E549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Estructura</w:t>
            </w:r>
          </w:p>
        </w:tc>
        <w:tc>
          <w:tcPr>
            <w:tcW w:type="dxa" w:w="2100"/>
            <w:tcBorders>
              <w:top w:val="single" w:color="BFBFBF" w:sz="1"/>
              <w:left w:val="single" w:color="BFBFBF" w:sz="1"/>
              <w:bottom w:val="single" w:color="BFBFBF" w:sz="1"/>
              <w:right w:val="single" w:color="BFBFBF" w:sz="1"/>
            </w:tcBorders>
            <w:shd w:fill="2E549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C++</w:t>
            </w:r>
          </w:p>
        </w:tc>
        <w:tc>
          <w:tcPr>
            <w:tcW w:type="dxa" w:w="1900"/>
            <w:tcBorders>
              <w:top w:val="single" w:color="BFBFBF" w:sz="1"/>
              <w:left w:val="single" w:color="BFBFBF" w:sz="1"/>
              <w:bottom w:val="single" w:color="BFBFBF" w:sz="1"/>
              <w:right w:val="single" w:color="BFBFBF" w:sz="1"/>
            </w:tcBorders>
            <w:shd w:fill="2E549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Python</w:t>
            </w:r>
          </w:p>
        </w:tc>
        <w:tc>
          <w:tcPr>
            <w:tcW w:type="dxa" w:w="2360"/>
            <w:tcBorders>
              <w:top w:val="single" w:color="BFBFBF" w:sz="1"/>
              <w:left w:val="single" w:color="BFBFBF" w:sz="1"/>
              <w:bottom w:val="single" w:color="BFBFBF" w:sz="1"/>
              <w:right w:val="single" w:color="BFBFBF" w:sz="1"/>
            </w:tcBorders>
            <w:shd w:fill="2E549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Observación clave</w:t>
            </w:r>
          </w:p>
        </w:tc>
      </w:tr>
      <w:tr>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Lista dinámica</w:t>
            </w:r>
          </w:p>
        </w:tc>
        <w:tc>
          <w:tcPr>
            <w:tcW w:type="dxa" w:w="2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std::vector&lt;Estudiante&gt;</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list of dicts</w:t>
            </w:r>
          </w:p>
        </w:tc>
        <w:tc>
          <w:tcPr>
            <w:tcW w:type="dxa" w:w="2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Ambas O(1) acceso indexado; C++ tipado, Python flexible</w:t>
            </w:r>
          </w:p>
        </w:tc>
      </w:tr>
      <w:tr>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Tabla hash</w:t>
            </w:r>
          </w:p>
        </w:tc>
        <w:tc>
          <w:tcPr>
            <w:tcW w:type="dxa" w:w="2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std::unordered_map&lt;string,int&gt;</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dict</w:t>
            </w:r>
          </w:p>
        </w:tc>
        <w:tc>
          <w:tcPr>
            <w:tcW w:type="dxa" w:w="23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O(1) promedio en ambas; Python nativo, C++ STL</w:t>
            </w:r>
          </w:p>
        </w:tc>
      </w:tr>
      <w:tr>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Pila</w:t>
            </w:r>
          </w:p>
        </w:tc>
        <w:tc>
          <w:tcPr>
            <w:tcW w:type="dxa" w:w="2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std::stack&lt;vector&lt;Estudiante&gt;&gt;</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list (como stack)</w:t>
            </w:r>
          </w:p>
        </w:tc>
        <w:tc>
          <w:tcPr>
            <w:tcW w:type="dxa" w:w="2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Python requiere deepcopy para aislar estado mutable</w:t>
            </w:r>
          </w:p>
        </w:tc>
      </w:tr>
      <w:tr>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Cola</w:t>
            </w:r>
          </w:p>
        </w:tc>
        <w:tc>
          <w:tcPr>
            <w:tcW w:type="dxa" w:w="2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std::queue&lt;string&gt;</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collections.deque</w:t>
            </w:r>
          </w:p>
        </w:tc>
        <w:tc>
          <w:tcPr>
            <w:tcW w:type="dxa" w:w="23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deque O(1) en extremos; list.pop(0) sería O(n)</w:t>
            </w:r>
          </w:p>
        </w:tc>
      </w:tr>
      <w:tr>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QuickSort</w:t>
            </w:r>
          </w:p>
        </w:tc>
        <w:tc>
          <w:tcPr>
            <w:tcW w:type="dxa" w:w="2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In-place sobre vector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Crea sublistas nuevas</w:t>
            </w:r>
          </w:p>
        </w:tc>
        <w:tc>
          <w:tcPr>
            <w:tcW w:type="dxa" w:w="2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C++ menor uso de memoria auxiliar</w:t>
            </w:r>
          </w:p>
        </w:tc>
      </w:tr>
      <w:tr>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MergeSort</w:t>
            </w:r>
          </w:p>
        </w:tc>
        <w:tc>
          <w:tcPr>
            <w:tcW w:type="dxa" w:w="2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Con subarreglos explícitos</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Slicing recursivo</w:t>
            </w:r>
          </w:p>
        </w:tc>
        <w:tc>
          <w:tcPr>
            <w:tcW w:type="dxa" w:w="23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Python más legible; C++ más eficiente</w:t>
            </w:r>
          </w:p>
        </w:tc>
      </w:tr>
      <w:tr>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18"/>
                <w:szCs w:val="18"/>
              </w:rPr>
              <w:t xml:space="preserve">Recursión</w:t>
            </w:r>
          </w:p>
        </w:tc>
        <w:tc>
          <w:tcPr>
            <w:tcW w:type="dxa" w:w="2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Stack frame del SO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Límite sys.getrecursionlimit()</w:t>
            </w:r>
          </w:p>
        </w:tc>
        <w:tc>
          <w:tcPr>
            <w:tcW w:type="dxa" w:w="2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18"/>
                <w:szCs w:val="18"/>
              </w:rPr>
              <w:t xml:space="preserve">Python limita ~1000 niveles por defecto</w:t>
            </w:r>
          </w:p>
        </w:tc>
      </w:tr>
    </w:tbl>
    <w:p>
      <w:pPr>
        <w:spacing w:after="0" w:before="0"/>
      </w:pPr>
    </w:p>
    <w:p>
      <w:pPr>
        <w:spacing w:after="0" w:before="0"/>
      </w:pPr>
    </w:p>
    <w:p>
      <w:r>
        <w:br w:type="page"/>
      </w:r>
    </w:p>
    <w:p>
      <w:pPr>
        <w:pStyle w:val="Heading1"/>
        <w:spacing w:after="200" w:before="400"/>
      </w:pPr>
      <w:r>
        <w:rPr>
          <w:rFonts w:ascii="Times New Roman" w:cs="Times New Roman" w:eastAsia="Times New Roman" w:hAnsi="Times New Roman"/>
          <w:b/>
          <w:bCs/>
          <w:color w:val="1F3864"/>
          <w:sz w:val="28"/>
          <w:szCs w:val="28"/>
        </w:rPr>
        <w:t xml:space="preserve">8. Conclusiones</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El desarrollo de esta mini hoja de cálculo académica demuestra que la elección de estructuras de datos no es una decisión trivial: cada estructura seleccionada responde a una necesidad específica derivada del análisis asintótico y de los requerimientos funcionales del sistema.</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La arquitectura híbrida lista-hash es el núcleo del diseño. La lista preserva el orden lógico de los registros y permite iteraciones secuenciales eficientes; la tabla hash proporciona acceso instantaneo O(1) por clave primaria. Ambas son complementarias e inseparables: operar solo con la lista implica búsquedas O(n); operar solo con el hash implica perder el orden y la capacidad de ordenamiento estable.</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La pila de historial implementa el patrón Memento con una solución funcional pero costosa en memoria (O(n) por instantánea). Una mejora arquitectónicamente correcta sería almacenar deltas de cambio, reduciendo el costo espacial a O(d) por operación e igual de reversible en la práctica.</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La elección de QuickSort para promedio y MergeSort para código responde a criterios concretos: QuickSort es preferible cuando el espacio auxiliar es crítico y los datos no son deliberadamente adversariales; MergeSort es preferible cuando se requiere estabilidad y garantía de O(n log n) en todo escenario posible.</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La comparativa C++ / Python pone en evidencia que rendimiento y expresividad son dimensiones en tensión. C++ ofrece control total sobre la memoria y rendimiento superior para operaciones numéricas intensivas; Python ofrece legibilidad, ciclos de desarrollo más cortos y una biblioteca estándar que abstrae complejidades de implementación. La elección entre ambos depende del contexto y los requerimientos no funcionales del sistema.</w:t>
      </w:r>
    </w:p>
    <w:p>
      <w:pPr>
        <w:spacing w:after="140" w:before="140" w:line="360"/>
        <w:ind w:firstLine="720"/>
        <w:jc w:val="both"/>
      </w:pPr>
      <w:r>
        <w:rPr>
          <w:rFonts w:ascii="Times New Roman" w:cs="Times New Roman" w:eastAsia="Times New Roman" w:hAnsi="Times New Roman"/>
          <w:b w:val="false"/>
          <w:bCs w:val="false"/>
          <w:color w:val="000000"/>
          <w:sz w:val="24"/>
          <w:szCs w:val="24"/>
        </w:rPr>
        <w:t xml:space="preserve">Finalmente, este ejercicio ilustra un principio transversal del diseño de software: detrás de interfaces simples operan estructuras complejas. Comprender a profundidad esas estructuras, su comportamiento asintótico y sus implicaciones en memoria es lo que habilita la construcción de sistemas eficientes, escalables y mantenibles.</w:t>
      </w:r>
    </w:p>
    <w:p>
      <w:pPr>
        <w:spacing w:after="0" w:before="0"/>
      </w:pPr>
    </w:p>
    <w:p>
      <w:pPr>
        <w:pStyle w:val="Heading1"/>
        <w:spacing w:after="200" w:before="400"/>
      </w:pPr>
      <w:r>
        <w:rPr>
          <w:rFonts w:ascii="Times New Roman" w:cs="Times New Roman" w:eastAsia="Times New Roman" w:hAnsi="Times New Roman"/>
          <w:b/>
          <w:bCs/>
          <w:color w:val="1F3864"/>
          <w:sz w:val="28"/>
          <w:szCs w:val="28"/>
        </w:rPr>
        <w:t xml:space="preserve">9. Referencias</w:t>
      </w:r>
    </w:p>
    <w:p>
      <w:pPr>
        <w:spacing w:after="180" w:before="0" w:line="360"/>
        <w:ind w:left="720" w:hanging="720"/>
        <w:jc w:val="both"/>
      </w:pPr>
      <w:r>
        <w:rPr>
          <w:rFonts w:ascii="Times New Roman" w:cs="Times New Roman" w:eastAsia="Times New Roman" w:hAnsi="Times New Roman"/>
          <w:sz w:val="24"/>
          <w:szCs w:val="24"/>
        </w:rPr>
        <w:t xml:space="preserve">Cormen, T. H., Leiserson, C. E., Rivest, R. L., &amp; Stein, C. (2022). </w:t>
      </w:r>
      <w:r>
        <w:rPr>
          <w:rFonts w:ascii="Times New Roman" w:cs="Times New Roman" w:eastAsia="Times New Roman" w:hAnsi="Times New Roman"/>
          <w:sz w:val="24"/>
          <w:szCs w:val="24"/>
        </w:rPr>
        <w:t xml:space="preserve">Introduction to algorithms</w:t>
      </w:r>
      <w:r>
        <w:rPr>
          <w:rFonts w:ascii="Times New Roman" w:cs="Times New Roman" w:eastAsia="Times New Roman" w:hAnsi="Times New Roman"/>
          <w:sz w:val="24"/>
          <w:szCs w:val="24"/>
        </w:rPr>
        <w:t xml:space="preserve"> (4.a ed.). MIT Press. https://mitpress.mit.edu/9780262046305/introduction-to-algorithms/</w:t>
      </w:r>
    </w:p>
    <w:p>
      <w:pPr>
        <w:spacing w:after="180" w:before="0" w:line="360"/>
        <w:ind w:left="720" w:hanging="720"/>
        <w:jc w:val="both"/>
      </w:pPr>
      <w:r>
        <w:rPr>
          <w:rFonts w:ascii="Times New Roman" w:cs="Times New Roman" w:eastAsia="Times New Roman" w:hAnsi="Times New Roman"/>
          <w:sz w:val="24"/>
          <w:szCs w:val="24"/>
        </w:rPr>
        <w:t xml:space="preserve">cppreference.com. (2026). </w:t>
      </w:r>
      <w:r>
        <w:rPr>
          <w:rFonts w:ascii="Times New Roman" w:cs="Times New Roman" w:eastAsia="Times New Roman" w:hAnsi="Times New Roman"/>
          <w:sz w:val="24"/>
          <w:szCs w:val="24"/>
        </w:rPr>
        <w:t xml:space="preserve">std::unordered_map.</w:t>
      </w:r>
      <w:r>
        <w:rPr>
          <w:rFonts w:ascii="Times New Roman" w:cs="Times New Roman" w:eastAsia="Times New Roman" w:hAnsi="Times New Roman"/>
          <w:sz w:val="24"/>
          <w:szCs w:val="24"/>
        </w:rPr>
        <w:t xml:space="preserve"> https://en.cppreference.com/w/cpp/container/unordered_map</w:t>
      </w:r>
    </w:p>
    <w:p>
      <w:pPr>
        <w:spacing w:after="180" w:before="0" w:line="360"/>
        <w:ind w:left="720" w:hanging="720"/>
        <w:jc w:val="both"/>
      </w:pPr>
      <w:r>
        <w:rPr>
          <w:rFonts w:ascii="Times New Roman" w:cs="Times New Roman" w:eastAsia="Times New Roman" w:hAnsi="Times New Roman"/>
          <w:sz w:val="24"/>
          <w:szCs w:val="24"/>
        </w:rPr>
        <w:t xml:space="preserve">cppreference.com. (2026). </w:t>
      </w:r>
      <w:r>
        <w:rPr>
          <w:rFonts w:ascii="Times New Roman" w:cs="Times New Roman" w:eastAsia="Times New Roman" w:hAnsi="Times New Roman"/>
          <w:sz w:val="24"/>
          <w:szCs w:val="24"/>
        </w:rPr>
        <w:t xml:space="preserve">std::queue.</w:t>
      </w:r>
      <w:r>
        <w:rPr>
          <w:rFonts w:ascii="Times New Roman" w:cs="Times New Roman" w:eastAsia="Times New Roman" w:hAnsi="Times New Roman"/>
          <w:sz w:val="24"/>
          <w:szCs w:val="24"/>
        </w:rPr>
        <w:t xml:space="preserve"> https://en.cppreference.com/w/cpp/container/queue</w:t>
      </w:r>
    </w:p>
    <w:p>
      <w:pPr>
        <w:spacing w:after="180" w:before="0" w:line="360"/>
        <w:ind w:left="720" w:hanging="720"/>
        <w:jc w:val="both"/>
      </w:pPr>
      <w:r>
        <w:rPr>
          <w:rFonts w:ascii="Times New Roman" w:cs="Times New Roman" w:eastAsia="Times New Roman" w:hAnsi="Times New Roman"/>
          <w:sz w:val="24"/>
          <w:szCs w:val="24"/>
        </w:rPr>
        <w:t xml:space="preserve">Gamma, E., Helm, R., Johnson, R., &amp; Vlissides, J. (1994). </w:t>
      </w:r>
      <w:r>
        <w:rPr>
          <w:rFonts w:ascii="Times New Roman" w:cs="Times New Roman" w:eastAsia="Times New Roman" w:hAnsi="Times New Roman"/>
          <w:sz w:val="24"/>
          <w:szCs w:val="24"/>
        </w:rPr>
        <w:t xml:space="preserve">Design patterns: Elements of reusable object-oriented software.</w:t>
      </w:r>
      <w:r>
        <w:rPr>
          <w:rFonts w:ascii="Times New Roman" w:cs="Times New Roman" w:eastAsia="Times New Roman" w:hAnsi="Times New Roman"/>
          <w:sz w:val="24"/>
          <w:szCs w:val="24"/>
        </w:rPr>
        <w:t xml:space="preserve"> Addison-Wesley.</w:t>
      </w:r>
    </w:p>
    <w:p>
      <w:pPr>
        <w:spacing w:after="180" w:before="0" w:line="360"/>
        <w:ind w:left="720" w:hanging="720"/>
        <w:jc w:val="both"/>
      </w:pPr>
      <w:r>
        <w:rPr>
          <w:rFonts w:ascii="Times New Roman" w:cs="Times New Roman" w:eastAsia="Times New Roman" w:hAnsi="Times New Roman"/>
          <w:sz w:val="24"/>
          <w:szCs w:val="24"/>
        </w:rPr>
        <w:t xml:space="preserve">Morin, P. (2013). </w:t>
      </w:r>
      <w:r>
        <w:rPr>
          <w:rFonts w:ascii="Times New Roman" w:cs="Times New Roman" w:eastAsia="Times New Roman" w:hAnsi="Times New Roman"/>
          <w:sz w:val="24"/>
          <w:szCs w:val="24"/>
        </w:rPr>
        <w:t xml:space="preserve">Open data structures: An introduction.</w:t>
      </w:r>
      <w:r>
        <w:rPr>
          <w:rFonts w:ascii="Times New Roman" w:cs="Times New Roman" w:eastAsia="Times New Roman" w:hAnsi="Times New Roman"/>
          <w:sz w:val="24"/>
          <w:szCs w:val="24"/>
        </w:rPr>
        <w:t xml:space="preserve"> Athabasca University Press. https://www.aupress.ca/books/120226-open-data-structures/</w:t>
      </w:r>
    </w:p>
    <w:p>
      <w:pPr>
        <w:spacing w:after="180" w:before="0" w:line="360"/>
        <w:ind w:left="720" w:hanging="720"/>
        <w:jc w:val="both"/>
      </w:pPr>
      <w:r>
        <w:rPr>
          <w:rFonts w:ascii="Times New Roman" w:cs="Times New Roman" w:eastAsia="Times New Roman" w:hAnsi="Times New Roman"/>
          <w:sz w:val="24"/>
          <w:szCs w:val="24"/>
        </w:rPr>
        <w:t xml:space="preserve">Python Software Foundation. (2026). </w:t>
      </w:r>
      <w:r>
        <w:rPr>
          <w:rFonts w:ascii="Times New Roman" w:cs="Times New Roman" w:eastAsia="Times New Roman" w:hAnsi="Times New Roman"/>
          <w:sz w:val="24"/>
          <w:szCs w:val="24"/>
        </w:rPr>
        <w:t xml:space="preserve">collections — Container datatypes.</w:t>
      </w:r>
      <w:r>
        <w:rPr>
          <w:rFonts w:ascii="Times New Roman" w:cs="Times New Roman" w:eastAsia="Times New Roman" w:hAnsi="Times New Roman"/>
          <w:sz w:val="24"/>
          <w:szCs w:val="24"/>
        </w:rPr>
        <w:t xml:space="preserve"> Python Documentation. https://docs.python.org/3/library/collections.html</w:t>
      </w:r>
    </w:p>
    <w:p>
      <w:pPr>
        <w:spacing w:after="180" w:before="0" w:line="360"/>
        <w:ind w:left="720" w:hanging="720"/>
        <w:jc w:val="both"/>
      </w:pPr>
      <w:r>
        <w:rPr>
          <w:rFonts w:ascii="Times New Roman" w:cs="Times New Roman" w:eastAsia="Times New Roman" w:hAnsi="Times New Roman"/>
          <w:sz w:val="24"/>
          <w:szCs w:val="24"/>
        </w:rPr>
        <w:t xml:space="preserve">Python Software Foundation. (2026). </w:t>
      </w:r>
      <w:r>
        <w:rPr>
          <w:rFonts w:ascii="Times New Roman" w:cs="Times New Roman" w:eastAsia="Times New Roman" w:hAnsi="Times New Roman"/>
          <w:sz w:val="24"/>
          <w:szCs w:val="24"/>
        </w:rPr>
        <w:t xml:space="preserve">Data structures.</w:t>
      </w:r>
      <w:r>
        <w:rPr>
          <w:rFonts w:ascii="Times New Roman" w:cs="Times New Roman" w:eastAsia="Times New Roman" w:hAnsi="Times New Roman"/>
          <w:sz w:val="24"/>
          <w:szCs w:val="24"/>
        </w:rPr>
        <w:t xml:space="preserve"> Python Documentation. https://docs.python.org/3/tutorial/datastructures.html</w:t>
      </w:r>
    </w:p>
    <w:p>
      <w:pPr>
        <w:spacing w:after="180" w:before="0" w:line="360"/>
        <w:ind w:left="720" w:hanging="720"/>
        <w:jc w:val="both"/>
      </w:pPr>
      <w:r>
        <w:rPr>
          <w:rFonts w:ascii="Times New Roman" w:cs="Times New Roman" w:eastAsia="Times New Roman" w:hAnsi="Times New Roman"/>
          <w:sz w:val="24"/>
          <w:szCs w:val="24"/>
        </w:rPr>
        <w:t xml:space="preserve">Sedgewick, R., &amp; Wayne, K. (2011). </w:t>
      </w:r>
      <w:r>
        <w:rPr>
          <w:rFonts w:ascii="Times New Roman" w:cs="Times New Roman" w:eastAsia="Times New Roman" w:hAnsi="Times New Roman"/>
          <w:sz w:val="24"/>
          <w:szCs w:val="24"/>
        </w:rPr>
        <w:t xml:space="preserve">Algorithms</w:t>
      </w:r>
      <w:r>
        <w:rPr>
          <w:rFonts w:ascii="Times New Roman" w:cs="Times New Roman" w:eastAsia="Times New Roman" w:hAnsi="Times New Roman"/>
          <w:sz w:val="24"/>
          <w:szCs w:val="24"/>
        </w:rPr>
        <w:t xml:space="preserve"> (4.a ed.). Addison-Wesley.</w:t>
      </w:r>
    </w:p>
    <w:p>
      <w:pPr>
        <w:spacing w:after="180" w:before="0" w:line="360"/>
        <w:ind w:left="720" w:hanging="720"/>
        <w:jc w:val="both"/>
      </w:pPr>
      <w:r>
        <w:rPr>
          <w:rFonts w:ascii="Times New Roman" w:cs="Times New Roman" w:eastAsia="Times New Roman" w:hAnsi="Times New Roman"/>
          <w:sz w:val="24"/>
          <w:szCs w:val="24"/>
        </w:rPr>
        <w:t xml:space="preserve">Weiss, M. A. (2014). </w:t>
      </w:r>
      <w:r>
        <w:rPr>
          <w:rFonts w:ascii="Times New Roman" w:cs="Times New Roman" w:eastAsia="Times New Roman" w:hAnsi="Times New Roman"/>
          <w:sz w:val="24"/>
          <w:szCs w:val="24"/>
        </w:rPr>
        <w:t xml:space="preserve">Data structures and algorithm analysis in C++</w:t>
      </w:r>
      <w:r>
        <w:rPr>
          <w:rFonts w:ascii="Times New Roman" w:cs="Times New Roman" w:eastAsia="Times New Roman" w:hAnsi="Times New Roman"/>
          <w:sz w:val="24"/>
          <w:szCs w:val="24"/>
        </w:rPr>
        <w:t xml:space="preserve"> (4.a ed.). Pearson.</w:t>
      </w:r>
    </w:p>
    <w:sectPr>
      <w:headerReference w:type="default" r:id="rId7"/>
      <w:footerReference w:type="default" r:id="rId8"/>
      <w:pgSz w:w="12240" w:h="15840"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496" w:sz="4"/>
      </w:pBdr>
      <w:spacing w:after="0" w:before="80"/>
      <w:jc w:val="center"/>
    </w:pPr>
    <w:r>
      <w:rPr>
        <w:rFonts w:ascii="Times New Roman" w:cs="Times New Roman" w:eastAsia="Times New Roman" w:hAnsi="Times New Roman"/>
        <w:color w:val="555555"/>
        <w:sz w:val="18"/>
        <w:szCs w:val="18"/>
      </w:rPr>
      <w:t xml:space="preserve">Estructuras de Datos Aplicadas al Diseño de Motores de Hojas de Cálculo  |  Pág.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4"/>
      </w:pBdr>
      <w:spacing w:after="100" w:before="0"/>
      <w:jc w:val="right"/>
    </w:pPr>
    <w:r>
      <w:rPr>
        <w:rFonts w:ascii="Times New Roman" w:cs="Times New Roman" w:eastAsia="Times New Roman" w:hAnsi="Times New Roman"/>
        <w:color w:val="555555"/>
        <w:sz w:val="18"/>
        <w:szCs w:val="18"/>
      </w:rPr>
      <w:t xml:space="preserve">UNA Puno  |  EPIS  |  SIS210  –  Algoritmos y Estructuras de Datos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40" w:before="260"/>
      <w:outlineLvl w:val="1"/>
    </w:pPr>
    <w:rPr>
      <w:rFonts w:ascii="Times New Roman" w:cs="Times New Roman" w:eastAsia="Times New Roman" w:hAnsi="Times New Roman"/>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2026-06-04T03:21:14.283Z</dcterms:created>
  <dcterms:modified xsi:type="dcterms:W3CDTF">2026-06-04T03:21:14.283Z</dcterms:modified>
</cp:coreProperties>
</file>

<file path=docProps/custom.xml><?xml version="1.0" encoding="utf-8"?>
<Properties xmlns="http://schemas.openxmlformats.org/officeDocument/2006/custom-properties" xmlns:vt="http://schemas.openxmlformats.org/officeDocument/2006/docPropsVTypes"/>
</file>