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596AA" w14:textId="77777777" w:rsidR="00DF72D8" w:rsidRDefault="00DF72D8">
      <w:pPr>
        <w:spacing w:before="60" w:after="60"/>
      </w:pPr>
    </w:p>
    <w:p w14:paraId="36A1B4C0" w14:textId="77777777" w:rsidR="00DF72D8" w:rsidRPr="00820203" w:rsidRDefault="00083153">
      <w:pPr>
        <w:spacing w:before="480" w:after="120"/>
        <w:jc w:val="center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AVANCE DE INVESTIGACIÓN</w:t>
      </w:r>
    </w:p>
    <w:p w14:paraId="749FFE0B" w14:textId="77777777" w:rsidR="00DF72D8" w:rsidRPr="00820203" w:rsidRDefault="00083153">
      <w:pPr>
        <w:spacing w:after="240"/>
        <w:jc w:val="center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Implementación de Sistemas de Visión Computacional y Teledetección para la Monitorización y Detección de Minería Ilegal en la Amazonía y Regiones Altoandinas</w:t>
      </w:r>
    </w:p>
    <w:p w14:paraId="4A6C3D86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3581168C" w14:textId="77777777" w:rsidR="00DF72D8" w:rsidRPr="00820203" w:rsidRDefault="00083153">
      <w:pPr>
        <w:spacing w:before="160" w:after="80"/>
        <w:jc w:val="center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Metodología Recomendada:</w:t>
      </w:r>
    </w:p>
    <w:p w14:paraId="344ABCAC" w14:textId="77777777" w:rsidR="00DF72D8" w:rsidRPr="00820203" w:rsidRDefault="00083153">
      <w:pPr>
        <w:spacing w:after="240"/>
        <w:jc w:val="center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CRISP-DM + Teledetección Aplicada</w:t>
      </w:r>
    </w:p>
    <w:p w14:paraId="3234D4B9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2FD18690" w14:textId="77777777" w:rsidR="00DF72D8" w:rsidRPr="00820203" w:rsidRDefault="00083153">
      <w:pPr>
        <w:spacing w:after="80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Elaborado por:</w:t>
      </w:r>
    </w:p>
    <w:p w14:paraId="1424157C" w14:textId="77777777" w:rsidR="00DF72D8" w:rsidRPr="00820203" w:rsidRDefault="00083153">
      <w:pPr>
        <w:spacing w:after="80"/>
        <w:jc w:val="center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[Nombre del Grupo de Investigación]</w:t>
      </w:r>
    </w:p>
    <w:p w14:paraId="4759015A" w14:textId="77777777" w:rsidR="00DF72D8" w:rsidRPr="00820203" w:rsidRDefault="00083153">
      <w:pPr>
        <w:spacing w:after="80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[Universidad / Facultad / Curso]</w:t>
      </w:r>
    </w:p>
    <w:p w14:paraId="3C95A23A" w14:textId="77777777" w:rsidR="00DF72D8" w:rsidRPr="00820203" w:rsidRDefault="00083153">
      <w:pPr>
        <w:spacing w:after="240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Lima, Perú  |  2025</w:t>
      </w:r>
    </w:p>
    <w:p w14:paraId="537D5E51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0B981BB3" w14:textId="607683DE" w:rsidR="00DF72D8" w:rsidRDefault="00136206">
      <w:p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/>
      </w:r>
      <w:r>
        <w:rPr>
          <w:color w:val="000000" w:themeColor="text1"/>
          <w:sz w:val="24"/>
          <w:szCs w:val="24"/>
        </w:rPr>
        <w:br/>
      </w:r>
      <w:r>
        <w:rPr>
          <w:color w:val="000000" w:themeColor="text1"/>
          <w:sz w:val="24"/>
          <w:szCs w:val="24"/>
        </w:rPr>
        <w:br/>
      </w:r>
      <w:r>
        <w:rPr>
          <w:color w:val="000000" w:themeColor="text1"/>
          <w:sz w:val="24"/>
          <w:szCs w:val="24"/>
        </w:rPr>
        <w:br/>
      </w:r>
      <w:r>
        <w:rPr>
          <w:color w:val="000000" w:themeColor="text1"/>
          <w:sz w:val="24"/>
          <w:szCs w:val="24"/>
        </w:rPr>
        <w:br/>
      </w:r>
      <w:r>
        <w:rPr>
          <w:color w:val="000000" w:themeColor="text1"/>
          <w:sz w:val="24"/>
          <w:szCs w:val="24"/>
        </w:rPr>
        <w:br/>
      </w:r>
    </w:p>
    <w:p w14:paraId="3DADC200" w14:textId="4DF8587C" w:rsidR="00136206" w:rsidRDefault="00136206">
      <w:pPr>
        <w:spacing w:before="60" w:after="60"/>
        <w:rPr>
          <w:color w:val="000000" w:themeColor="text1"/>
          <w:sz w:val="24"/>
          <w:szCs w:val="24"/>
        </w:rPr>
      </w:pPr>
    </w:p>
    <w:p w14:paraId="4B6768C2" w14:textId="592AC0E7" w:rsidR="00136206" w:rsidRDefault="00136206">
      <w:pPr>
        <w:spacing w:before="60" w:after="60"/>
        <w:rPr>
          <w:color w:val="000000" w:themeColor="text1"/>
          <w:sz w:val="24"/>
          <w:szCs w:val="24"/>
        </w:rPr>
      </w:pPr>
    </w:p>
    <w:p w14:paraId="5837435F" w14:textId="5B206B1A" w:rsidR="00136206" w:rsidRDefault="00136206">
      <w:pPr>
        <w:spacing w:before="60" w:after="60"/>
        <w:rPr>
          <w:color w:val="000000" w:themeColor="text1"/>
          <w:sz w:val="24"/>
          <w:szCs w:val="24"/>
        </w:rPr>
      </w:pPr>
    </w:p>
    <w:p w14:paraId="05B9AB40" w14:textId="3EEB71D2" w:rsidR="00136206" w:rsidRDefault="00136206">
      <w:pPr>
        <w:spacing w:before="60" w:after="60"/>
        <w:rPr>
          <w:color w:val="000000" w:themeColor="text1"/>
          <w:sz w:val="24"/>
          <w:szCs w:val="24"/>
        </w:rPr>
      </w:pPr>
    </w:p>
    <w:p w14:paraId="697A4846" w14:textId="13338E1C" w:rsidR="00136206" w:rsidRDefault="00136206">
      <w:pPr>
        <w:spacing w:before="60" w:after="60"/>
        <w:rPr>
          <w:color w:val="000000" w:themeColor="text1"/>
          <w:sz w:val="24"/>
          <w:szCs w:val="24"/>
        </w:rPr>
      </w:pPr>
    </w:p>
    <w:p w14:paraId="3BDF7222" w14:textId="062A5168" w:rsidR="00136206" w:rsidRDefault="00136206">
      <w:pPr>
        <w:spacing w:before="60" w:after="60"/>
        <w:rPr>
          <w:color w:val="000000" w:themeColor="text1"/>
          <w:sz w:val="24"/>
          <w:szCs w:val="24"/>
        </w:rPr>
      </w:pPr>
    </w:p>
    <w:p w14:paraId="2081A819" w14:textId="291A8C18" w:rsidR="00136206" w:rsidRDefault="00136206">
      <w:pPr>
        <w:spacing w:before="60" w:after="60"/>
        <w:rPr>
          <w:color w:val="000000" w:themeColor="text1"/>
          <w:sz w:val="24"/>
          <w:szCs w:val="24"/>
        </w:rPr>
      </w:pPr>
    </w:p>
    <w:p w14:paraId="7A7D335B" w14:textId="30282491" w:rsidR="00136206" w:rsidRDefault="00136206">
      <w:pPr>
        <w:spacing w:before="60" w:after="60"/>
        <w:rPr>
          <w:color w:val="000000" w:themeColor="text1"/>
          <w:sz w:val="24"/>
          <w:szCs w:val="24"/>
        </w:rPr>
      </w:pPr>
    </w:p>
    <w:p w14:paraId="0F0FA7EB" w14:textId="66A9A2A8" w:rsidR="00136206" w:rsidRDefault="00136206">
      <w:pPr>
        <w:spacing w:before="60" w:after="60"/>
        <w:rPr>
          <w:color w:val="000000" w:themeColor="text1"/>
          <w:sz w:val="24"/>
          <w:szCs w:val="24"/>
        </w:rPr>
      </w:pPr>
    </w:p>
    <w:p w14:paraId="14D20164" w14:textId="578C248E" w:rsidR="00136206" w:rsidRDefault="00136206">
      <w:pPr>
        <w:spacing w:before="60" w:after="60"/>
        <w:rPr>
          <w:color w:val="000000" w:themeColor="text1"/>
          <w:sz w:val="24"/>
          <w:szCs w:val="24"/>
        </w:rPr>
      </w:pPr>
    </w:p>
    <w:p w14:paraId="36634383" w14:textId="1921CFF5" w:rsidR="00136206" w:rsidRDefault="00136206">
      <w:pPr>
        <w:spacing w:before="60" w:after="60"/>
        <w:rPr>
          <w:color w:val="000000" w:themeColor="text1"/>
          <w:sz w:val="24"/>
          <w:szCs w:val="24"/>
        </w:rPr>
      </w:pPr>
    </w:p>
    <w:p w14:paraId="4133BBE7" w14:textId="78BC54D9" w:rsidR="00136206" w:rsidRDefault="00136206">
      <w:pPr>
        <w:spacing w:before="60" w:after="60"/>
        <w:rPr>
          <w:color w:val="000000" w:themeColor="text1"/>
          <w:sz w:val="24"/>
          <w:szCs w:val="24"/>
        </w:rPr>
      </w:pPr>
    </w:p>
    <w:p w14:paraId="6C0FF10E" w14:textId="3A9F9967" w:rsidR="00136206" w:rsidRDefault="00136206">
      <w:pPr>
        <w:spacing w:before="60" w:after="60"/>
        <w:rPr>
          <w:color w:val="000000" w:themeColor="text1"/>
          <w:sz w:val="24"/>
          <w:szCs w:val="24"/>
        </w:rPr>
      </w:pPr>
    </w:p>
    <w:p w14:paraId="17CCCCE0" w14:textId="77777777" w:rsidR="00136206" w:rsidRPr="00820203" w:rsidRDefault="00136206">
      <w:pPr>
        <w:spacing w:before="60" w:after="60"/>
        <w:rPr>
          <w:color w:val="000000" w:themeColor="text1"/>
          <w:sz w:val="24"/>
          <w:szCs w:val="24"/>
        </w:rPr>
      </w:pPr>
    </w:p>
    <w:p w14:paraId="6445AA4E" w14:textId="77777777" w:rsidR="00DF72D8" w:rsidRPr="00820203" w:rsidRDefault="00083153">
      <w:pPr>
        <w:pStyle w:val="Ttulo1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1. Introducción y justificación</w:t>
      </w:r>
    </w:p>
    <w:p w14:paraId="5FA36772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La minería ilegal en la Amazonía peruana y las regiones altoandinas representa uno de los mayores desafíos socioambientales del país. La inaccesibilidad geográfica de los frentes mineros y la rapidez con la que estos se desplazan limitan gravemente la capacidad de respuesta de las autoridades. Frente a esta realidad, el desarrollo de un sistema automatizado basado en visión computacional e imágenes satelitales constituye la frontera tecnológica necesaria para establecer una vigilancia ambiental robusta.</w:t>
      </w:r>
    </w:p>
    <w:p w14:paraId="1AC47CF3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7EFA2567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El presente documento describe la metodología seleccionada para el proyecto de investigación, fundamentando la elección de la combinación CRISP-DM con Teledetección Aplicada como el enfoque metodológico más sólido, documentable y académicamente riguroso para abordar el problema planteado.</w:t>
      </w:r>
    </w:p>
    <w:p w14:paraId="5D79EA49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7877A89B" w14:textId="77777777" w:rsidR="00DF72D8" w:rsidRPr="00820203" w:rsidRDefault="00083153">
      <w:pPr>
        <w:pStyle w:val="Ttulo1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2. Metodología seleccionada: CRISP-DM + Teledetección Aplicada</w:t>
      </w:r>
    </w:p>
    <w:p w14:paraId="218C40DD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La metodología propuesta integra dos marcos de trabajo complementarios. El primero, CRISP-DM (Cross-Industry Standard Process for Data Mining), es el estándar internacional para proyectos de aprendizaje automático e inteligencia artificial, ampliamente reconocido en investigación académica y aplicaciones industriales. El segundo, la Metodología de Teledetección Aplicada, establece el flujo específico de procesamiento de imágenes satelitales, desde la adquisición de datos hasta la generación de alertas geoespaciales.</w:t>
      </w:r>
    </w:p>
    <w:p w14:paraId="1CA1302F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6EC24301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Esta combinación es la más adecuada para el presente proyecto porque: (a) cubre el componente de machine learning (redes CNN, U-Net, DeepLabV3+) con el rigor de CRISP-DM; (b) incorpora el flujo técnico específico del procesamiento satelital; y (c) genera entregables documentables en cada fase, lo cual es esencial para un avance de investigación académica.</w:t>
      </w:r>
    </w:p>
    <w:p w14:paraId="2D916597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32F1B395" w14:textId="77777777" w:rsidR="00DF72D8" w:rsidRPr="00820203" w:rsidRDefault="00083153">
      <w:pPr>
        <w:pStyle w:val="Ttulo1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3. Descripción detallada de las fases</w:t>
      </w:r>
    </w:p>
    <w:p w14:paraId="7D83206F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La metodología se estructura en seis fases interconectadas con un mecanismo de retroalimentación continua, tal como se describe a continuación:</w:t>
      </w:r>
    </w:p>
    <w:p w14:paraId="2A804334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203" w:rsidRPr="00820203" w14:paraId="0BD92CE4" w14:textId="77777777">
        <w:tc>
          <w:tcPr>
            <w:tcW w:w="9360" w:type="dxa"/>
            <w:tcBorders>
              <w:top w:val="single" w:sz="6" w:space="0" w:color="3B5998"/>
              <w:left w:val="single" w:sz="12" w:space="0" w:color="3B5998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59EE58E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FASE 1  Comprensión del problema</w:t>
            </w:r>
          </w:p>
        </w:tc>
      </w:tr>
    </w:tbl>
    <w:p w14:paraId="259BD210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65D6823B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Objetivo</w:t>
      </w:r>
    </w:p>
    <w:p w14:paraId="714F0A24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Definir con precisión los objetivos del sistema, el alcance geográfico del estudio y el marco normativo aplicable.</w:t>
      </w:r>
    </w:p>
    <w:p w14:paraId="0044F8D3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Actividades principales</w:t>
      </w:r>
    </w:p>
    <w:p w14:paraId="710A5FEF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Delimitación de las zonas de estudio: Madre de Dios, Puno y Cusco (representan el 98.7% de la deforestación minera del Perú).</w:t>
      </w:r>
    </w:p>
    <w:p w14:paraId="360F5740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Revisión de normativa vigente: Decreto Legislativo N° 1100 (interdicción de minería ilegal), REINFO, áreas naturales protegidas (ANP).</w:t>
      </w:r>
    </w:p>
    <w:p w14:paraId="05930B0B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Identificación de actores institucionales: MINAM, SERNANP, FEMA, ACCA/MAAP, FENAMAD.</w:t>
      </w:r>
    </w:p>
    <w:p w14:paraId="751B61D6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Definición de las variables objetivo: deforestación activa, pozas de sedimentación, infraestructura minera (tracas, dragas, balsas).</w:t>
      </w:r>
    </w:p>
    <w:p w14:paraId="36853B77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Entregable</w:t>
      </w:r>
    </w:p>
    <w:p w14:paraId="30470D49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Documento de alcance y objetivos del proyecto con mapa de zonas de estudio y marco normativo sistematizado.</w:t>
      </w:r>
    </w:p>
    <w:p w14:paraId="30D5872E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203" w:rsidRPr="00820203" w14:paraId="151EB489" w14:textId="77777777">
        <w:tc>
          <w:tcPr>
            <w:tcW w:w="9360" w:type="dxa"/>
            <w:tcBorders>
              <w:top w:val="single" w:sz="6" w:space="0" w:color="1F5C99"/>
              <w:left w:val="single" w:sz="12" w:space="0" w:color="1F5C99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AAFCB80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FASE 2  Adquisición y preprocesamiento satelital</w:t>
            </w:r>
          </w:p>
        </w:tc>
      </w:tr>
    </w:tbl>
    <w:p w14:paraId="5600A6BD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720978A0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Objetivo</w:t>
      </w:r>
    </w:p>
    <w:p w14:paraId="70657567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Obtener y preparar imágenes satelitales de alta calidad para el entrenamiento del modelo de visión computacional.</w:t>
      </w:r>
    </w:p>
    <w:p w14:paraId="7F55E42E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Fuentes de datos satelitales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534"/>
        <w:gridCol w:w="3239"/>
        <w:gridCol w:w="2427"/>
      </w:tblGrid>
      <w:tr w:rsidR="00820203" w:rsidRPr="00820203" w14:paraId="5F50414E" w14:textId="77777777">
        <w:trPr>
          <w:tblHeader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AAFB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Satélite</w:t>
            </w:r>
          </w:p>
        </w:tc>
        <w:tc>
          <w:tcPr>
            <w:tcW w:w="1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F12CF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Resolución</w:t>
            </w:r>
          </w:p>
        </w:tc>
        <w:tc>
          <w:tcPr>
            <w:tcW w:w="33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6ED0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Uso en el proyecto</w:t>
            </w:r>
          </w:p>
        </w:tc>
        <w:tc>
          <w:tcPr>
            <w:tcW w:w="24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CC59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Acceso</w:t>
            </w:r>
          </w:p>
        </w:tc>
      </w:tr>
      <w:tr w:rsidR="00820203" w:rsidRPr="00820203" w14:paraId="029EE4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3869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Sentinel-2 (ESA)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DD47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10 metros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AB0E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Alertas tempranas, segmentación semántica, base del modelo AMW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361E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Abierto (Copernicus)</w:t>
            </w:r>
          </w:p>
        </w:tc>
      </w:tr>
      <w:tr w:rsidR="00820203" w:rsidRPr="00820203" w14:paraId="655BDF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6226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Planet NICFI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0F2C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4.7 metros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BA6B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Monitoreo mensual de frentes activos, mosaicos Planet NICFI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4D86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Gratuito (NICFI)</w:t>
            </w:r>
          </w:p>
        </w:tc>
      </w:tr>
      <w:tr w:rsidR="00820203" w:rsidRPr="00820203" w14:paraId="47B8BD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38F5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SkySat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D91C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0.5 metros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D34D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Detección de maquinaria, dragas, campamentos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F96E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Comercial</w:t>
            </w:r>
          </w:p>
        </w:tc>
      </w:tr>
      <w:tr w:rsidR="00820203" w:rsidRPr="00820203" w14:paraId="2C69D2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A38E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Landsat 8/9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429E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30 metros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A4E8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Análisis histórico desde 1984, cambios en Madre de Dios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1559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Abierto (USGS)</w:t>
            </w:r>
          </w:p>
        </w:tc>
      </w:tr>
      <w:tr w:rsidR="00820203" w:rsidRPr="00820203" w14:paraId="6870C1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F432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Sentinel-1 (SAR)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2057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10-20 metros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A551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Detección en zonas con alta cobertura nubosa (Puno, selva baja)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C3B4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Abierto (ESA)</w:t>
            </w:r>
          </w:p>
        </w:tc>
      </w:tr>
    </w:tbl>
    <w:p w14:paraId="48C8E25E" w14:textId="26DC79A7" w:rsidR="00DF72D8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7333D20F" w14:textId="77777777" w:rsidR="00136206" w:rsidRPr="00820203" w:rsidRDefault="00136206">
      <w:pPr>
        <w:spacing w:before="60" w:after="60"/>
        <w:rPr>
          <w:color w:val="000000" w:themeColor="text1"/>
          <w:sz w:val="24"/>
          <w:szCs w:val="24"/>
        </w:rPr>
      </w:pPr>
    </w:p>
    <w:p w14:paraId="5DA10FC1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Flujo de preprocesamiento</w:t>
      </w:r>
    </w:p>
    <w:p w14:paraId="06E656A1" w14:textId="77777777" w:rsidR="00DF72D8" w:rsidRPr="00820203" w:rsidRDefault="00083153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Conversion de Cuentas Digitales (DN) a reflectancia TOA (usando coeficientes gain/offset de los metadatos MTL/XML).</w:t>
      </w:r>
    </w:p>
    <w:p w14:paraId="4D960719" w14:textId="77777777" w:rsidR="00DF72D8" w:rsidRPr="00820203" w:rsidRDefault="00083153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Corrección atmosférica: modelo Dark Object Subtraction (DOS) para escenas sin datos atmosféricos in situ; modelos 6S o MODTRAN cuando se dispone de datos de aerosoles y vapor de agua.</w:t>
      </w:r>
    </w:p>
    <w:p w14:paraId="0F9B3528" w14:textId="77777777" w:rsidR="00DF72D8" w:rsidRPr="00820203" w:rsidRDefault="00083153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Enmascaramiento de nubes: algoritmos Fmask y s2cloudless para filtrar píxeles contaminados.</w:t>
      </w:r>
    </w:p>
    <w:p w14:paraId="505308A9" w14:textId="77777777" w:rsidR="00DF72D8" w:rsidRPr="00820203" w:rsidRDefault="00083153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Selección de escenas con cobertura nubosa menor al 10%.</w:t>
      </w:r>
    </w:p>
    <w:p w14:paraId="1C802007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Entregable</w:t>
      </w:r>
    </w:p>
    <w:p w14:paraId="7A595DD8" w14:textId="7096C687" w:rsidR="00DF72D8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Dataset de imágenes preprocesadas en reflectancia de superficie, limpias de nubes y calibradas espectralmente.</w:t>
      </w:r>
    </w:p>
    <w:p w14:paraId="03CD8274" w14:textId="77777777" w:rsidR="00820203" w:rsidRPr="00820203" w:rsidRDefault="00820203">
      <w:pPr>
        <w:spacing w:before="80" w:after="80"/>
        <w:jc w:val="both"/>
        <w:rPr>
          <w:color w:val="000000" w:themeColor="text1"/>
          <w:sz w:val="24"/>
          <w:szCs w:val="24"/>
        </w:rPr>
      </w:pPr>
    </w:p>
    <w:p w14:paraId="5172153D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203" w:rsidRPr="00820203" w14:paraId="0D6CCDB1" w14:textId="77777777">
        <w:tc>
          <w:tcPr>
            <w:tcW w:w="9360" w:type="dxa"/>
            <w:tcBorders>
              <w:top w:val="single" w:sz="6" w:space="0" w:color="0F7A5A"/>
              <w:left w:val="single" w:sz="12" w:space="0" w:color="0F7A5A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0A5A30C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FASE 3  Construcción del dataset y etiquetado</w:t>
            </w:r>
          </w:p>
        </w:tc>
      </w:tr>
    </w:tbl>
    <w:p w14:paraId="221BB9F9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1CBA418D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Objetivo</w:t>
      </w:r>
    </w:p>
    <w:p w14:paraId="30718BA0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Construir un conjunto de datos etiquetado, heterogéneo y representativo de las diferentes tipologías de minería ilegal presentes en las zonas de estudio.</w:t>
      </w:r>
    </w:p>
    <w:p w14:paraId="0F0644F5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Proceso de etiquetado (ground truth)</w:t>
      </w:r>
    </w:p>
    <w:p w14:paraId="7E901795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Uso de productos de clasificación existentes como MapBiomas para identificar polígonos de minería conocida.</w:t>
      </w:r>
    </w:p>
    <w:p w14:paraId="78E5B240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Limpieza manual de polígonos: se descartan aquellos con area menor a 50,000 m² para evitar ruido en el entrenamiento.</w:t>
      </w:r>
    </w:p>
    <w:p w14:paraId="1EF43CA9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Inclusión de diferentes tipologías: minería aluvial, socavón, dragado, pozas de sedimentación.</w:t>
      </w:r>
    </w:p>
    <w:p w14:paraId="1AC7D92B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Validación cruzada con datos del MAAP, ACCA y FEMA de Madre de Dios.</w:t>
      </w:r>
    </w:p>
    <w:p w14:paraId="7FE2FBD1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Técnicas de aumento de datos (data augmentation)</w:t>
      </w:r>
    </w:p>
    <w:p w14:paraId="41E37FC8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Transformaciones geométricas: rotaciones, reflexiones y traslaciones.</w:t>
      </w:r>
    </w:p>
    <w:p w14:paraId="4FA9E310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MixChannel: sustitución de bandas espectrales entre imágenes de la misma zona en fechas diferentes, para que la red aprenda patrones estructurales y no dependencias espectrales de una fecha concreta.</w:t>
      </w:r>
    </w:p>
    <w:p w14:paraId="4378BA9F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Variaciones de color e histograma para simular diferentes condiciones de iluminación estacional.</w:t>
      </w:r>
    </w:p>
    <w:p w14:paraId="099C4F7D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Entregable</w:t>
      </w:r>
    </w:p>
    <w:p w14:paraId="4CA22D33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Dataset final con al menos 1,000 escenas etiquetadas, dividido en conjuntos de entrenamiento (70%), validación (15%) y prueba (15%).</w:t>
      </w:r>
    </w:p>
    <w:p w14:paraId="04ACDF9D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203" w:rsidRPr="00820203" w14:paraId="03ED8BA8" w14:textId="77777777">
        <w:tc>
          <w:tcPr>
            <w:tcW w:w="9360" w:type="dxa"/>
            <w:tcBorders>
              <w:top w:val="single" w:sz="6" w:space="0" w:color="8B1A1A"/>
              <w:left w:val="single" w:sz="12" w:space="0" w:color="8B1A1A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70B3497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FASE 4  Modelado con redes neuronales convolucionales (CNN)</w:t>
            </w:r>
          </w:p>
        </w:tc>
      </w:tr>
    </w:tbl>
    <w:p w14:paraId="4B1356D1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3FF65EE7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Objetivo</w:t>
      </w:r>
    </w:p>
    <w:p w14:paraId="69A388A0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Entrenar y optimizar modelos de segmentación semántica capaces de asignar una categoría a cada píxel de la imagen satelital, delimitando con precisión las áreas de minería ilegal.</w:t>
      </w:r>
    </w:p>
    <w:p w14:paraId="41BD519E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Arquitecturas evaluadas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700"/>
        <w:gridCol w:w="2360"/>
      </w:tblGrid>
      <w:tr w:rsidR="00820203" w:rsidRPr="00820203" w14:paraId="65E964A2" w14:textId="77777777">
        <w:trPr>
          <w:tblHeader/>
        </w:trPr>
        <w:tc>
          <w:tcPr>
            <w:tcW w:w="1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FF08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Arquitectura</w:t>
            </w:r>
          </w:p>
        </w:tc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48736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Caracteristica clave</w:t>
            </w:r>
          </w:p>
        </w:tc>
        <w:tc>
          <w:tcPr>
            <w:tcW w:w="27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EA06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Desempeno esperado</w:t>
            </w:r>
          </w:p>
        </w:tc>
        <w:tc>
          <w:tcPr>
            <w:tcW w:w="2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5C5FE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Hardware requerido</w:t>
            </w:r>
          </w:p>
        </w:tc>
      </w:tr>
      <w:tr w:rsidR="00820203" w:rsidRPr="00820203" w14:paraId="5FCBD2E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8001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U-Net + ResNet50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8871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Conexiones de salto (skip connections); preserva información espacial de alta resolución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4E56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mIoU = 0.60; precisión hasta 0.97 en detección de parches mineros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19AD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Moderado (GPU estándar)</w:t>
            </w:r>
          </w:p>
        </w:tc>
      </w:tr>
      <w:tr w:rsidR="00820203" w:rsidRPr="00820203" w14:paraId="2D4F114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6FBE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DeepLabV3+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94DC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Convoluciones atros (dilatadas); captura información a múltiples escalas sin perder resolución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5E50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Superior en contexto multiescala; ideal para grandes áreas de dragado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0B37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Alto (gran memoria GPU)</w:t>
            </w:r>
          </w:p>
        </w:tc>
      </w:tr>
      <w:tr w:rsidR="00820203" w:rsidRPr="00820203" w14:paraId="4B82F65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9188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SegNet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E5DA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Índices de max-pooling para upsampling; arquitectura ligera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8EB3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Eficiente pero menos preciso en bordes finos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2CD6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Bajo (sistemas embebidos)</w:t>
            </w:r>
          </w:p>
        </w:tc>
      </w:tr>
    </w:tbl>
    <w:p w14:paraId="7A315752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51EFDE52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Configuración óptima de entrenamiento</w:t>
      </w:r>
    </w:p>
    <w:p w14:paraId="7A30E19A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Combinación de bandas: RGB + NIR (infrarrojo cercano) como configuración óptima para segmentación semántica.</w:t>
      </w:r>
    </w:p>
    <w:p w14:paraId="404BCDC7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Hardware: servidores con GPU NVIDIA RTX 4080 para entrenamiento acelerado.</w:t>
      </w:r>
    </w:p>
    <w:p w14:paraId="37221672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Estrategia de validación: validación cruzada k-fold para asegurar estabilidad del modelo.</w:t>
      </w:r>
    </w:p>
    <w:p w14:paraId="31C3F45F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Métrica principal: mIoU (Mean Intersection over Union), que evalua tanto la detección como la precisión de la delimitación espacial.</w:t>
      </w:r>
    </w:p>
    <w:p w14:paraId="4582BC00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Entregable</w:t>
      </w:r>
    </w:p>
    <w:p w14:paraId="43731D86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Modelo entrenado y serializado (arquitectura U-Net + ResNet50 como modelo principal), con registro de métricas de entrenamiento y curvas de aprendizaje.</w:t>
      </w:r>
    </w:p>
    <w:p w14:paraId="32406922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203" w:rsidRPr="00820203" w14:paraId="731B2A4A" w14:textId="77777777">
        <w:tc>
          <w:tcPr>
            <w:tcW w:w="9360" w:type="dxa"/>
            <w:tcBorders>
              <w:top w:val="single" w:sz="6" w:space="0" w:color="7A5800"/>
              <w:left w:val="single" w:sz="12" w:space="0" w:color="7A5800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C0E13D1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FASE 5  Evaluación y validación del modelo</w:t>
            </w:r>
          </w:p>
        </w:tc>
      </w:tr>
    </w:tbl>
    <w:p w14:paraId="74325257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498DBE61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Objetivo</w:t>
      </w:r>
    </w:p>
    <w:p w14:paraId="5DCD62EF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Evaluar el rendimiento del modelo frente a datos de campo reales y establecer su confiabilidad para su uso en operaciones de interdicción.</w:t>
      </w:r>
    </w:p>
    <w:p w14:paraId="2B59408B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Métricas de evaluación</w:t>
      </w:r>
    </w:p>
    <w:p w14:paraId="1A0DE68C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mIoU (Mean Intersection over Union): mide la superposición entre la mascara predicha y la mascara de referencia.</w:t>
      </w:r>
    </w:p>
    <w:p w14:paraId="2252385E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Precisión: proporción de predicciónes positivas que son correctas.</w:t>
      </w:r>
    </w:p>
    <w:p w14:paraId="474927C5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Recall (sensibilidad): proporción de áreas mineras reales que son detectadas.</w:t>
      </w:r>
    </w:p>
    <w:p w14:paraId="5C877E31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F1-Score: media armónica de precisión y recall.</w:t>
      </w:r>
    </w:p>
    <w:p w14:paraId="5500FE88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Matriz de confusión: análisis de verdaderos positivos (TP), falsos positivos (FP) y falsos negativos (FN).</w:t>
      </w:r>
    </w:p>
    <w:p w14:paraId="2231945B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Fuentes de validación en campo</w:t>
      </w:r>
    </w:p>
    <w:p w14:paraId="63151E94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Datos de monitoreo satelital del Proyecto MAAP (Monitoring of the Andes Amazon Program).</w:t>
      </w:r>
    </w:p>
    <w:p w14:paraId="3C430475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Reportes de campo de ACCA (Conservacion Amazonica) y FEMA de Madre de Dios.</w:t>
      </w:r>
    </w:p>
    <w:p w14:paraId="720EDD89" w14:textId="77777777" w:rsidR="00DF72D8" w:rsidRPr="00820203" w:rsidRDefault="00083153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Comparación con detecciónes históricas del algoritmo LandTrendR sobre mosaicos Planet NICFI.</w:t>
      </w:r>
    </w:p>
    <w:p w14:paraId="3F55B33A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Entregable</w:t>
      </w:r>
    </w:p>
    <w:p w14:paraId="55C9859F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Reporte de evaluación con tablas comparativas de métricas por arquitectura y tipo de minería, junto con mapas de predicción vs. verdad de campo.</w:t>
      </w:r>
    </w:p>
    <w:p w14:paraId="2F17FE87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203" w:rsidRPr="00820203" w14:paraId="0F42BBE7" w14:textId="77777777">
        <w:tc>
          <w:tcPr>
            <w:tcW w:w="9360" w:type="dxa"/>
            <w:tcBorders>
              <w:top w:val="single" w:sz="6" w:space="0" w:color="1A6B3A"/>
              <w:left w:val="single" w:sz="12" w:space="0" w:color="1A6B3A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68C4BBF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FASE 6  Despliegue y monitoreo automatizado</w:t>
            </w:r>
          </w:p>
        </w:tc>
      </w:tr>
    </w:tbl>
    <w:p w14:paraId="0E2F3469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43FA490E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Objetivo</w:t>
      </w:r>
    </w:p>
    <w:p w14:paraId="73D17EAA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Implementar el sistema de detección como un geovisor de alertas tempranas, accesible para las autoridades institucionales.</w:t>
      </w:r>
    </w:p>
    <w:p w14:paraId="46F54521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Componentes del sistema de alerta</w:t>
      </w:r>
    </w:p>
    <w:p w14:paraId="4A69E91D" w14:textId="77777777" w:rsidR="00DF72D8" w:rsidRPr="00820203" w:rsidRDefault="00083153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Detección de píxeles: el modelo resalta nuevos eventos de deforestación minera mediante polígonos en formato GeoJSON, diferenciando actividad reciente de pasivos históricos.</w:t>
      </w:r>
    </w:p>
    <w:p w14:paraId="5C20ED7A" w14:textId="77777777" w:rsidR="00DF72D8" w:rsidRPr="00820203" w:rsidRDefault="00083153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Frecuencia de actualización: procesamiento trimestral con imágenes Sentinel-2, alineado con el ciclo de Amazon Mining Watch (AMW).</w:t>
      </w:r>
    </w:p>
    <w:p w14:paraId="76434965" w14:textId="77777777" w:rsidR="00DF72D8" w:rsidRPr="00820203" w:rsidRDefault="00083153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Análisis de legalidad: cruce automático con capas de ANP, reservas indigenas y concesiones vigentes para clasificar presunción de ilegalidad.</w:t>
      </w:r>
    </w:p>
    <w:p w14:paraId="0E638CFF" w14:textId="77777777" w:rsidR="00DF72D8" w:rsidRPr="00820203" w:rsidRDefault="00083153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Calculadora de impacto: valoración económica de daños socioambientales basada en el tamaño de la mina detectada.</w:t>
      </w:r>
    </w:p>
    <w:p w14:paraId="1C24DC4B" w14:textId="77777777" w:rsidR="00DF72D8" w:rsidRPr="00820203" w:rsidRDefault="00083153">
      <w:pPr>
        <w:pStyle w:val="Prrafodelista"/>
        <w:numPr>
          <w:ilvl w:val="0"/>
          <w:numId w:val="3"/>
        </w:numPr>
        <w:spacing w:before="60" w:after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Índices espaciales: R-tree para consultas por area protegida y Quadtree para gestión de datos rasterizados a diferentes niveles de zoom.</w:t>
      </w:r>
    </w:p>
    <w:p w14:paraId="4D23F1ED" w14:textId="77777777" w:rsidR="00DF72D8" w:rsidRPr="00820203" w:rsidRDefault="00083153">
      <w:pPr>
        <w:spacing w:before="200"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Entregable</w:t>
      </w:r>
    </w:p>
    <w:p w14:paraId="7704F247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Prototipo funcional del geovisor con al menos tres meses de datos de Sentinel-2 procesados y visualizados sobre las zonas de estudio.</w:t>
      </w:r>
    </w:p>
    <w:p w14:paraId="13CF7E30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1A28BC99" w14:textId="77777777" w:rsidR="00DF72D8" w:rsidRPr="00820203" w:rsidRDefault="00DF72D8">
      <w:pPr>
        <w:pBdr>
          <w:bottom w:val="single" w:sz="4" w:space="1" w:color="2E75B6"/>
        </w:pBdr>
        <w:spacing w:before="120" w:after="120"/>
        <w:rPr>
          <w:color w:val="000000" w:themeColor="text1"/>
          <w:sz w:val="24"/>
          <w:szCs w:val="24"/>
        </w:rPr>
      </w:pPr>
    </w:p>
    <w:p w14:paraId="27D80629" w14:textId="77777777" w:rsidR="00DF72D8" w:rsidRPr="00820203" w:rsidRDefault="00083153">
      <w:pPr>
        <w:pStyle w:val="Ttulo1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4. Comparativa con otras metodologías</w:t>
      </w:r>
    </w:p>
    <w:p w14:paraId="25711ECD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La siguiente tabla resume el análisis de las cuatro metodologías evaluadas para este proyecto, justificando la elección de CRISP-DM + Teledetección Aplicada:</w:t>
      </w:r>
    </w:p>
    <w:p w14:paraId="7FB75205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00"/>
        <w:gridCol w:w="2400"/>
        <w:gridCol w:w="2260"/>
      </w:tblGrid>
      <w:tr w:rsidR="00820203" w:rsidRPr="00820203" w14:paraId="6C1DDA27" w14:textId="77777777">
        <w:trPr>
          <w:tblHeader/>
        </w:trPr>
        <w:tc>
          <w:tcPr>
            <w:tcW w:w="21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88D2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Metodología</w:t>
            </w:r>
          </w:p>
        </w:tc>
        <w:tc>
          <w:tcPr>
            <w:tcW w:w="2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B5A2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Fortalezas</w:t>
            </w:r>
          </w:p>
        </w:tc>
        <w:tc>
          <w:tcPr>
            <w:tcW w:w="2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DD6B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Limitaciones</w:t>
            </w:r>
          </w:p>
        </w:tc>
        <w:tc>
          <w:tcPr>
            <w:tcW w:w="22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E3C59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Adecuación al proyecto</w:t>
            </w:r>
          </w:p>
        </w:tc>
      </w:tr>
      <w:tr w:rsidR="00820203" w:rsidRPr="00820203" w14:paraId="26DC124B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F05F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CRISP-DM + Teledetección (seleccionada)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3D0F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Estándar internacional para ML; cubre el flujo satelital específico; genera entregables documentables en cada fase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4C67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Requiere mayor planificacion inicial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F118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MUY ALTA: cubre el 100% de los componentes técnicos del proyecto</w:t>
            </w:r>
          </w:p>
        </w:tc>
      </w:tr>
      <w:tr w:rsidR="00820203" w:rsidRPr="00820203" w14:paraId="23679E51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825D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Design Science Research (DSR)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0FAF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Sólida base epistemológica para investigación de artefactos tecnológicos; reconocida académicamente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ADF9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No específica como trabajar con imágenes satelitales ni redes neuronales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1DF8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MEDIA: requiere complementarse con el flujo de teledetección</w:t>
            </w:r>
          </w:p>
        </w:tc>
      </w:tr>
      <w:tr w:rsidR="00820203" w:rsidRPr="00820203" w14:paraId="4C786BEE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6091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Metodología Agil / Scrum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7E08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Adecuada para trabajo en equipo; iterativa y flexible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CD34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No es una metodología de investigación científica formal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04A1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BAJA: útil como metodología de gestión interna, no como enfoque científico</w:t>
            </w:r>
          </w:p>
        </w:tc>
      </w:tr>
      <w:tr w:rsidR="00820203" w:rsidRPr="00820203" w14:paraId="5E2F6BC3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6253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Metodología Experimental Clasica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F453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Reconocida y genérica; fácil de comunicar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FCC0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Demasiado genérica; no guia el tratamiento de </w:t>
            </w:r>
            <w:r>
              <w:rPr>
                <w:color w:val="000000" w:themeColor="text1"/>
                <w:sz w:val="24"/>
                <w:szCs w:val="24"/>
              </w:rPr>
              <w:lastRenderedPageBreak/>
              <w:t>imágenes satelitales ni el modelado CNN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4179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lastRenderedPageBreak/>
              <w:t xml:space="preserve">BAJA: insuficiente para la especificidad </w:t>
            </w:r>
            <w:r>
              <w:rPr>
                <w:color w:val="000000" w:themeColor="text1"/>
                <w:sz w:val="24"/>
                <w:szCs w:val="24"/>
              </w:rPr>
              <w:lastRenderedPageBreak/>
              <w:t>técnica del proyecto</w:t>
            </w:r>
          </w:p>
        </w:tc>
      </w:tr>
    </w:tbl>
    <w:p w14:paraId="5C460981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05E788C3" w14:textId="77777777" w:rsidR="00DF72D8" w:rsidRPr="00820203" w:rsidRDefault="00DF72D8">
      <w:pPr>
        <w:pBdr>
          <w:bottom w:val="single" w:sz="4" w:space="1" w:color="2E75B6"/>
        </w:pBdr>
        <w:spacing w:before="120" w:after="120"/>
        <w:rPr>
          <w:color w:val="000000" w:themeColor="text1"/>
          <w:sz w:val="24"/>
          <w:szCs w:val="24"/>
        </w:rPr>
      </w:pPr>
    </w:p>
    <w:p w14:paraId="1E764DB9" w14:textId="77777777" w:rsidR="00DF72D8" w:rsidRPr="00820203" w:rsidRDefault="00083153">
      <w:pPr>
        <w:pStyle w:val="Ttulo1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5. Fuentes bibliográficas de respaldo</w:t>
      </w:r>
    </w:p>
    <w:p w14:paraId="3B90847B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Las siguientes fuentes verificadas respaldan las decisiones metodológicas del proyecto:</w:t>
      </w:r>
    </w:p>
    <w:p w14:paraId="32372718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08E39758" w14:textId="77777777" w:rsidR="00DF72D8" w:rsidRPr="00820203" w:rsidRDefault="00083153">
      <w:pPr>
        <w:pStyle w:val="Ttulo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5.1 Monitoreo satelital e inteligencia artificial</w:t>
      </w:r>
    </w:p>
    <w:p w14:paraId="1E31B35C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[F1] MAAP #226 - IA para detectar deforestación por minería aurífera en la Amazonía (2024). Amazon Conservation / MAAP. Disponible en: https://www.maapprogram.org/es/minería-amazonía-2024/</w:t>
      </w:r>
    </w:p>
    <w:p w14:paraId="73BA8039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54D60690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[F2] MAAP #233 - Situación actual de Minería de Oro en la Amazonía Perúana (2025). MAAP/ACCA. Disponible en: https://www.maapprogram.org/es/minería-oro-peru-2025/</w:t>
      </w:r>
    </w:p>
    <w:p w14:paraId="31C6A5E5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2CD70507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[F3] Infobae Perú (2025). La IA que ve la tala ilegal desde el espacio: asi se combate la deforestación en la Amazonía peruana. Disponible en: https://www.infobae.com/peru/2025/08/03/la-ia-que-ve-la-tala-ilegal-desde-el-espacio-asi-se-combate-la-deforestación-en-la-amazonía-peruana/</w:t>
      </w:r>
    </w:p>
    <w:p w14:paraId="4FE8B848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2DF27AB9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[F4] Observatorio Minería Ilegal (2022). NASA lanza herramienta RAMI para rastrear minería ilegal en Perú. Disponible en: https://www.observatoriomineríailegal.org.pe/archives/7628</w:t>
      </w:r>
    </w:p>
    <w:p w14:paraId="4A5AD982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1A5722F3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[F5] MAAP #140 - Detectando la minería ilegal en rios (dragas) con satélites especializados (2021). MAAP/ACCA. Disponible en: https://www.maapprogram.org/es/minería_dragas_satélites/</w:t>
      </w:r>
    </w:p>
    <w:p w14:paraId="1BE48C23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29E0D59C" w14:textId="77777777" w:rsidR="00DF72D8" w:rsidRPr="00820203" w:rsidRDefault="00083153">
      <w:pPr>
        <w:pStyle w:val="Ttulo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5.2 Impacto ambiental y contexto peruano</w:t>
      </w:r>
    </w:p>
    <w:p w14:paraId="316F92AC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[F6] MAAP #208 - Minería de Oro en la Amazonía peruana sur, resumen 2021-2024. Disponible en: https://www.maapprogram.org/es/maap-208-minería-de-oro-en-la-amazonía-peruana-sur-resumen-2021-2024-2/</w:t>
      </w:r>
    </w:p>
    <w:p w14:paraId="205A9186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4D8D8EA1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[F7] Mongabay Latam (2023). Madre de Dios perdió más de 23 mil hectáreas por minería. Disponible en: https://es.mongabay.com/2023/11/peru-deforestación-minería-madre-de-dios-estudio/</w:t>
      </w:r>
    </w:p>
    <w:p w14:paraId="4AA5A53B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4FC0B41B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[F8] Actualidad Ambiental / SPDA (2025). Perú fue el quinto país amazonico con mayor deforestación por minería aurífera en 2024. Disponible en: https://www.actualidadambiental.pe/peru-quinto-país-amazonico-deforestación-minería/</w:t>
      </w:r>
    </w:p>
    <w:p w14:paraId="2ECA4A53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219215D1" w14:textId="77777777" w:rsidR="00DF72D8" w:rsidRPr="00820203" w:rsidRDefault="00083153">
      <w:pPr>
        <w:pStyle w:val="Ttulo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5.3 Fundamentos técnicos: redes neuronales y segmentación</w:t>
      </w:r>
    </w:p>
    <w:p w14:paraId="7C5BA739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[F9] Ultralytics (2025). U-Net para análisis de imágenes satelitales. Disponible en: https://www.ultralytics.com/es/glossary/u-net</w:t>
      </w:r>
    </w:p>
    <w:p w14:paraId="632B2DAA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0A83CB9F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[F10] RIUNET - UPV / Colombia (2021). Modelo de segmentación semántica de imágenes satelitales basado en CNN (U-Net++ y DeepLabV3+) para clasificación de cobertura de la tierra en páramos. Disponible en: https://riunet.upv.es/server/api/core/bitstreams/a35e6687-d35d-4e31-ab74-ffd1464cf390/content</w:t>
      </w:r>
    </w:p>
    <w:p w14:paraId="7D2745B6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66AA44BC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[F11] Singla, J. &amp; Vaghela, B. (2024). Semantic Segmentation on Multi-Resolution Optical and Microwave Data using Deep Learning. arXiv. Disponible en: https://arxiv.org/pdf/2411.07581</w:t>
      </w:r>
    </w:p>
    <w:p w14:paraId="2D1BD69C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p w14:paraId="2004F13F" w14:textId="77777777" w:rsidR="00DF72D8" w:rsidRPr="00820203" w:rsidRDefault="00DF72D8">
      <w:pPr>
        <w:pBdr>
          <w:bottom w:val="single" w:sz="4" w:space="1" w:color="2E75B6"/>
        </w:pBdr>
        <w:spacing w:before="120" w:after="120"/>
        <w:rPr>
          <w:color w:val="000000" w:themeColor="text1"/>
          <w:sz w:val="24"/>
          <w:szCs w:val="24"/>
        </w:rPr>
      </w:pPr>
    </w:p>
    <w:p w14:paraId="78A7B7CE" w14:textId="77777777" w:rsidR="00DF72D8" w:rsidRPr="00820203" w:rsidRDefault="00083153">
      <w:pPr>
        <w:pStyle w:val="Ttulo1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6. Estado de avance del proyecto</w:t>
      </w:r>
    </w:p>
    <w:p w14:paraId="55434356" w14:textId="77777777" w:rsidR="00DF72D8" w:rsidRPr="00820203" w:rsidRDefault="00083153">
      <w:pPr>
        <w:spacing w:before="80" w:after="8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La siguiente tabla resume el estado de avance del equipo en cada fase de la metodología al momento de la presentación:</w:t>
      </w:r>
    </w:p>
    <w:p w14:paraId="107B0A7E" w14:textId="77777777" w:rsidR="00DF72D8" w:rsidRPr="00820203" w:rsidRDefault="00DF72D8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8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4"/>
        <w:gridCol w:w="3475"/>
        <w:gridCol w:w="1535"/>
        <w:gridCol w:w="1956"/>
      </w:tblGrid>
      <w:tr w:rsidR="00820203" w:rsidRPr="00820203" w14:paraId="4A31846C" w14:textId="77777777">
        <w:trPr>
          <w:tblHeader/>
        </w:trPr>
        <w:tc>
          <w:tcPr>
            <w:tcW w:w="11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4BDA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Fase</w:t>
            </w:r>
          </w:p>
        </w:tc>
        <w:tc>
          <w:tcPr>
            <w:tcW w:w="3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E05B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Actividad</w:t>
            </w:r>
          </w:p>
        </w:tc>
        <w:tc>
          <w:tcPr>
            <w:tcW w:w="1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EE0F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Estado</w:t>
            </w:r>
          </w:p>
        </w:tc>
        <w:tc>
          <w:tcPr>
            <w:tcW w:w="1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779C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Responsable</w:t>
            </w:r>
          </w:p>
        </w:tc>
      </w:tr>
      <w:tr w:rsidR="00820203" w:rsidRPr="00820203" w14:paraId="48F9F5D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FA86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Fase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D7F9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Definición de zonas de estudio y revisión normativa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3782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Completado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5E13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Equipo completo</w:t>
            </w:r>
          </w:p>
        </w:tc>
      </w:tr>
      <w:tr w:rsidR="00820203" w:rsidRPr="00820203" w14:paraId="389763F9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1098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Fase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5D81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Revisión bibliográfica de fuentes verificadas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DFDF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Completado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6F31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Equipo completo</w:t>
            </w:r>
          </w:p>
        </w:tc>
      </w:tr>
      <w:tr w:rsidR="00820203" w:rsidRPr="00820203" w14:paraId="04583DA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11A3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Fase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6D4F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Identificación de fuentes satelitales (Sentinel-2, Planet, SAR)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5A66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Completado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C7B5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Por asignar</w:t>
            </w:r>
          </w:p>
        </w:tc>
      </w:tr>
      <w:tr w:rsidR="00820203" w:rsidRPr="00820203" w14:paraId="1F9FA74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F8EB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Fase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2862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Descarga y preprocesamiento de imágenes piloto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2FB6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En progreso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398C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Por asignar</w:t>
            </w:r>
          </w:p>
        </w:tc>
      </w:tr>
      <w:tr w:rsidR="00820203" w:rsidRPr="00820203" w14:paraId="0DA11FC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D69D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lastRenderedPageBreak/>
              <w:t>Fase 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343A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Definición de criterios de etiquetado del dataset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8431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En progreso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0D97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Por asignar</w:t>
            </w:r>
          </w:p>
        </w:tc>
      </w:tr>
      <w:tr w:rsidR="00820203" w:rsidRPr="00820203" w14:paraId="6690849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67BC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Fase 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86B8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Construcción del dataset y data augmentation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F838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Pendiente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38BD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Por asignar</w:t>
            </w:r>
          </w:p>
        </w:tc>
      </w:tr>
      <w:tr w:rsidR="00820203" w:rsidRPr="00820203" w14:paraId="49DAE269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D40B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Fase 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7F43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Selección y configuración de arquitectura CNN (U-Net)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224D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Pendiente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D291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Por asignar</w:t>
            </w:r>
          </w:p>
        </w:tc>
      </w:tr>
      <w:tr w:rsidR="00820203" w:rsidRPr="00820203" w14:paraId="5D28E63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B8E6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Fase 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38D4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Entrenamiento del modelo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FECD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Pendiente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B386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Por asignar</w:t>
            </w:r>
          </w:p>
        </w:tc>
      </w:tr>
      <w:tr w:rsidR="00820203" w:rsidRPr="00820203" w14:paraId="247D9C39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5B60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Fase 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219B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Evaluación de métricas y validación con datos de campo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05D6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Pendiente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A401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Por asignar</w:t>
            </w:r>
          </w:p>
        </w:tc>
      </w:tr>
      <w:tr w:rsidR="00820203" w:rsidRPr="00820203" w14:paraId="13FCC86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F2BB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Fase 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9000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Prototipo del geovisor de alertas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4651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Pendiente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54A3" w14:textId="77777777" w:rsidR="00DF72D8" w:rsidRPr="00820203" w:rsidRDefault="0008315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Por asignar</w:t>
            </w:r>
          </w:p>
        </w:tc>
      </w:tr>
    </w:tbl>
    <w:p w14:paraId="782B4536" w14:textId="30A3B67F" w:rsidR="00DF72D8" w:rsidRPr="00820203" w:rsidRDefault="00DF72D8" w:rsidP="005277D3">
      <w:pPr>
        <w:rPr>
          <w:color w:val="000000" w:themeColor="text1"/>
          <w:sz w:val="24"/>
          <w:szCs w:val="24"/>
        </w:rPr>
      </w:pPr>
    </w:p>
    <w:sectPr w:rsidR="00DF72D8" w:rsidRPr="008202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5B8F3" w14:textId="77777777" w:rsidR="001F702B" w:rsidRDefault="001F702B">
      <w:r>
        <w:separator/>
      </w:r>
    </w:p>
  </w:endnote>
  <w:endnote w:type="continuationSeparator" w:id="0">
    <w:p w14:paraId="09885F9B" w14:textId="77777777" w:rsidR="001F702B" w:rsidRDefault="001F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2BC9B" w14:textId="77777777" w:rsidR="001F702B" w:rsidRDefault="001F702B">
      <w:r>
        <w:separator/>
      </w:r>
    </w:p>
  </w:footnote>
  <w:footnote w:type="continuationSeparator" w:id="0">
    <w:p w14:paraId="03CFC707" w14:textId="77777777" w:rsidR="001F702B" w:rsidRDefault="001F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0463C"/>
    <w:multiLevelType w:val="hybridMultilevel"/>
    <w:tmpl w:val="68562AA6"/>
    <w:lvl w:ilvl="0" w:tplc="85C0B2C8">
      <w:start w:val="1"/>
      <w:numFmt w:val="bullet"/>
      <w:lvlText w:val="•"/>
      <w:lvlJc w:val="left"/>
      <w:pPr>
        <w:ind w:left="720" w:hanging="360"/>
      </w:pPr>
    </w:lvl>
    <w:lvl w:ilvl="1" w:tplc="26DC12A8">
      <w:numFmt w:val="decimal"/>
      <w:lvlText w:val=""/>
      <w:lvlJc w:val="left"/>
    </w:lvl>
    <w:lvl w:ilvl="2" w:tplc="0FEC49B6">
      <w:numFmt w:val="decimal"/>
      <w:lvlText w:val=""/>
      <w:lvlJc w:val="left"/>
    </w:lvl>
    <w:lvl w:ilvl="3" w:tplc="579ED6AA">
      <w:numFmt w:val="decimal"/>
      <w:lvlText w:val=""/>
      <w:lvlJc w:val="left"/>
    </w:lvl>
    <w:lvl w:ilvl="4" w:tplc="DECE04F6">
      <w:numFmt w:val="decimal"/>
      <w:lvlText w:val=""/>
      <w:lvlJc w:val="left"/>
    </w:lvl>
    <w:lvl w:ilvl="5" w:tplc="B622CCF0">
      <w:numFmt w:val="decimal"/>
      <w:lvlText w:val=""/>
      <w:lvlJc w:val="left"/>
    </w:lvl>
    <w:lvl w:ilvl="6" w:tplc="9B8CEE0C">
      <w:numFmt w:val="decimal"/>
      <w:lvlText w:val=""/>
      <w:lvlJc w:val="left"/>
    </w:lvl>
    <w:lvl w:ilvl="7" w:tplc="EC0AE5C8">
      <w:numFmt w:val="decimal"/>
      <w:lvlText w:val=""/>
      <w:lvlJc w:val="left"/>
    </w:lvl>
    <w:lvl w:ilvl="8" w:tplc="E63E8D76">
      <w:numFmt w:val="decimal"/>
      <w:lvlText w:val=""/>
      <w:lvlJc w:val="left"/>
    </w:lvl>
  </w:abstractNum>
  <w:abstractNum w:abstractNumId="1" w15:restartNumberingAfterBreak="0">
    <w:nsid w:val="2EA528A3"/>
    <w:multiLevelType w:val="hybridMultilevel"/>
    <w:tmpl w:val="67BAC83A"/>
    <w:lvl w:ilvl="0" w:tplc="E612EB00">
      <w:start w:val="1"/>
      <w:numFmt w:val="bullet"/>
      <w:lvlText w:val="●"/>
      <w:lvlJc w:val="left"/>
      <w:pPr>
        <w:ind w:left="720" w:hanging="360"/>
      </w:pPr>
    </w:lvl>
    <w:lvl w:ilvl="1" w:tplc="11B6E954">
      <w:start w:val="1"/>
      <w:numFmt w:val="bullet"/>
      <w:lvlText w:val="○"/>
      <w:lvlJc w:val="left"/>
      <w:pPr>
        <w:ind w:left="1440" w:hanging="360"/>
      </w:pPr>
    </w:lvl>
    <w:lvl w:ilvl="2" w:tplc="C1D47B24">
      <w:start w:val="1"/>
      <w:numFmt w:val="bullet"/>
      <w:lvlText w:val="■"/>
      <w:lvlJc w:val="left"/>
      <w:pPr>
        <w:ind w:left="2160" w:hanging="360"/>
      </w:pPr>
    </w:lvl>
    <w:lvl w:ilvl="3" w:tplc="A78890EC">
      <w:start w:val="1"/>
      <w:numFmt w:val="bullet"/>
      <w:lvlText w:val="●"/>
      <w:lvlJc w:val="left"/>
      <w:pPr>
        <w:ind w:left="2880" w:hanging="360"/>
      </w:pPr>
    </w:lvl>
    <w:lvl w:ilvl="4" w:tplc="34D63D28">
      <w:start w:val="1"/>
      <w:numFmt w:val="bullet"/>
      <w:lvlText w:val="○"/>
      <w:lvlJc w:val="left"/>
      <w:pPr>
        <w:ind w:left="3600" w:hanging="360"/>
      </w:pPr>
    </w:lvl>
    <w:lvl w:ilvl="5" w:tplc="A8BA736E">
      <w:start w:val="1"/>
      <w:numFmt w:val="bullet"/>
      <w:lvlText w:val="■"/>
      <w:lvlJc w:val="left"/>
      <w:pPr>
        <w:ind w:left="4320" w:hanging="360"/>
      </w:pPr>
    </w:lvl>
    <w:lvl w:ilvl="6" w:tplc="C8F86D0C">
      <w:start w:val="1"/>
      <w:numFmt w:val="bullet"/>
      <w:lvlText w:val="●"/>
      <w:lvlJc w:val="left"/>
      <w:pPr>
        <w:ind w:left="5040" w:hanging="360"/>
      </w:pPr>
    </w:lvl>
    <w:lvl w:ilvl="7" w:tplc="FA82D7CC">
      <w:start w:val="1"/>
      <w:numFmt w:val="bullet"/>
      <w:lvlText w:val="●"/>
      <w:lvlJc w:val="left"/>
      <w:pPr>
        <w:ind w:left="5760" w:hanging="360"/>
      </w:pPr>
    </w:lvl>
    <w:lvl w:ilvl="8" w:tplc="4CF84A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707D35"/>
    <w:multiLevelType w:val="hybridMultilevel"/>
    <w:tmpl w:val="799CDFEE"/>
    <w:lvl w:ilvl="0" w:tplc="4B4287C4">
      <w:start w:val="1"/>
      <w:numFmt w:val="decimal"/>
      <w:lvlText w:val="%1."/>
      <w:lvlJc w:val="left"/>
      <w:pPr>
        <w:ind w:left="720" w:hanging="360"/>
      </w:pPr>
    </w:lvl>
    <w:lvl w:ilvl="1" w:tplc="DDCEB88E">
      <w:numFmt w:val="decimal"/>
      <w:lvlText w:val=""/>
      <w:lvlJc w:val="left"/>
    </w:lvl>
    <w:lvl w:ilvl="2" w:tplc="D55A6DAC">
      <w:numFmt w:val="decimal"/>
      <w:lvlText w:val=""/>
      <w:lvlJc w:val="left"/>
    </w:lvl>
    <w:lvl w:ilvl="3" w:tplc="D6E8385C">
      <w:numFmt w:val="decimal"/>
      <w:lvlText w:val=""/>
      <w:lvlJc w:val="left"/>
    </w:lvl>
    <w:lvl w:ilvl="4" w:tplc="B296B3A0">
      <w:numFmt w:val="decimal"/>
      <w:lvlText w:val=""/>
      <w:lvlJc w:val="left"/>
    </w:lvl>
    <w:lvl w:ilvl="5" w:tplc="A3489FEE">
      <w:numFmt w:val="decimal"/>
      <w:lvlText w:val=""/>
      <w:lvlJc w:val="left"/>
    </w:lvl>
    <w:lvl w:ilvl="6" w:tplc="DE6460EA">
      <w:numFmt w:val="decimal"/>
      <w:lvlText w:val=""/>
      <w:lvlJc w:val="left"/>
    </w:lvl>
    <w:lvl w:ilvl="7" w:tplc="8AAA3A3E">
      <w:numFmt w:val="decimal"/>
      <w:lvlText w:val=""/>
      <w:lvlJc w:val="left"/>
    </w:lvl>
    <w:lvl w:ilvl="8" w:tplc="D826DE8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2D8"/>
    <w:rsid w:val="00083153"/>
    <w:rsid w:val="00136206"/>
    <w:rsid w:val="001F702B"/>
    <w:rsid w:val="005277D3"/>
    <w:rsid w:val="00820203"/>
    <w:rsid w:val="00D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CEBD3F"/>
  <w15:docId w15:val="{4217198B-4918-4A08-AA7A-E1496B5F6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2020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0203"/>
  </w:style>
  <w:style w:type="paragraph" w:styleId="Piedepgina">
    <w:name w:val="footer"/>
    <w:basedOn w:val="Normal"/>
    <w:link w:val="PiedepginaCar"/>
    <w:uiPriority w:val="99"/>
    <w:unhideWhenUsed/>
    <w:rsid w:val="0082020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20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2151</Words>
  <Characters>11833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Francy</cp:lastModifiedBy>
  <cp:revision>3</cp:revision>
  <dcterms:created xsi:type="dcterms:W3CDTF">2026-05-07T18:42:00Z</dcterms:created>
  <dcterms:modified xsi:type="dcterms:W3CDTF">2026-05-07T19:01:00Z</dcterms:modified>
</cp:coreProperties>
</file>