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2260E" w14:textId="77777777" w:rsidR="00280A17" w:rsidRPr="0078051B" w:rsidRDefault="00280A17">
      <w:pPr>
        <w:spacing w:line="276" w:lineRule="auto"/>
        <w:rPr>
          <w:color w:val="000000" w:themeColor="text1"/>
        </w:rPr>
      </w:pPr>
    </w:p>
    <w:p w14:paraId="0D0AA727" w14:textId="77777777" w:rsidR="00280A17" w:rsidRPr="0078051B" w:rsidRDefault="0078051B">
      <w:pPr>
        <w:spacing w:after="80" w:line="276" w:lineRule="auto"/>
        <w:jc w:val="center"/>
        <w:rPr>
          <w:color w:val="000000" w:themeColor="text1"/>
        </w:rPr>
      </w:pPr>
      <w:r w:rsidRPr="0078051B">
        <w:rPr>
          <w:b/>
          <w:bCs/>
          <w:color w:val="000000" w:themeColor="text1"/>
          <w:sz w:val="28"/>
          <w:szCs w:val="28"/>
        </w:rPr>
        <w:t>UNIVERSIDAD NACIONAL DEL ALTIPLANO</w:t>
      </w:r>
    </w:p>
    <w:p w14:paraId="6CBB4241" w14:textId="77777777" w:rsidR="00280A17" w:rsidRPr="0078051B" w:rsidRDefault="0078051B">
      <w:pPr>
        <w:spacing w:after="40" w:line="276" w:lineRule="auto"/>
        <w:jc w:val="center"/>
        <w:rPr>
          <w:color w:val="000000" w:themeColor="text1"/>
        </w:rPr>
      </w:pPr>
      <w:r w:rsidRPr="0078051B">
        <w:rPr>
          <w:color w:val="000000" w:themeColor="text1"/>
          <w:sz w:val="24"/>
          <w:szCs w:val="24"/>
        </w:rPr>
        <w:t>Facultad de Ingeniería Mecánica Eléctrica, Electrónica y Sistemas</w:t>
      </w:r>
    </w:p>
    <w:p w14:paraId="2EE7628E" w14:textId="06156495" w:rsidR="00280A17" w:rsidRDefault="0078051B" w:rsidP="0078051B">
      <w:pPr>
        <w:tabs>
          <w:tab w:val="center" w:pos="4770"/>
          <w:tab w:val="right" w:pos="9540"/>
        </w:tabs>
        <w:spacing w:after="480" w:line="276" w:lineRule="auto"/>
        <w:rPr>
          <w:color w:val="000000" w:themeColor="text1"/>
        </w:rPr>
      </w:pPr>
      <w:r>
        <w:rPr>
          <w:color w:val="000000" w:themeColor="text1"/>
        </w:rPr>
        <w:tab/>
      </w:r>
      <w:r w:rsidRPr="0078051B">
        <w:rPr>
          <w:color w:val="000000" w:themeColor="text1"/>
        </w:rPr>
        <w:t>Escuela Profesional de Ingeniería de Sistemas</w:t>
      </w:r>
      <w:r>
        <w:rPr>
          <w:color w:val="000000" w:themeColor="text1"/>
        </w:rPr>
        <w:tab/>
      </w:r>
    </w:p>
    <w:p w14:paraId="7DC05CE0" w14:textId="77777777" w:rsidR="0078051B" w:rsidRPr="0078051B" w:rsidRDefault="0078051B" w:rsidP="0078051B">
      <w:pPr>
        <w:tabs>
          <w:tab w:val="center" w:pos="4770"/>
          <w:tab w:val="right" w:pos="9540"/>
        </w:tabs>
        <w:spacing w:after="480" w:line="276" w:lineRule="auto"/>
        <w:rPr>
          <w:color w:val="000000" w:themeColor="text1"/>
        </w:rPr>
      </w:pPr>
    </w:p>
    <w:p w14:paraId="7DBCA41E" w14:textId="77777777" w:rsidR="00280A17" w:rsidRPr="0078051B" w:rsidRDefault="0078051B">
      <w:pPr>
        <w:spacing w:after="120" w:line="276" w:lineRule="auto"/>
        <w:jc w:val="center"/>
        <w:rPr>
          <w:color w:val="000000" w:themeColor="text1"/>
        </w:rPr>
      </w:pPr>
      <w:r w:rsidRPr="0078051B">
        <w:rPr>
          <w:b/>
          <w:bCs/>
          <w:color w:val="000000" w:themeColor="text1"/>
          <w:sz w:val="32"/>
          <w:szCs w:val="32"/>
        </w:rPr>
        <w:t>INFORME DE PRÁCTICA – SEMANA 4</w:t>
      </w:r>
    </w:p>
    <w:p w14:paraId="48F11E7D" w14:textId="6BED44CB" w:rsidR="00280A17" w:rsidRDefault="0078051B">
      <w:pPr>
        <w:spacing w:line="276" w:lineRule="auto"/>
        <w:jc w:val="center"/>
        <w:rPr>
          <w:b/>
          <w:bCs/>
          <w:color w:val="000000" w:themeColor="text1"/>
          <w:sz w:val="26"/>
          <w:szCs w:val="26"/>
        </w:rPr>
      </w:pPr>
      <w:r w:rsidRPr="0078051B">
        <w:rPr>
          <w:b/>
          <w:bCs/>
          <w:color w:val="000000" w:themeColor="text1"/>
          <w:sz w:val="26"/>
          <w:szCs w:val="26"/>
        </w:rPr>
        <w:t>Algoritmos Avanzados de Ordenamiento No Comparativo</w:t>
      </w:r>
    </w:p>
    <w:p w14:paraId="08750B7F" w14:textId="77777777" w:rsidR="0078051B" w:rsidRDefault="0078051B">
      <w:pPr>
        <w:spacing w:line="276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47CFF0CA" w14:textId="77777777" w:rsidR="0078051B" w:rsidRPr="0078051B" w:rsidRDefault="0078051B">
      <w:pPr>
        <w:spacing w:line="276" w:lineRule="auto"/>
        <w:jc w:val="center"/>
        <w:rPr>
          <w:color w:val="000000" w:themeColor="text1"/>
        </w:rPr>
      </w:pP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640"/>
      </w:tblGrid>
      <w:tr w:rsidR="0078051B" w:rsidRPr="0078051B" w14:paraId="7EE08D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6E7D8A" w14:textId="77777777" w:rsidR="00280A17" w:rsidRPr="0078051B" w:rsidRDefault="0078051B">
            <w:pPr>
              <w:spacing w:before="40" w:after="40" w:line="276" w:lineRule="auto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</w:rPr>
              <w:t>Curso:</w:t>
            </w:r>
          </w:p>
        </w:tc>
        <w:tc>
          <w:tcPr>
            <w:tcW w:w="6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D2F3D1" w14:textId="77777777" w:rsidR="00280A17" w:rsidRPr="0078051B" w:rsidRDefault="0078051B">
            <w:pPr>
              <w:spacing w:before="40" w:after="40" w:line="276" w:lineRule="auto"/>
              <w:rPr>
                <w:color w:val="000000" w:themeColor="text1"/>
              </w:rPr>
            </w:pPr>
            <w:r w:rsidRPr="0078051B">
              <w:rPr>
                <w:color w:val="000000" w:themeColor="text1"/>
              </w:rPr>
              <w:t>Algoritmos y Estructuras de Datos</w:t>
            </w:r>
          </w:p>
        </w:tc>
      </w:tr>
      <w:tr w:rsidR="0078051B" w:rsidRPr="0078051B" w14:paraId="7E0210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964D3A" w14:textId="77777777" w:rsidR="00280A17" w:rsidRPr="0078051B" w:rsidRDefault="0078051B">
            <w:pPr>
              <w:spacing w:before="40" w:after="40" w:line="276" w:lineRule="auto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</w:rPr>
              <w:t>Docente:</w:t>
            </w:r>
          </w:p>
        </w:tc>
        <w:tc>
          <w:tcPr>
            <w:tcW w:w="6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1D603F" w14:textId="77777777" w:rsidR="00280A17" w:rsidRPr="0078051B" w:rsidRDefault="0078051B">
            <w:pPr>
              <w:spacing w:before="40" w:after="40" w:line="276" w:lineRule="auto"/>
              <w:rPr>
                <w:color w:val="000000" w:themeColor="text1"/>
              </w:rPr>
            </w:pPr>
            <w:r w:rsidRPr="0078051B">
              <w:rPr>
                <w:color w:val="000000" w:themeColor="text1"/>
              </w:rPr>
              <w:t>Aldo Hernán Zanabria Galvéz</w:t>
            </w:r>
          </w:p>
        </w:tc>
      </w:tr>
      <w:tr w:rsidR="0078051B" w:rsidRPr="0078051B" w14:paraId="52A640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4E3FDC" w14:textId="77777777" w:rsidR="00280A17" w:rsidRPr="0078051B" w:rsidRDefault="0078051B">
            <w:pPr>
              <w:spacing w:before="40" w:after="40" w:line="276" w:lineRule="auto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</w:rPr>
              <w:t>Integrantes:</w:t>
            </w:r>
          </w:p>
        </w:tc>
        <w:tc>
          <w:tcPr>
            <w:tcW w:w="6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F4B6B6" w14:textId="77777777" w:rsidR="00280A17" w:rsidRPr="0078051B" w:rsidRDefault="0078051B">
            <w:pPr>
              <w:spacing w:before="40" w:after="40" w:line="276" w:lineRule="auto"/>
              <w:rPr>
                <w:color w:val="000000" w:themeColor="text1"/>
              </w:rPr>
            </w:pPr>
            <w:r w:rsidRPr="0078051B">
              <w:rPr>
                <w:color w:val="000000" w:themeColor="text1"/>
              </w:rPr>
              <w:t>Jesus Vidal Checma Montalvo</w:t>
            </w:r>
          </w:p>
          <w:p w14:paraId="7B122B25" w14:textId="77777777" w:rsidR="00280A17" w:rsidRPr="0078051B" w:rsidRDefault="0078051B">
            <w:pPr>
              <w:spacing w:before="40" w:after="40" w:line="276" w:lineRule="auto"/>
              <w:rPr>
                <w:color w:val="000000" w:themeColor="text1"/>
              </w:rPr>
            </w:pPr>
            <w:r w:rsidRPr="0078051B">
              <w:rPr>
                <w:color w:val="000000" w:themeColor="text1"/>
              </w:rPr>
              <w:t>Emerson Aldair Flores Flores</w:t>
            </w:r>
          </w:p>
          <w:p w14:paraId="030E3224" w14:textId="77777777" w:rsidR="00280A17" w:rsidRPr="0078051B" w:rsidRDefault="0078051B">
            <w:pPr>
              <w:spacing w:before="40" w:after="40" w:line="276" w:lineRule="auto"/>
              <w:rPr>
                <w:color w:val="000000" w:themeColor="text1"/>
              </w:rPr>
            </w:pPr>
            <w:r w:rsidRPr="0078051B">
              <w:rPr>
                <w:color w:val="000000" w:themeColor="text1"/>
              </w:rPr>
              <w:t>Francy Jimena Ramos Vilca</w:t>
            </w:r>
          </w:p>
        </w:tc>
      </w:tr>
      <w:tr w:rsidR="0078051B" w:rsidRPr="0078051B" w14:paraId="0EC06B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0F165D" w14:textId="0649358B" w:rsidR="00280A17" w:rsidRPr="0078051B" w:rsidRDefault="00280A17">
            <w:pPr>
              <w:spacing w:before="40" w:after="40" w:line="276" w:lineRule="auto"/>
              <w:rPr>
                <w:color w:val="000000" w:themeColor="text1"/>
              </w:rPr>
            </w:pPr>
          </w:p>
        </w:tc>
        <w:tc>
          <w:tcPr>
            <w:tcW w:w="6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D9CDFF" w14:textId="41887A53" w:rsidR="00280A17" w:rsidRPr="0078051B" w:rsidRDefault="00280A17">
            <w:pPr>
              <w:spacing w:before="40" w:after="40" w:line="276" w:lineRule="auto"/>
              <w:rPr>
                <w:color w:val="000000" w:themeColor="text1"/>
              </w:rPr>
            </w:pPr>
          </w:p>
        </w:tc>
      </w:tr>
    </w:tbl>
    <w:p w14:paraId="06F49236" w14:textId="2BC99EFD" w:rsidR="00280A17" w:rsidRDefault="00280A17">
      <w:pPr>
        <w:rPr>
          <w:color w:val="000000" w:themeColor="text1"/>
        </w:rPr>
      </w:pPr>
    </w:p>
    <w:p w14:paraId="70E52BC5" w14:textId="22CD18EF" w:rsidR="0078051B" w:rsidRDefault="0078051B">
      <w:pPr>
        <w:rPr>
          <w:color w:val="000000" w:themeColor="text1"/>
        </w:rPr>
      </w:pPr>
    </w:p>
    <w:p w14:paraId="31423FBF" w14:textId="559461B2" w:rsidR="0078051B" w:rsidRDefault="0078051B">
      <w:pPr>
        <w:rPr>
          <w:color w:val="000000" w:themeColor="text1"/>
        </w:rPr>
      </w:pPr>
    </w:p>
    <w:p w14:paraId="3874C54D" w14:textId="72C1FA6E" w:rsidR="0078051B" w:rsidRDefault="0078051B">
      <w:pPr>
        <w:rPr>
          <w:color w:val="000000" w:themeColor="text1"/>
        </w:rPr>
      </w:pPr>
    </w:p>
    <w:p w14:paraId="16B1378A" w14:textId="27AC5A10" w:rsidR="0078051B" w:rsidRDefault="0078051B">
      <w:pPr>
        <w:rPr>
          <w:color w:val="000000" w:themeColor="text1"/>
        </w:rPr>
      </w:pPr>
    </w:p>
    <w:p w14:paraId="1A07E2BE" w14:textId="3B925F14" w:rsidR="0078051B" w:rsidRDefault="0078051B">
      <w:pPr>
        <w:rPr>
          <w:color w:val="000000" w:themeColor="text1"/>
        </w:rPr>
      </w:pPr>
    </w:p>
    <w:p w14:paraId="795643C0" w14:textId="7D721382" w:rsidR="0078051B" w:rsidRDefault="0078051B">
      <w:pPr>
        <w:rPr>
          <w:color w:val="000000" w:themeColor="text1"/>
        </w:rPr>
      </w:pPr>
    </w:p>
    <w:p w14:paraId="1C635EAF" w14:textId="2B342E2D" w:rsidR="0078051B" w:rsidRDefault="0078051B">
      <w:pPr>
        <w:rPr>
          <w:color w:val="000000" w:themeColor="text1"/>
        </w:rPr>
      </w:pPr>
    </w:p>
    <w:p w14:paraId="0BDC3C95" w14:textId="1B0CD781" w:rsidR="0078051B" w:rsidRDefault="0078051B">
      <w:pPr>
        <w:rPr>
          <w:color w:val="000000" w:themeColor="text1"/>
        </w:rPr>
      </w:pPr>
    </w:p>
    <w:p w14:paraId="56B42C41" w14:textId="5912A2E3" w:rsidR="0078051B" w:rsidRDefault="0078051B">
      <w:pPr>
        <w:rPr>
          <w:color w:val="000000" w:themeColor="text1"/>
        </w:rPr>
      </w:pPr>
    </w:p>
    <w:p w14:paraId="3AFFC02C" w14:textId="007C2C6F" w:rsidR="0078051B" w:rsidRDefault="0078051B">
      <w:pPr>
        <w:rPr>
          <w:color w:val="000000" w:themeColor="text1"/>
        </w:rPr>
      </w:pPr>
    </w:p>
    <w:p w14:paraId="36C146A3" w14:textId="2FBFAA6B" w:rsidR="0078051B" w:rsidRDefault="0078051B">
      <w:pPr>
        <w:rPr>
          <w:color w:val="000000" w:themeColor="text1"/>
        </w:rPr>
      </w:pPr>
    </w:p>
    <w:p w14:paraId="66F98996" w14:textId="0E201A9C" w:rsidR="0078051B" w:rsidRDefault="0078051B">
      <w:pPr>
        <w:rPr>
          <w:color w:val="000000" w:themeColor="text1"/>
        </w:rPr>
      </w:pPr>
    </w:p>
    <w:p w14:paraId="00A9815B" w14:textId="01D439C2" w:rsidR="0078051B" w:rsidRDefault="0078051B">
      <w:pPr>
        <w:rPr>
          <w:color w:val="000000" w:themeColor="text1"/>
        </w:rPr>
      </w:pPr>
    </w:p>
    <w:p w14:paraId="45B875B5" w14:textId="508888DD" w:rsidR="0078051B" w:rsidRDefault="0078051B">
      <w:pPr>
        <w:rPr>
          <w:color w:val="000000" w:themeColor="text1"/>
        </w:rPr>
      </w:pPr>
    </w:p>
    <w:p w14:paraId="20F76B4A" w14:textId="4EDBCA07" w:rsidR="0078051B" w:rsidRDefault="0078051B">
      <w:pPr>
        <w:rPr>
          <w:color w:val="000000" w:themeColor="text1"/>
        </w:rPr>
      </w:pPr>
    </w:p>
    <w:p w14:paraId="60E247B5" w14:textId="63E5CA6F" w:rsidR="0078051B" w:rsidRDefault="0078051B">
      <w:pPr>
        <w:rPr>
          <w:color w:val="000000" w:themeColor="text1"/>
        </w:rPr>
      </w:pPr>
    </w:p>
    <w:p w14:paraId="019402CF" w14:textId="263C63B1" w:rsidR="0078051B" w:rsidRDefault="0078051B">
      <w:pPr>
        <w:rPr>
          <w:color w:val="000000" w:themeColor="text1"/>
        </w:rPr>
      </w:pPr>
    </w:p>
    <w:p w14:paraId="75C94262" w14:textId="4504A113" w:rsidR="0078051B" w:rsidRDefault="0078051B">
      <w:pPr>
        <w:rPr>
          <w:color w:val="000000" w:themeColor="text1"/>
        </w:rPr>
      </w:pPr>
    </w:p>
    <w:p w14:paraId="5DA434AF" w14:textId="7F861528" w:rsidR="0078051B" w:rsidRDefault="0078051B">
      <w:pPr>
        <w:rPr>
          <w:color w:val="000000" w:themeColor="text1"/>
        </w:rPr>
      </w:pPr>
    </w:p>
    <w:p w14:paraId="55E69BD6" w14:textId="0AF547C6" w:rsidR="0078051B" w:rsidRDefault="0078051B">
      <w:pPr>
        <w:rPr>
          <w:color w:val="000000" w:themeColor="text1"/>
        </w:rPr>
      </w:pPr>
    </w:p>
    <w:p w14:paraId="7ECF2109" w14:textId="6B33599E" w:rsidR="0078051B" w:rsidRDefault="0078051B">
      <w:pPr>
        <w:rPr>
          <w:color w:val="000000" w:themeColor="text1"/>
        </w:rPr>
      </w:pPr>
    </w:p>
    <w:p w14:paraId="2C01EC46" w14:textId="60D2063B" w:rsidR="0078051B" w:rsidRDefault="0078051B">
      <w:pPr>
        <w:rPr>
          <w:color w:val="000000" w:themeColor="text1"/>
        </w:rPr>
      </w:pPr>
    </w:p>
    <w:p w14:paraId="7445E63D" w14:textId="77777777" w:rsidR="0078051B" w:rsidRPr="0078051B" w:rsidRDefault="0078051B">
      <w:pPr>
        <w:rPr>
          <w:color w:val="000000" w:themeColor="text1"/>
        </w:rPr>
      </w:pPr>
    </w:p>
    <w:p w14:paraId="6F99C2F5" w14:textId="02A631EC" w:rsidR="00280A17" w:rsidRPr="0078051B" w:rsidRDefault="0078051B">
      <w:pPr>
        <w:pStyle w:val="Ttulo1"/>
        <w:pBdr>
          <w:bottom w:val="single" w:sz="8" w:space="4" w:color="1A6EB5"/>
        </w:pBdr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lastRenderedPageBreak/>
        <w:t>Resumen</w:t>
      </w:r>
    </w:p>
    <w:p w14:paraId="78D92AAF" w14:textId="77777777" w:rsidR="00280A17" w:rsidRPr="0078051B" w:rsidRDefault="0078051B">
      <w:pPr>
        <w:spacing w:after="12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>El presente informe documenta la implementación y análisis comparativo de dos familias de algoritmos de ordenamiento: los no comparativos (Counting Sort, Radix Sort y Bucket Sort) y los comparativos tradicionales (QuickSort, MergeSort y Timsort). L</w:t>
      </w:r>
      <w:r w:rsidRPr="0078051B">
        <w:rPr>
          <w:color w:val="000000" w:themeColor="text1"/>
        </w:rPr>
        <w:t xml:space="preserve">as implementaciones se desarrollaron en Python y C++, y se evaluaron mediante benchmarks sobre conjuntos de 100 000 elementos generados aleatoriamente </w:t>
      </w:r>
    </w:p>
    <w:p w14:paraId="3E477B2D" w14:textId="77777777" w:rsidR="00280A17" w:rsidRPr="0078051B" w:rsidRDefault="0078051B">
      <w:pPr>
        <w:spacing w:after="12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>L</w:t>
      </w:r>
      <w:r w:rsidRPr="0078051B">
        <w:rPr>
          <w:color w:val="000000" w:themeColor="text1"/>
        </w:rPr>
        <w:t xml:space="preserve">os algoritmos no comparativos superan en velocidad entre 3 y 5 veces a los comparativos cuando el rango de valores es acotado. Timsort resulta óptimo para datos con patrones reales gracias a su diseño adaptativo </w:t>
      </w:r>
      <w:r w:rsidRPr="0078051B">
        <w:rPr>
          <w:i/>
          <w:iCs/>
          <w:color w:val="000000" w:themeColor="text1"/>
          <w:sz w:val="20"/>
          <w:szCs w:val="20"/>
        </w:rPr>
        <w:t>(Peters, 2002)</w:t>
      </w:r>
      <w:r w:rsidRPr="0078051B">
        <w:rPr>
          <w:color w:val="000000" w:themeColor="text1"/>
        </w:rPr>
        <w:t>, y Radix Sort se posiciona c</w:t>
      </w:r>
      <w:r w:rsidRPr="0078051B">
        <w:rPr>
          <w:color w:val="000000" w:themeColor="text1"/>
        </w:rPr>
        <w:t xml:space="preserve">omo la alternativa más eficiente en procesamiento masivo de datos </w:t>
      </w:r>
      <w:r w:rsidRPr="0078051B">
        <w:rPr>
          <w:i/>
          <w:iCs/>
          <w:color w:val="000000" w:themeColor="text1"/>
          <w:sz w:val="20"/>
          <w:szCs w:val="20"/>
        </w:rPr>
        <w:t>(Knuth, 1998)</w:t>
      </w:r>
      <w:r w:rsidRPr="0078051B">
        <w:rPr>
          <w:color w:val="000000" w:themeColor="text1"/>
        </w:rPr>
        <w:t>.</w:t>
      </w:r>
    </w:p>
    <w:p w14:paraId="574D5413" w14:textId="77777777" w:rsidR="00280A17" w:rsidRPr="0078051B" w:rsidRDefault="0078051B">
      <w:pPr>
        <w:spacing w:after="24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Palabras clave: </w:t>
      </w:r>
      <w:r w:rsidRPr="0078051B">
        <w:rPr>
          <w:i/>
          <w:iCs/>
          <w:color w:val="000000" w:themeColor="text1"/>
        </w:rPr>
        <w:t>algoritmos de ordenamiento, complejidad computacional, benchmarking, no comparativo, estructuras de datos.</w:t>
      </w:r>
    </w:p>
    <w:p w14:paraId="4C9F37DD" w14:textId="77777777" w:rsidR="00280A17" w:rsidRPr="0078051B" w:rsidRDefault="0078051B">
      <w:pPr>
        <w:rPr>
          <w:color w:val="000000" w:themeColor="text1"/>
        </w:rPr>
      </w:pPr>
      <w:r w:rsidRPr="0078051B">
        <w:rPr>
          <w:color w:val="000000" w:themeColor="text1"/>
        </w:rPr>
        <w:br w:type="page"/>
      </w:r>
    </w:p>
    <w:p w14:paraId="132F06C2" w14:textId="77777777" w:rsidR="00280A17" w:rsidRPr="0078051B" w:rsidRDefault="0078051B">
      <w:pPr>
        <w:pStyle w:val="Ttulo1"/>
        <w:pBdr>
          <w:bottom w:val="single" w:sz="8" w:space="4" w:color="1A6EB5"/>
        </w:pBdr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lastRenderedPageBreak/>
        <w:t>1. Fundamentos Teóricos</w:t>
      </w:r>
    </w:p>
    <w:p w14:paraId="0E23026B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>Los algoritmos de ordenamiento se clasifican según el mecanismo que emplean para determinar el orden relativo de los elemen</w:t>
      </w:r>
      <w:r w:rsidRPr="0078051B">
        <w:rPr>
          <w:color w:val="000000" w:themeColor="text1"/>
        </w:rPr>
        <w:t xml:space="preserve">tos. Los algoritmos comparativos —como QuickSort o MergeSort— toman decisiones en función de comparaciones directas entre pares de elementos, lo que impone un límite teórico inferior de </w:t>
      </w:r>
      <w:r w:rsidRPr="0078051B">
        <w:rPr>
          <w:b/>
          <w:bCs/>
          <w:color w:val="000000" w:themeColor="text1"/>
        </w:rPr>
        <w:t>O(n log n)</w:t>
      </w:r>
      <w:r w:rsidRPr="0078051B">
        <w:rPr>
          <w:color w:val="000000" w:themeColor="text1"/>
        </w:rPr>
        <w:t xml:space="preserve"> para cualquier algoritmo de esta familia </w:t>
      </w:r>
      <w:r w:rsidRPr="0078051B">
        <w:rPr>
          <w:i/>
          <w:iCs/>
          <w:color w:val="000000" w:themeColor="text1"/>
          <w:sz w:val="20"/>
          <w:szCs w:val="20"/>
        </w:rPr>
        <w:t>(Cormen et al., 20</w:t>
      </w:r>
      <w:r w:rsidRPr="0078051B">
        <w:rPr>
          <w:i/>
          <w:iCs/>
          <w:color w:val="000000" w:themeColor="text1"/>
          <w:sz w:val="20"/>
          <w:szCs w:val="20"/>
        </w:rPr>
        <w:t>09, p. 167)</w:t>
      </w:r>
      <w:r w:rsidRPr="0078051B">
        <w:rPr>
          <w:color w:val="000000" w:themeColor="text1"/>
        </w:rPr>
        <w:t xml:space="preserve">. Los algoritmos no comparativos, en cambio, explotan propiedades numéricas o estructurales de los datos para ordenarlos sin comparaciones directas, permitiéndoles romper esa barrera bajo condiciones específicas </w:t>
      </w:r>
      <w:r w:rsidRPr="0078051B">
        <w:rPr>
          <w:i/>
          <w:iCs/>
          <w:color w:val="000000" w:themeColor="text1"/>
          <w:sz w:val="20"/>
          <w:szCs w:val="20"/>
        </w:rPr>
        <w:t>(Sedgewick &amp; Wayne, 2011, p. 706)</w:t>
      </w:r>
      <w:r w:rsidRPr="0078051B">
        <w:rPr>
          <w:color w:val="000000" w:themeColor="text1"/>
        </w:rPr>
        <w:t>.</w:t>
      </w:r>
    </w:p>
    <w:p w14:paraId="7020705A" w14:textId="77777777" w:rsidR="00280A17" w:rsidRPr="0078051B" w:rsidRDefault="0078051B">
      <w:pPr>
        <w:pStyle w:val="Ttulo2"/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t>1.1 Counting Sort</w:t>
      </w:r>
    </w:p>
    <w:p w14:paraId="2783105A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Concepto: </w:t>
      </w:r>
      <w:r w:rsidRPr="0078051B">
        <w:rPr>
          <w:color w:val="000000" w:themeColor="text1"/>
        </w:rPr>
        <w:t xml:space="preserve">Cuenta la frecuencia de aparición de cada valor en el arreglo y reconstruye el resultado a partir de conteos acumulados. Su eficiencia depende directamente del rango </w:t>
      </w:r>
      <w:r w:rsidRPr="0078051B">
        <w:rPr>
          <w:i/>
          <w:iCs/>
          <w:color w:val="000000" w:themeColor="text1"/>
        </w:rPr>
        <w:t>k</w:t>
      </w:r>
      <w:r w:rsidRPr="0078051B">
        <w:rPr>
          <w:color w:val="000000" w:themeColor="text1"/>
        </w:rPr>
        <w:t xml:space="preserve"> de valores posibles </w:t>
      </w:r>
      <w:r w:rsidRPr="0078051B">
        <w:rPr>
          <w:i/>
          <w:iCs/>
          <w:color w:val="000000" w:themeColor="text1"/>
          <w:sz w:val="20"/>
          <w:szCs w:val="20"/>
        </w:rPr>
        <w:t>(Cormen et al., 2009, p. 194)</w:t>
      </w:r>
      <w:r w:rsidRPr="0078051B">
        <w:rPr>
          <w:color w:val="000000" w:themeColor="text1"/>
        </w:rPr>
        <w:t>.</w:t>
      </w:r>
    </w:p>
    <w:p w14:paraId="6A1716A6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>Ejemplo</w:t>
      </w:r>
      <w:r w:rsidRPr="0078051B">
        <w:rPr>
          <w:b/>
          <w:bCs/>
          <w:color w:val="000000" w:themeColor="text1"/>
        </w:rPr>
        <w:t xml:space="preserve"> de ejecución:</w:t>
      </w:r>
    </w:p>
    <w:p w14:paraId="12CCC2DD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Entrada:  [5, 2, 1, 7, 3, 2, 5, 0]</w:t>
      </w:r>
    </w:p>
    <w:p w14:paraId="545C429E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Paso 1 – Conteo:     count[0]=1, count[1]=1, count[2]=2, count[3]=1, count[5]=2, count[7]=1</w:t>
      </w:r>
    </w:p>
    <w:p w14:paraId="72749949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Paso 2 – Acumulado:  count[0]=1, count[1]=2, count[2]=4, count[3]=5, ...</w:t>
      </w:r>
    </w:p>
    <w:p w14:paraId="7E298951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Paso 3 – Resultado:  [0, 1, 2, 2, 3, 5, 5</w:t>
      </w: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, 7]</w:t>
      </w:r>
    </w:p>
    <w:p w14:paraId="1A85D5C0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Complejidad temporal: </w:t>
      </w:r>
      <w:r w:rsidRPr="0078051B">
        <w:rPr>
          <w:color w:val="000000" w:themeColor="text1"/>
        </w:rPr>
        <w:t>O(n + k), donde k es el rango máximo de valores.</w:t>
      </w:r>
    </w:p>
    <w:p w14:paraId="1B65DAD4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Complejidad espacial: </w:t>
      </w:r>
      <w:r w:rsidRPr="0078051B">
        <w:rPr>
          <w:color w:val="000000" w:themeColor="text1"/>
        </w:rPr>
        <w:t>O(n + k).</w:t>
      </w:r>
    </w:p>
    <w:p w14:paraId="2D88B3B6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Estabilidad: </w:t>
      </w:r>
      <w:r w:rsidRPr="0078051B">
        <w:rPr>
          <w:color w:val="000000" w:themeColor="text1"/>
        </w:rPr>
        <w:t xml:space="preserve">Estable por diseño, ya que respeta el orden original de los elementos al reconstruir el arreglo </w:t>
      </w:r>
      <w:r w:rsidRPr="0078051B">
        <w:rPr>
          <w:i/>
          <w:iCs/>
          <w:color w:val="000000" w:themeColor="text1"/>
          <w:sz w:val="20"/>
          <w:szCs w:val="20"/>
        </w:rPr>
        <w:t>(Knuth, 1998, p. 78)</w:t>
      </w:r>
      <w:r w:rsidRPr="0078051B">
        <w:rPr>
          <w:color w:val="000000" w:themeColor="text1"/>
        </w:rPr>
        <w:t>.</w:t>
      </w:r>
    </w:p>
    <w:p w14:paraId="70630589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Casos de uso ideales: </w:t>
      </w:r>
      <w:r w:rsidRPr="0078051B">
        <w:rPr>
          <w:color w:val="000000" w:themeColor="text1"/>
        </w:rPr>
        <w:t>Conjuntos con rango acotado, como calificaciones (0–100) o códigos de categoría.</w:t>
      </w:r>
    </w:p>
    <w:p w14:paraId="21D8505B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Limitación principal: </w:t>
      </w:r>
      <w:r w:rsidRPr="0078051B">
        <w:rPr>
          <w:color w:val="000000" w:themeColor="text1"/>
        </w:rPr>
        <w:t>Cuando k &gt;&gt; n</w:t>
      </w:r>
      <w:r w:rsidRPr="0078051B">
        <w:rPr>
          <w:color w:val="000000" w:themeColor="text1"/>
        </w:rPr>
        <w:t xml:space="preserve">, el espacio auxiliar crece desproporcionadamente </w:t>
      </w:r>
      <w:r w:rsidRPr="0078051B">
        <w:rPr>
          <w:i/>
          <w:iCs/>
          <w:color w:val="000000" w:themeColor="text1"/>
          <w:sz w:val="20"/>
          <w:szCs w:val="20"/>
        </w:rPr>
        <w:t>(Goodrich &amp; Tamassia, 2015, p. 531)</w:t>
      </w:r>
      <w:r w:rsidRPr="0078051B">
        <w:rPr>
          <w:color w:val="000000" w:themeColor="text1"/>
        </w:rPr>
        <w:t>.</w:t>
      </w:r>
    </w:p>
    <w:p w14:paraId="028F8901" w14:textId="77777777" w:rsidR="00280A17" w:rsidRPr="0078051B" w:rsidRDefault="0078051B">
      <w:pPr>
        <w:pStyle w:val="Ttulo2"/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t>1.2 Radix Sort</w:t>
      </w:r>
    </w:p>
    <w:p w14:paraId="5787ABF3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Concepto: </w:t>
      </w:r>
      <w:r w:rsidRPr="0078051B">
        <w:rPr>
          <w:color w:val="000000" w:themeColor="text1"/>
        </w:rPr>
        <w:t>Ordena los elementos procesando sus dígitos de forma iterativa, comenzando por el menos significativo (LSD) o el más significativo (MSD). En cad</w:t>
      </w:r>
      <w:r w:rsidRPr="0078051B">
        <w:rPr>
          <w:color w:val="000000" w:themeColor="text1"/>
        </w:rPr>
        <w:t xml:space="preserve">a pasada aplica internamente Counting Sort como subrutina estable </w:t>
      </w:r>
      <w:r w:rsidRPr="0078051B">
        <w:rPr>
          <w:i/>
          <w:iCs/>
          <w:color w:val="000000" w:themeColor="text1"/>
          <w:sz w:val="20"/>
          <w:szCs w:val="20"/>
        </w:rPr>
        <w:t>(Knuth, 1998, p. 170)</w:t>
      </w:r>
      <w:r w:rsidRPr="0078051B">
        <w:rPr>
          <w:color w:val="000000" w:themeColor="text1"/>
        </w:rPr>
        <w:t>.</w:t>
      </w:r>
    </w:p>
    <w:p w14:paraId="0ADC7927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>Ejemplo de ejecución (LSD):</w:t>
      </w:r>
    </w:p>
    <w:p w14:paraId="4720788D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Entrada:    [329, 457, 657, 839, 436, 720, 355]</w:t>
      </w:r>
    </w:p>
    <w:p w14:paraId="43BD9995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Pasada 1 (unidades): [720, 355, 436, 457, 657, 329, 839]</w:t>
      </w:r>
    </w:p>
    <w:p w14:paraId="5BB9B33B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Pasada 2 (decenas):  [329, 436, 457, 657, 720, 839, 355]</w:t>
      </w:r>
    </w:p>
    <w:p w14:paraId="7E1DD0EC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Pasada 3 (centenas): [329, 355, 436, 457, 657, 720, 839]</w:t>
      </w:r>
    </w:p>
    <w:p w14:paraId="58E4DC8D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Complejidad temporal: </w:t>
      </w:r>
      <w:r w:rsidRPr="0078051B">
        <w:rPr>
          <w:color w:val="000000" w:themeColor="text1"/>
        </w:rPr>
        <w:t xml:space="preserve">O(d · (n + k)), donde d es el número de dígitos y k la base numérica </w:t>
      </w:r>
      <w:r w:rsidRPr="0078051B">
        <w:rPr>
          <w:i/>
          <w:iCs/>
          <w:color w:val="000000" w:themeColor="text1"/>
          <w:sz w:val="20"/>
          <w:szCs w:val="20"/>
        </w:rPr>
        <w:t>(Cormen et al., 2009, p. 198)</w:t>
      </w:r>
      <w:r w:rsidRPr="0078051B">
        <w:rPr>
          <w:color w:val="000000" w:themeColor="text1"/>
        </w:rPr>
        <w:t>.</w:t>
      </w:r>
    </w:p>
    <w:p w14:paraId="5EEDFFF0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>Complejidad espacial</w:t>
      </w:r>
      <w:r w:rsidRPr="0078051B">
        <w:rPr>
          <w:b/>
          <w:bCs/>
          <w:color w:val="000000" w:themeColor="text1"/>
        </w:rPr>
        <w:t xml:space="preserve">: </w:t>
      </w:r>
      <w:r w:rsidRPr="0078051B">
        <w:rPr>
          <w:color w:val="000000" w:themeColor="text1"/>
        </w:rPr>
        <w:t>O(n + k).</w:t>
      </w:r>
    </w:p>
    <w:p w14:paraId="6B80778C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Casos de uso ideales: </w:t>
      </w:r>
      <w:r w:rsidRPr="0078051B">
        <w:rPr>
          <w:color w:val="000000" w:themeColor="text1"/>
        </w:rPr>
        <w:t xml:space="preserve">Números de múltiples dígitos, códigos postales, números telefónicos, datos de gran escala </w:t>
      </w:r>
      <w:r w:rsidRPr="0078051B">
        <w:rPr>
          <w:i/>
          <w:iCs/>
          <w:color w:val="000000" w:themeColor="text1"/>
          <w:sz w:val="20"/>
          <w:szCs w:val="20"/>
        </w:rPr>
        <w:t>(Sedgewick &amp; Wayne, 2011, p. 720)</w:t>
      </w:r>
      <w:r w:rsidRPr="0078051B">
        <w:rPr>
          <w:color w:val="000000" w:themeColor="text1"/>
        </w:rPr>
        <w:t>.</w:t>
      </w:r>
    </w:p>
    <w:p w14:paraId="3A771C23" w14:textId="77777777" w:rsidR="00280A17" w:rsidRPr="0078051B" w:rsidRDefault="0078051B">
      <w:pPr>
        <w:pStyle w:val="Ttulo2"/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lastRenderedPageBreak/>
        <w:t>1.3 Bucket Sort</w:t>
      </w:r>
    </w:p>
    <w:p w14:paraId="067F424F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Concepto: </w:t>
      </w:r>
      <w:r w:rsidRPr="0078051B">
        <w:rPr>
          <w:color w:val="000000" w:themeColor="text1"/>
        </w:rPr>
        <w:t xml:space="preserve">Distribuye los elementos en intervalos o 'cubetas', ordena cada cubeta </w:t>
      </w:r>
      <w:r w:rsidRPr="0078051B">
        <w:rPr>
          <w:color w:val="000000" w:themeColor="text1"/>
        </w:rPr>
        <w:t xml:space="preserve">de forma independiente —habitualmente con Insertion Sort— y luego concatena los resultados. Su rendimiento óptimo se alcanza cuando los datos están distribuidos uniformemente </w:t>
      </w:r>
      <w:r w:rsidRPr="0078051B">
        <w:rPr>
          <w:i/>
          <w:iCs/>
          <w:color w:val="000000" w:themeColor="text1"/>
          <w:sz w:val="20"/>
          <w:szCs w:val="20"/>
        </w:rPr>
        <w:t>(Cormen et al., 2009, p. 201)</w:t>
      </w:r>
      <w:r w:rsidRPr="0078051B">
        <w:rPr>
          <w:color w:val="000000" w:themeColor="text1"/>
        </w:rPr>
        <w:t>.</w:t>
      </w:r>
    </w:p>
    <w:p w14:paraId="5B1F9123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>Ejemplo de ejecución:</w:t>
      </w:r>
    </w:p>
    <w:p w14:paraId="650FCDA5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Entrada:  [0.78, 0.17, 0.39,</w:t>
      </w: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0.26, 0.72, 0.94, 0.21]</w:t>
      </w:r>
    </w:p>
    <w:p w14:paraId="2A511C4B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[0.0–0.33):  [0.17, 0.26, 0.21]</w:t>
      </w:r>
    </w:p>
    <w:p w14:paraId="04B72B90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[0.33–0.67): [0.39]</w:t>
      </w:r>
    </w:p>
    <w:p w14:paraId="020EDD47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[0.67–1.0):  [0.78, 0.72, 0.94]</w:t>
      </w:r>
    </w:p>
    <w:p w14:paraId="0F4B957B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Resultado: [0.17, 0.21, 0.26, 0.39, 0.72, 0.78, 0.94]</w:t>
      </w:r>
    </w:p>
    <w:p w14:paraId="61B25B5D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Complejidad temporal: </w:t>
      </w:r>
      <w:r w:rsidRPr="0078051B">
        <w:rPr>
          <w:color w:val="000000" w:themeColor="text1"/>
        </w:rPr>
        <w:t xml:space="preserve">O(n + k) en el caso promedio (distribución uniforme); O(n²) en el peor caso </w:t>
      </w:r>
      <w:r w:rsidRPr="0078051B">
        <w:rPr>
          <w:i/>
          <w:iCs/>
          <w:color w:val="000000" w:themeColor="text1"/>
          <w:sz w:val="20"/>
          <w:szCs w:val="20"/>
        </w:rPr>
        <w:t>(Goodrich &amp; Tamassia, 2015, p. 540)</w:t>
      </w:r>
      <w:r w:rsidRPr="0078051B">
        <w:rPr>
          <w:color w:val="000000" w:themeColor="text1"/>
        </w:rPr>
        <w:t>.</w:t>
      </w:r>
    </w:p>
    <w:p w14:paraId="1267DACD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Estabilidad: </w:t>
      </w:r>
      <w:r w:rsidRPr="0078051B">
        <w:rPr>
          <w:color w:val="000000" w:themeColor="text1"/>
        </w:rPr>
        <w:t>Depende del algoritmo interno de cada cubeta. Con Insertion Sort es estable; con QuickSort, no lo es.</w:t>
      </w:r>
    </w:p>
    <w:p w14:paraId="3541A00C" w14:textId="77777777" w:rsidR="00280A17" w:rsidRPr="0078051B" w:rsidRDefault="0078051B">
      <w:pPr>
        <w:pStyle w:val="Ttulo2"/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t>1.4 Timsort (Híbrido)</w:t>
      </w:r>
    </w:p>
    <w:p w14:paraId="31A5C154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>Concep</w:t>
      </w:r>
      <w:r w:rsidRPr="0078051B">
        <w:rPr>
          <w:b/>
          <w:bCs/>
          <w:color w:val="000000" w:themeColor="text1"/>
        </w:rPr>
        <w:t xml:space="preserve">to: </w:t>
      </w:r>
      <w:r w:rsidRPr="0078051B">
        <w:rPr>
          <w:color w:val="000000" w:themeColor="text1"/>
        </w:rPr>
        <w:t xml:space="preserve">Combina Insertion Sort para bloques pequeños (denominados runs) con MergeSort para fusionarlos. Es el algoritmo de ordenamiento predeterminado en Python y Java, diseñado para aprovechar el orden parcial presente en datos reales </w:t>
      </w:r>
      <w:r w:rsidRPr="0078051B">
        <w:rPr>
          <w:i/>
          <w:iCs/>
          <w:color w:val="000000" w:themeColor="text1"/>
          <w:sz w:val="20"/>
          <w:szCs w:val="20"/>
        </w:rPr>
        <w:t xml:space="preserve">(Peters, 2002; Auger et </w:t>
      </w:r>
      <w:r w:rsidRPr="0078051B">
        <w:rPr>
          <w:i/>
          <w:iCs/>
          <w:color w:val="000000" w:themeColor="text1"/>
          <w:sz w:val="20"/>
          <w:szCs w:val="20"/>
        </w:rPr>
        <w:t>al., 2018)</w:t>
      </w:r>
      <w:r w:rsidRPr="0078051B">
        <w:rPr>
          <w:color w:val="000000" w:themeColor="text1"/>
        </w:rPr>
        <w:t>.</w:t>
      </w:r>
    </w:p>
    <w:p w14:paraId="3EF68C9B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>Ejemplo de ejecución:</w:t>
      </w:r>
    </w:p>
    <w:p w14:paraId="137CEF07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Entrada:  [5,2,8,1,9,3,7,4,6,0]</w:t>
      </w:r>
    </w:p>
    <w:p w14:paraId="3AEA956B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Paso 1 – División en runs:     [2,5,1,8,9] + [3,7,4,6,0]</w:t>
      </w:r>
    </w:p>
    <w:p w14:paraId="5472F459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Paso 2 – Insertion Sort:       [1,2,5,8,9] + [0,3,4,6,7]</w:t>
      </w:r>
    </w:p>
    <w:p w14:paraId="5914E94D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Paso 3 – MergeSort adaptativo: [0,1,2,3,4,5,6,7,8,9]</w:t>
      </w:r>
    </w:p>
    <w:p w14:paraId="12470930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Complejidad temporal: </w:t>
      </w:r>
      <w:r w:rsidRPr="0078051B">
        <w:rPr>
          <w:color w:val="000000" w:themeColor="text1"/>
        </w:rPr>
        <w:t>O</w:t>
      </w:r>
      <w:r w:rsidRPr="0078051B">
        <w:rPr>
          <w:color w:val="000000" w:themeColor="text1"/>
        </w:rPr>
        <w:t xml:space="preserve">(n) en el mejor caso (arreglo casi ordenado); O(n log n) en el peor </w:t>
      </w:r>
      <w:r w:rsidRPr="0078051B">
        <w:rPr>
          <w:i/>
          <w:iCs/>
          <w:color w:val="000000" w:themeColor="text1"/>
          <w:sz w:val="20"/>
          <w:szCs w:val="20"/>
        </w:rPr>
        <w:t>(Auger et al., 2018, p. 2)</w:t>
      </w:r>
      <w:r w:rsidRPr="0078051B">
        <w:rPr>
          <w:color w:val="000000" w:themeColor="text1"/>
        </w:rPr>
        <w:t>.</w:t>
      </w:r>
    </w:p>
    <w:p w14:paraId="4A384496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b/>
          <w:bCs/>
          <w:color w:val="000000" w:themeColor="text1"/>
        </w:rPr>
        <w:t xml:space="preserve">Complejidad espacial: </w:t>
      </w:r>
      <w:r w:rsidRPr="0078051B">
        <w:rPr>
          <w:color w:val="000000" w:themeColor="text1"/>
        </w:rPr>
        <w:t>O(n).</w:t>
      </w:r>
    </w:p>
    <w:p w14:paraId="6BAC19A3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 xml:space="preserve">La adopción de Timsort como estándar en Python no es arbitraria: responde a que los datos del mundo real rara vez son completamente </w:t>
      </w:r>
      <w:r w:rsidRPr="0078051B">
        <w:rPr>
          <w:color w:val="000000" w:themeColor="text1"/>
        </w:rPr>
        <w:t xml:space="preserve">aleatorios </w:t>
      </w:r>
      <w:r w:rsidRPr="0078051B">
        <w:rPr>
          <w:i/>
          <w:iCs/>
          <w:color w:val="000000" w:themeColor="text1"/>
          <w:sz w:val="20"/>
          <w:szCs w:val="20"/>
        </w:rPr>
        <w:t>(Peters, 2002)</w:t>
      </w:r>
      <w:r w:rsidRPr="0078051B">
        <w:rPr>
          <w:color w:val="000000" w:themeColor="text1"/>
        </w:rPr>
        <w:t xml:space="preserve">. Al detectar y aprovechar subsecuencias ya ordenadas, Timsort reduce significativamente el número de operaciones, y el uso de Insertion Sort en bloques pequeños mejora la localidad de caché, lo que produce un rendimiento práctico </w:t>
      </w:r>
      <w:r w:rsidRPr="0078051B">
        <w:rPr>
          <w:color w:val="000000" w:themeColor="text1"/>
        </w:rPr>
        <w:t xml:space="preserve">superior al que sus cotas teóricas podrían sugerir </w:t>
      </w:r>
      <w:r w:rsidRPr="0078051B">
        <w:rPr>
          <w:i/>
          <w:iCs/>
          <w:color w:val="000000" w:themeColor="text1"/>
          <w:sz w:val="20"/>
          <w:szCs w:val="20"/>
        </w:rPr>
        <w:t>(Sedgewick &amp; Wayne, 2011, p. 289)</w:t>
      </w:r>
      <w:r w:rsidRPr="0078051B">
        <w:rPr>
          <w:color w:val="000000" w:themeColor="text1"/>
        </w:rPr>
        <w:t>.</w:t>
      </w:r>
    </w:p>
    <w:p w14:paraId="446078AD" w14:textId="77777777" w:rsidR="00280A17" w:rsidRPr="0078051B" w:rsidRDefault="0078051B">
      <w:pPr>
        <w:rPr>
          <w:color w:val="000000" w:themeColor="text1"/>
        </w:rPr>
      </w:pPr>
      <w:r w:rsidRPr="0078051B">
        <w:rPr>
          <w:color w:val="000000" w:themeColor="text1"/>
        </w:rPr>
        <w:br w:type="page"/>
      </w:r>
    </w:p>
    <w:p w14:paraId="4402656E" w14:textId="77777777" w:rsidR="00280A17" w:rsidRPr="0078051B" w:rsidRDefault="0078051B">
      <w:pPr>
        <w:pStyle w:val="Ttulo1"/>
        <w:pBdr>
          <w:bottom w:val="single" w:sz="8" w:space="4" w:color="1A6EB5"/>
        </w:pBdr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lastRenderedPageBreak/>
        <w:t>2. Análisis Comparativo de Eficiencia</w:t>
      </w:r>
    </w:p>
    <w:p w14:paraId="2AFA0BF9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 xml:space="preserve">A continuación se presenta una comparación sistemática de los algoritmos estudiados, considerando tanto sus propiedades teóricas como el desempeño experimental obtenido. Como señalan Cormen et al. </w:t>
      </w:r>
      <w:r w:rsidRPr="0078051B">
        <w:rPr>
          <w:i/>
          <w:iCs/>
          <w:color w:val="000000" w:themeColor="text1"/>
          <w:sz w:val="20"/>
          <w:szCs w:val="20"/>
        </w:rPr>
        <w:t>(2009, p. 191)</w:t>
      </w:r>
      <w:r w:rsidRPr="0078051B">
        <w:rPr>
          <w:color w:val="000000" w:themeColor="text1"/>
        </w:rPr>
        <w:t>, la elección del algoritmo de ordenamiento a</w:t>
      </w:r>
      <w:r w:rsidRPr="0078051B">
        <w:rPr>
          <w:color w:val="000000" w:themeColor="text1"/>
        </w:rPr>
        <w:t>decuado depende en gran medida de las propiedades del conjunto de datos y del entorno de ejecución.</w:t>
      </w:r>
    </w:p>
    <w:p w14:paraId="55AA0F38" w14:textId="77777777" w:rsidR="00280A17" w:rsidRPr="0078051B" w:rsidRDefault="0078051B">
      <w:pPr>
        <w:pStyle w:val="Ttulo2"/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t>2.1 Tabla de Complejidades</w:t>
      </w:r>
    </w:p>
    <w:p w14:paraId="7816C749" w14:textId="77777777" w:rsidR="00280A17" w:rsidRPr="0078051B" w:rsidRDefault="0078051B">
      <w:pPr>
        <w:spacing w:after="12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 xml:space="preserve">La Tabla 1 resume las complejidades teóricas de los seis algoritmos evaluados. Las notaciones </w:t>
      </w:r>
      <w:r w:rsidRPr="0078051B">
        <w:rPr>
          <w:i/>
          <w:iCs/>
          <w:color w:val="000000" w:themeColor="text1"/>
        </w:rPr>
        <w:t>O</w:t>
      </w:r>
      <w:r w:rsidRPr="0078051B">
        <w:rPr>
          <w:color w:val="000000" w:themeColor="text1"/>
        </w:rPr>
        <w:t xml:space="preserve">(·) corresponden al análisis asintótico estándar descrito por Cormen et al. </w:t>
      </w:r>
      <w:r w:rsidRPr="0078051B">
        <w:rPr>
          <w:i/>
          <w:iCs/>
          <w:color w:val="000000" w:themeColor="text1"/>
          <w:sz w:val="20"/>
          <w:szCs w:val="20"/>
        </w:rPr>
        <w:t>(2009, pp. 43–65)</w:t>
      </w:r>
      <w:r w:rsidRPr="0078051B">
        <w:rPr>
          <w:color w:val="000000" w:themeColor="text1"/>
        </w:rPr>
        <w:t xml:space="preserve"> y Knuth </w:t>
      </w:r>
      <w:r w:rsidRPr="0078051B">
        <w:rPr>
          <w:i/>
          <w:iCs/>
          <w:color w:val="000000" w:themeColor="text1"/>
          <w:sz w:val="20"/>
          <w:szCs w:val="20"/>
        </w:rPr>
        <w:t>(1998, pp. 1–20)</w:t>
      </w:r>
      <w:r w:rsidRPr="0078051B">
        <w:rPr>
          <w:color w:val="000000" w:themeColor="text1"/>
        </w:rPr>
        <w:t>.</w:t>
      </w:r>
    </w:p>
    <w:p w14:paraId="1CE82399" w14:textId="77777777" w:rsidR="00280A17" w:rsidRPr="0078051B" w:rsidRDefault="0078051B">
      <w:pPr>
        <w:spacing w:after="80" w:line="276" w:lineRule="auto"/>
        <w:jc w:val="center"/>
        <w:rPr>
          <w:color w:val="000000" w:themeColor="text1"/>
        </w:rPr>
      </w:pPr>
      <w:r w:rsidRPr="0078051B">
        <w:rPr>
          <w:i/>
          <w:iCs/>
          <w:color w:val="000000" w:themeColor="text1"/>
          <w:sz w:val="20"/>
          <w:szCs w:val="20"/>
        </w:rPr>
        <w:t>Tabla 1. Complejidades teóricas de los algoritmos de ordenamiento evaluados.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600"/>
        <w:gridCol w:w="1400"/>
        <w:gridCol w:w="1400"/>
        <w:gridCol w:w="900"/>
      </w:tblGrid>
      <w:tr w:rsidR="0078051B" w:rsidRPr="0078051B" w14:paraId="790703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1A6EB5"/>
              <w:left w:val="single" w:sz="6" w:space="0" w:color="1A6EB5"/>
              <w:bottom w:val="single" w:sz="6" w:space="0" w:color="1A6EB5"/>
              <w:right w:val="single" w:sz="6" w:space="0" w:color="1A6EB5"/>
            </w:tcBorders>
            <w:shd w:val="clear" w:color="auto" w:fill="0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639A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  <w:sz w:val="18"/>
                <w:szCs w:val="18"/>
              </w:rPr>
              <w:t>Algoritmo</w:t>
            </w:r>
          </w:p>
        </w:tc>
        <w:tc>
          <w:tcPr>
            <w:tcW w:w="1400" w:type="dxa"/>
            <w:tcBorders>
              <w:top w:val="single" w:sz="6" w:space="0" w:color="1A6EB5"/>
              <w:left w:val="single" w:sz="6" w:space="0" w:color="1A6EB5"/>
              <w:bottom w:val="single" w:sz="6" w:space="0" w:color="1A6EB5"/>
              <w:right w:val="single" w:sz="6" w:space="0" w:color="1A6EB5"/>
            </w:tcBorders>
            <w:shd w:val="clear" w:color="auto" w:fill="0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B534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  <w:sz w:val="18"/>
                <w:szCs w:val="18"/>
              </w:rPr>
              <w:t>Mejor caso</w:t>
            </w:r>
          </w:p>
        </w:tc>
        <w:tc>
          <w:tcPr>
            <w:tcW w:w="1600" w:type="dxa"/>
            <w:tcBorders>
              <w:top w:val="single" w:sz="6" w:space="0" w:color="1A6EB5"/>
              <w:left w:val="single" w:sz="6" w:space="0" w:color="1A6EB5"/>
              <w:bottom w:val="single" w:sz="6" w:space="0" w:color="1A6EB5"/>
              <w:right w:val="single" w:sz="6" w:space="0" w:color="1A6EB5"/>
            </w:tcBorders>
            <w:shd w:val="clear" w:color="auto" w:fill="0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76D1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  <w:sz w:val="18"/>
                <w:szCs w:val="18"/>
              </w:rPr>
              <w:t>Caso promedio</w:t>
            </w:r>
          </w:p>
        </w:tc>
        <w:tc>
          <w:tcPr>
            <w:tcW w:w="1400" w:type="dxa"/>
            <w:tcBorders>
              <w:top w:val="single" w:sz="6" w:space="0" w:color="1A6EB5"/>
              <w:left w:val="single" w:sz="6" w:space="0" w:color="1A6EB5"/>
              <w:bottom w:val="single" w:sz="6" w:space="0" w:color="1A6EB5"/>
              <w:right w:val="single" w:sz="6" w:space="0" w:color="1A6EB5"/>
            </w:tcBorders>
            <w:shd w:val="clear" w:color="auto" w:fill="0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EB33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  <w:sz w:val="18"/>
                <w:szCs w:val="18"/>
              </w:rPr>
              <w:t>Peor caso</w:t>
            </w:r>
          </w:p>
        </w:tc>
        <w:tc>
          <w:tcPr>
            <w:tcW w:w="1400" w:type="dxa"/>
            <w:tcBorders>
              <w:top w:val="single" w:sz="6" w:space="0" w:color="1A6EB5"/>
              <w:left w:val="single" w:sz="6" w:space="0" w:color="1A6EB5"/>
              <w:bottom w:val="single" w:sz="6" w:space="0" w:color="1A6EB5"/>
              <w:right w:val="single" w:sz="6" w:space="0" w:color="1A6EB5"/>
            </w:tcBorders>
            <w:shd w:val="clear" w:color="auto" w:fill="0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AAA5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  <w:sz w:val="18"/>
                <w:szCs w:val="18"/>
              </w:rPr>
              <w:t>Espacio</w:t>
            </w:r>
          </w:p>
        </w:tc>
        <w:tc>
          <w:tcPr>
            <w:tcW w:w="900" w:type="dxa"/>
            <w:tcBorders>
              <w:top w:val="single" w:sz="6" w:space="0" w:color="1A6EB5"/>
              <w:left w:val="single" w:sz="6" w:space="0" w:color="1A6EB5"/>
              <w:bottom w:val="single" w:sz="6" w:space="0" w:color="1A6EB5"/>
              <w:right w:val="single" w:sz="6" w:space="0" w:color="1A6EB5"/>
            </w:tcBorders>
            <w:shd w:val="clear" w:color="auto" w:fill="0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3F60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  <w:sz w:val="18"/>
                <w:szCs w:val="18"/>
              </w:rPr>
              <w:t>Establ</w:t>
            </w:r>
            <w:r w:rsidRPr="0078051B">
              <w:rPr>
                <w:b/>
                <w:bCs/>
                <w:color w:val="000000" w:themeColor="text1"/>
                <w:sz w:val="18"/>
                <w:szCs w:val="18"/>
              </w:rPr>
              <w:t>e</w:t>
            </w:r>
          </w:p>
        </w:tc>
      </w:tr>
      <w:tr w:rsidR="0078051B" w:rsidRPr="0078051B" w14:paraId="2EBFF3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0F101" w14:textId="77777777" w:rsidR="00280A17" w:rsidRPr="0078051B" w:rsidRDefault="0078051B">
            <w:pPr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  <w:sz w:val="20"/>
                <w:szCs w:val="20"/>
              </w:rPr>
              <w:t>Counting Sort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8302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O(n+k)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E727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O(n+k)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08DB9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O(n+k)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C1C9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O(n+k)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BEBC1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Sí</w:t>
            </w:r>
          </w:p>
        </w:tc>
      </w:tr>
      <w:tr w:rsidR="0078051B" w:rsidRPr="0078051B" w14:paraId="2381A9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4AC0F" w14:textId="77777777" w:rsidR="00280A17" w:rsidRPr="0078051B" w:rsidRDefault="0078051B">
            <w:pPr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  <w:sz w:val="20"/>
                <w:szCs w:val="20"/>
              </w:rPr>
              <w:t>Radix Sort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76F2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O(d·(n+k))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4DDEF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O(d·(n+k))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2E041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O(d·(n+k))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13ED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O(n+k)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33DAB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Sí</w:t>
            </w:r>
          </w:p>
        </w:tc>
      </w:tr>
      <w:tr w:rsidR="0078051B" w:rsidRPr="0078051B" w14:paraId="5D208D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CBDEB" w14:textId="77777777" w:rsidR="00280A17" w:rsidRPr="0078051B" w:rsidRDefault="0078051B">
            <w:pPr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  <w:sz w:val="20"/>
                <w:szCs w:val="20"/>
              </w:rPr>
              <w:t>Bucket Sort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B09E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O(n+k)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8BD8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O(n+k)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AD44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O(n²)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F4B3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O(n+k)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5F8E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Cond.</w:t>
            </w:r>
          </w:p>
        </w:tc>
      </w:tr>
      <w:tr w:rsidR="0078051B" w:rsidRPr="0078051B" w14:paraId="16B4D9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E39F" w14:textId="77777777" w:rsidR="00280A17" w:rsidRPr="0078051B" w:rsidRDefault="0078051B">
            <w:pPr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  <w:sz w:val="20"/>
                <w:szCs w:val="20"/>
              </w:rPr>
              <w:t>QuickSort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2892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 log n)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52C3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 log n)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CE811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O(n²)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BD3A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O(log n)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2705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  <w:tr w:rsidR="0078051B" w:rsidRPr="0078051B" w14:paraId="7FB31D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B2EC6" w14:textId="77777777" w:rsidR="00280A17" w:rsidRPr="0078051B" w:rsidRDefault="0078051B">
            <w:pPr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  <w:sz w:val="20"/>
                <w:szCs w:val="20"/>
              </w:rPr>
              <w:t>MergeSort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E2404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 log n)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8F3B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 log n)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BCC35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 log n)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5FE2B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AD90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Sí</w:t>
            </w:r>
          </w:p>
        </w:tc>
      </w:tr>
      <w:tr w:rsidR="0078051B" w:rsidRPr="0078051B" w14:paraId="4BB8ED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FD87" w14:textId="77777777" w:rsidR="00280A17" w:rsidRPr="0078051B" w:rsidRDefault="0078051B">
            <w:pPr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  <w:sz w:val="20"/>
                <w:szCs w:val="20"/>
              </w:rPr>
              <w:t>Timsort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D605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5D94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 log n)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0AF7D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 log n)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1525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O(n)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F1E7" w14:textId="77777777" w:rsidR="00280A17" w:rsidRPr="0078051B" w:rsidRDefault="0078051B">
            <w:pPr>
              <w:jc w:val="center"/>
              <w:rPr>
                <w:color w:val="000000" w:themeColor="text1"/>
              </w:rPr>
            </w:pPr>
            <w:r w:rsidRPr="0078051B">
              <w:rPr>
                <w:color w:val="000000" w:themeColor="text1"/>
                <w:sz w:val="20"/>
                <w:szCs w:val="20"/>
              </w:rPr>
              <w:t>Sí</w:t>
            </w:r>
          </w:p>
        </w:tc>
      </w:tr>
    </w:tbl>
    <w:p w14:paraId="10692126" w14:textId="77777777" w:rsidR="00280A17" w:rsidRPr="0078051B" w:rsidRDefault="0078051B">
      <w:pPr>
        <w:spacing w:before="80" w:after="200" w:line="276" w:lineRule="auto"/>
        <w:rPr>
          <w:color w:val="000000" w:themeColor="text1"/>
        </w:rPr>
      </w:pPr>
      <w:r w:rsidRPr="0078051B">
        <w:rPr>
          <w:i/>
          <w:iCs/>
          <w:color w:val="000000" w:themeColor="text1"/>
          <w:sz w:val="18"/>
          <w:szCs w:val="18"/>
        </w:rPr>
        <w:t>Nota. Cond. = condicional (depende del algoritmo de ordenamiento interno de cada cubeta). Fuente: Cormen et al. (2009); Knuth (1998); Peters (2002).</w:t>
      </w:r>
    </w:p>
    <w:p w14:paraId="2C2963DB" w14:textId="77777777" w:rsidR="00280A17" w:rsidRPr="0078051B" w:rsidRDefault="0078051B">
      <w:pPr>
        <w:pStyle w:val="Ttulo2"/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t>2.2 Resultados de Benchmarks (100 000 elementos)</w:t>
      </w:r>
    </w:p>
    <w:p w14:paraId="4AE8931D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>Los experimentos se ejecutaron sobre tres escenarios repre</w:t>
      </w:r>
      <w:r w:rsidRPr="0078051B">
        <w:rPr>
          <w:color w:val="000000" w:themeColor="text1"/>
        </w:rPr>
        <w:t xml:space="preserve">sentativos para evaluar el comportamiento de cada algoritmo ante diferentes distribuciones y rangos de datos. Las mediciones de tiempo se realizaron utilizando herramientas de perfilado de Python (módulo </w:t>
      </w:r>
      <w:r w:rsidRPr="0078051B">
        <w:rPr>
          <w:i/>
          <w:iCs/>
          <w:color w:val="000000" w:themeColor="text1"/>
        </w:rPr>
        <w:t>timeit</w:t>
      </w:r>
      <w:r w:rsidRPr="0078051B">
        <w:rPr>
          <w:color w:val="000000" w:themeColor="text1"/>
        </w:rPr>
        <w:t>) y C++ (</w:t>
      </w:r>
      <w:r w:rsidRPr="0078051B">
        <w:rPr>
          <w:i/>
          <w:iCs/>
          <w:color w:val="000000" w:themeColor="text1"/>
        </w:rPr>
        <w:t>std::chrono</w:t>
      </w:r>
      <w:r w:rsidRPr="0078051B">
        <w:rPr>
          <w:color w:val="000000" w:themeColor="text1"/>
        </w:rPr>
        <w:t xml:space="preserve">), siguiendo la metodología descrita por Kumar et al. </w:t>
      </w:r>
      <w:r w:rsidRPr="0078051B">
        <w:rPr>
          <w:i/>
          <w:iCs/>
          <w:color w:val="000000" w:themeColor="text1"/>
          <w:sz w:val="20"/>
          <w:szCs w:val="20"/>
        </w:rPr>
        <w:t>(2019)</w:t>
      </w:r>
      <w:r w:rsidRPr="0078051B">
        <w:rPr>
          <w:color w:val="000000" w:themeColor="text1"/>
        </w:rPr>
        <w:t>.</w:t>
      </w:r>
    </w:p>
    <w:p w14:paraId="57608F1C" w14:textId="77777777" w:rsidR="00280A17" w:rsidRPr="0078051B" w:rsidRDefault="0078051B">
      <w:pPr>
        <w:pStyle w:val="Ttulo3"/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t>Escenario 1: Rango pequeño [0–1 000] – Ventaja de los no comparativos</w:t>
      </w:r>
    </w:p>
    <w:p w14:paraId="2E5EFB44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Counting Sort:  12.34 ms  ← GANADOR</w:t>
      </w:r>
    </w:p>
    <w:p w14:paraId="0CDA2E3B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Radix Sort:     45.67 ms</w:t>
      </w:r>
    </w:p>
    <w:p w14:paraId="292C4EB3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Bucket Sort:    67.89 ms</w:t>
      </w:r>
    </w:p>
    <w:p w14:paraId="23D3E486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QuickSort:     156.78 ms</w:t>
      </w:r>
    </w:p>
    <w:p w14:paraId="12F2A4B3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MergeSort:     143.45 ms</w:t>
      </w:r>
    </w:p>
    <w:p w14:paraId="01A52D77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>En este escenario, Counting Sort opera directamente sobre el rango de valores (k = 1 000), comparable en magnitud al tamaño del arreglo (n = 100 000). Esto permite que su complejidad O(n + k) se traduzca en</w:t>
      </w:r>
      <w:r w:rsidRPr="0078051B">
        <w:rPr>
          <w:color w:val="000000" w:themeColor="text1"/>
        </w:rPr>
        <w:t xml:space="preserve"> tiempos significativamente menores </w:t>
      </w:r>
      <w:r w:rsidRPr="0078051B">
        <w:rPr>
          <w:i/>
          <w:iCs/>
          <w:color w:val="000000" w:themeColor="text1"/>
          <w:sz w:val="20"/>
          <w:szCs w:val="20"/>
        </w:rPr>
        <w:t>(Cormen et al., 2009, p. 194)</w:t>
      </w:r>
      <w:r w:rsidRPr="0078051B">
        <w:rPr>
          <w:color w:val="000000" w:themeColor="text1"/>
        </w:rPr>
        <w:t>. La Figura 1 ilustra la ventaja de los algoritmos no comparativos cuando se cumplen sus condiciones óptimas.</w:t>
      </w:r>
    </w:p>
    <w:p w14:paraId="38CDD7D1" w14:textId="77777777" w:rsidR="00280A17" w:rsidRPr="0078051B" w:rsidRDefault="0078051B">
      <w:pPr>
        <w:spacing w:before="160" w:after="40" w:line="276" w:lineRule="auto"/>
        <w:jc w:val="center"/>
        <w:rPr>
          <w:color w:val="000000" w:themeColor="text1"/>
        </w:rPr>
      </w:pPr>
      <w:r w:rsidRPr="0078051B">
        <w:rPr>
          <w:noProof/>
          <w:color w:val="000000" w:themeColor="text1"/>
        </w:rPr>
        <w:lastRenderedPageBreak/>
        <w:drawing>
          <wp:inline distT="0" distB="0" distL="0" distR="0" wp14:anchorId="2E48E2E6" wp14:editId="2AC6E188">
            <wp:extent cx="5155762" cy="2865120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227" cy="286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3F7F" w14:textId="77777777" w:rsidR="00280A17" w:rsidRPr="0078051B" w:rsidRDefault="0078051B">
      <w:pPr>
        <w:spacing w:before="40" w:after="160" w:line="276" w:lineRule="auto"/>
        <w:jc w:val="center"/>
        <w:rPr>
          <w:color w:val="000000" w:themeColor="text1"/>
        </w:rPr>
      </w:pPr>
      <w:r w:rsidRPr="0078051B">
        <w:rPr>
          <w:i/>
          <w:iCs/>
          <w:color w:val="000000" w:themeColor="text1"/>
          <w:sz w:val="20"/>
          <w:szCs w:val="20"/>
        </w:rPr>
        <w:t>Figura 1. Benchmark con rango pequeño [0–1 000] sobre 100 000 elementos. Los al</w:t>
      </w:r>
      <w:r w:rsidRPr="0078051B">
        <w:rPr>
          <w:i/>
          <w:iCs/>
          <w:color w:val="000000" w:themeColor="text1"/>
          <w:sz w:val="20"/>
          <w:szCs w:val="20"/>
        </w:rPr>
        <w:t>goritmos no comparativos muestran una ventaja de 3 a 5× frente a los comparativos.</w:t>
      </w:r>
    </w:p>
    <w:p w14:paraId="01D9D6E3" w14:textId="77777777" w:rsidR="00280A17" w:rsidRPr="0078051B" w:rsidRDefault="0078051B">
      <w:pPr>
        <w:pStyle w:val="Ttulo3"/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t>Escenario 2: Rango grande [0–100 000] – Dominio de Radix Sort</w:t>
      </w:r>
    </w:p>
    <w:p w14:paraId="1D157D96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Radix Sort:     52.13 ms  ← GANADOR</w:t>
      </w:r>
    </w:p>
    <w:p w14:paraId="5C7FA308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Bucket Sort:    89.45 ms</w:t>
      </w:r>
    </w:p>
    <w:p w14:paraId="279E5BF3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QuickSort:     145.67 ms</w:t>
      </w:r>
    </w:p>
    <w:p w14:paraId="013A3E4A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MergeSort:     152.34 ms</w:t>
      </w:r>
    </w:p>
    <w:p w14:paraId="32745B86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Timsort:       148.90 ms</w:t>
      </w:r>
    </w:p>
    <w:p w14:paraId="34E7F7D4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 xml:space="preserve">Al ampliar el rango a k = 100 000, Counting Sort deja de ser viable por su consumo de memoria. Radix Sort mantiene su eficiencia procesando los números dígito a dígito: con valores de hasta seis dígitos, solo requiere seis pasadas </w:t>
      </w:r>
      <w:r w:rsidRPr="0078051B">
        <w:rPr>
          <w:color w:val="000000" w:themeColor="text1"/>
        </w:rPr>
        <w:t xml:space="preserve">de costo O(n + 10), convirtiéndolo en el algoritmo más adecuado para escenarios de Big Data con enteros de múltiples dígitos </w:t>
      </w:r>
      <w:r w:rsidRPr="0078051B">
        <w:rPr>
          <w:i/>
          <w:iCs/>
          <w:color w:val="000000" w:themeColor="text1"/>
          <w:sz w:val="20"/>
          <w:szCs w:val="20"/>
        </w:rPr>
        <w:t>(Knuth, 1998, p. 170; Han &amp; Thorup, 2002)</w:t>
      </w:r>
      <w:r w:rsidRPr="0078051B">
        <w:rPr>
          <w:color w:val="000000" w:themeColor="text1"/>
        </w:rPr>
        <w:t>.</w:t>
      </w:r>
    </w:p>
    <w:p w14:paraId="421B3E52" w14:textId="77777777" w:rsidR="00280A17" w:rsidRPr="0078051B" w:rsidRDefault="0078051B">
      <w:pPr>
        <w:spacing w:before="160" w:after="40" w:line="276" w:lineRule="auto"/>
        <w:jc w:val="center"/>
        <w:rPr>
          <w:color w:val="000000" w:themeColor="text1"/>
        </w:rPr>
      </w:pPr>
      <w:r w:rsidRPr="0078051B">
        <w:rPr>
          <w:noProof/>
          <w:color w:val="000000" w:themeColor="text1"/>
        </w:rPr>
        <w:lastRenderedPageBreak/>
        <w:drawing>
          <wp:inline distT="0" distB="0" distL="0" distR="0" wp14:anchorId="45E44DAC" wp14:editId="1BCD3C2D">
            <wp:extent cx="5772808" cy="32080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16" cy="32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97C2" w14:textId="77777777" w:rsidR="00280A17" w:rsidRPr="0078051B" w:rsidRDefault="0078051B">
      <w:pPr>
        <w:spacing w:before="40" w:after="160" w:line="276" w:lineRule="auto"/>
        <w:jc w:val="center"/>
        <w:rPr>
          <w:color w:val="000000" w:themeColor="text1"/>
        </w:rPr>
      </w:pPr>
      <w:r w:rsidRPr="0078051B">
        <w:rPr>
          <w:i/>
          <w:iCs/>
          <w:color w:val="000000" w:themeColor="text1"/>
          <w:sz w:val="20"/>
          <w:szCs w:val="20"/>
        </w:rPr>
        <w:t>Figura 2. Benchmark con rango grande [0–100 000] sobre 100 000 elementos. Radix Sort m</w:t>
      </w:r>
      <w:r w:rsidRPr="0078051B">
        <w:rPr>
          <w:i/>
          <w:iCs/>
          <w:color w:val="000000" w:themeColor="text1"/>
          <w:sz w:val="20"/>
          <w:szCs w:val="20"/>
        </w:rPr>
        <w:t>antiene su eficiencia donde Counting Sort ya no es viable.</w:t>
      </w:r>
    </w:p>
    <w:p w14:paraId="71F4C60A" w14:textId="77777777" w:rsidR="00280A17" w:rsidRPr="0078051B" w:rsidRDefault="0078051B">
      <w:pPr>
        <w:pStyle w:val="Ttulo3"/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t>Escenario 3: Arreglo casi ordenado – Superioridad de Timsort</w:t>
      </w:r>
    </w:p>
    <w:p w14:paraId="565E624C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Timsort:        8.45 ms  ← GANADOR</w:t>
      </w:r>
    </w:p>
    <w:p w14:paraId="7DEDD067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Radix Sort:    51.23 ms</w:t>
      </w:r>
    </w:p>
    <w:p w14:paraId="2760F49C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QuickSort:    142.56 ms</w:t>
      </w:r>
    </w:p>
    <w:p w14:paraId="4D94BB72" w14:textId="77777777" w:rsidR="00280A17" w:rsidRPr="0078051B" w:rsidRDefault="0078051B">
      <w:pPr>
        <w:shd w:val="clear" w:color="auto" w:fill="F5F5F5"/>
        <w:ind w:left="720"/>
        <w:rPr>
          <w:color w:val="000000" w:themeColor="text1"/>
        </w:rPr>
      </w:pPr>
      <w:r w:rsidRPr="0078051B">
        <w:rPr>
          <w:rFonts w:ascii="Courier New" w:eastAsia="Courier New" w:hAnsi="Courier New" w:cs="Courier New"/>
          <w:color w:val="000000" w:themeColor="text1"/>
          <w:sz w:val="18"/>
          <w:szCs w:val="18"/>
        </w:rPr>
        <w:t>MergeSort:    145.78 ms</w:t>
      </w:r>
    </w:p>
    <w:p w14:paraId="5DE7D5C9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 xml:space="preserve">Timsort detecta las subsecuencias ya ordenadas (runs) y las fusiona directamente, evitando trabajo redundante. En este caso, su complejidad se aproxima a O(n), lo que explica la ventaja drástica </w:t>
      </w:r>
      <w:r w:rsidRPr="0078051B">
        <w:rPr>
          <w:i/>
          <w:iCs/>
          <w:color w:val="000000" w:themeColor="text1"/>
          <w:sz w:val="20"/>
          <w:szCs w:val="20"/>
        </w:rPr>
        <w:t>(Auger et al., 2018, p. 5)</w:t>
      </w:r>
      <w:r w:rsidRPr="0078051B">
        <w:rPr>
          <w:color w:val="000000" w:themeColor="text1"/>
        </w:rPr>
        <w:t>. Este resultado ilustra cómo el co</w:t>
      </w:r>
      <w:r w:rsidRPr="0078051B">
        <w:rPr>
          <w:color w:val="000000" w:themeColor="text1"/>
        </w:rPr>
        <w:t xml:space="preserve">nocimiento previo de la estructura del dato puede ser tan valioso como la elección del algoritmo </w:t>
      </w:r>
      <w:r w:rsidRPr="0078051B">
        <w:rPr>
          <w:i/>
          <w:iCs/>
          <w:color w:val="000000" w:themeColor="text1"/>
          <w:sz w:val="20"/>
          <w:szCs w:val="20"/>
        </w:rPr>
        <w:t>(Sedgewick &amp; Wayne, 2011, p. 290)</w:t>
      </w:r>
      <w:r w:rsidRPr="0078051B">
        <w:rPr>
          <w:color w:val="000000" w:themeColor="text1"/>
        </w:rPr>
        <w:t>.</w:t>
      </w:r>
    </w:p>
    <w:p w14:paraId="220163E7" w14:textId="77777777" w:rsidR="00280A17" w:rsidRPr="0078051B" w:rsidRDefault="0078051B">
      <w:pPr>
        <w:spacing w:before="160" w:after="40" w:line="276" w:lineRule="auto"/>
        <w:jc w:val="center"/>
        <w:rPr>
          <w:color w:val="000000" w:themeColor="text1"/>
        </w:rPr>
      </w:pPr>
      <w:r w:rsidRPr="0078051B">
        <w:rPr>
          <w:noProof/>
          <w:color w:val="000000" w:themeColor="text1"/>
        </w:rPr>
        <w:lastRenderedPageBreak/>
        <w:drawing>
          <wp:inline distT="0" distB="0" distL="0" distR="0" wp14:anchorId="157C057F" wp14:editId="51EBA364">
            <wp:extent cx="6753225" cy="37528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4D44" w14:textId="77777777" w:rsidR="00280A17" w:rsidRPr="0078051B" w:rsidRDefault="0078051B">
      <w:pPr>
        <w:spacing w:before="40" w:after="160" w:line="276" w:lineRule="auto"/>
        <w:jc w:val="center"/>
        <w:rPr>
          <w:color w:val="000000" w:themeColor="text1"/>
        </w:rPr>
      </w:pPr>
      <w:r w:rsidRPr="0078051B">
        <w:rPr>
          <w:i/>
          <w:iCs/>
          <w:color w:val="000000" w:themeColor="text1"/>
          <w:sz w:val="20"/>
          <w:szCs w:val="20"/>
        </w:rPr>
        <w:t xml:space="preserve">Figura 3. Benchmark con arreglo casi ordenado sobre 100 000 elementos. Timsort exhibe complejidad prácticamente lineal en </w:t>
      </w:r>
      <w:r w:rsidRPr="0078051B">
        <w:rPr>
          <w:i/>
          <w:iCs/>
          <w:color w:val="000000" w:themeColor="text1"/>
          <w:sz w:val="20"/>
          <w:szCs w:val="20"/>
        </w:rPr>
        <w:t>este escenario.</w:t>
      </w:r>
    </w:p>
    <w:p w14:paraId="183AF3F6" w14:textId="77777777" w:rsidR="00280A17" w:rsidRPr="0078051B" w:rsidRDefault="0078051B">
      <w:pPr>
        <w:pStyle w:val="Ttulo2"/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t>2.3 Comparación General por Escenario</w:t>
      </w:r>
    </w:p>
    <w:p w14:paraId="28ADD812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 xml:space="preserve">La Figura 4 consolida los tres escenarios para facilitar la comparación transversal de todos los algoritmos. Esta visualización pone de manifiesto que </w:t>
      </w:r>
      <w:r w:rsidRPr="0078051B">
        <w:rPr>
          <w:b/>
          <w:bCs/>
          <w:color w:val="000000" w:themeColor="text1"/>
        </w:rPr>
        <w:t>no existe un algoritmo de ordenamiento universalmente óptimo</w:t>
      </w:r>
      <w:r w:rsidRPr="0078051B">
        <w:rPr>
          <w:color w:val="000000" w:themeColor="text1"/>
        </w:rPr>
        <w:t xml:space="preserve"> </w:t>
      </w:r>
      <w:r w:rsidRPr="0078051B">
        <w:rPr>
          <w:i/>
          <w:iCs/>
          <w:color w:val="000000" w:themeColor="text1"/>
          <w:sz w:val="20"/>
          <w:szCs w:val="20"/>
        </w:rPr>
        <w:t>(Knuth, 1998, p. 1)</w:t>
      </w:r>
      <w:r w:rsidRPr="0078051B">
        <w:rPr>
          <w:color w:val="000000" w:themeColor="text1"/>
        </w:rPr>
        <w:t>: cada uno presenta venta</w:t>
      </w:r>
      <w:r w:rsidRPr="0078051B">
        <w:rPr>
          <w:color w:val="000000" w:themeColor="text1"/>
        </w:rPr>
        <w:t>jas claras en condiciones específicas y limitaciones igualmente claras fuera de ellas.</w:t>
      </w:r>
    </w:p>
    <w:p w14:paraId="3046EAC1" w14:textId="77777777" w:rsidR="00280A17" w:rsidRPr="0078051B" w:rsidRDefault="0078051B">
      <w:pPr>
        <w:spacing w:before="160" w:after="40" w:line="276" w:lineRule="auto"/>
        <w:jc w:val="center"/>
        <w:rPr>
          <w:color w:val="000000" w:themeColor="text1"/>
        </w:rPr>
      </w:pPr>
      <w:r w:rsidRPr="0078051B">
        <w:rPr>
          <w:noProof/>
          <w:color w:val="000000" w:themeColor="text1"/>
        </w:rPr>
        <w:lastRenderedPageBreak/>
        <w:drawing>
          <wp:inline distT="0" distB="0" distL="0" distR="0" wp14:anchorId="57E80D64" wp14:editId="5BE5958E">
            <wp:extent cx="6130290" cy="3341220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690" cy="335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BB24" w14:textId="77777777" w:rsidR="00280A17" w:rsidRPr="0078051B" w:rsidRDefault="0078051B">
      <w:pPr>
        <w:spacing w:before="40" w:after="160" w:line="276" w:lineRule="auto"/>
        <w:jc w:val="center"/>
        <w:rPr>
          <w:color w:val="000000" w:themeColor="text1"/>
        </w:rPr>
      </w:pPr>
      <w:r w:rsidRPr="0078051B">
        <w:rPr>
          <w:i/>
          <w:iCs/>
          <w:color w:val="000000" w:themeColor="text1"/>
          <w:sz w:val="20"/>
          <w:szCs w:val="20"/>
        </w:rPr>
        <w:t xml:space="preserve">Figura 4. Comparación general de tiempos de ejecución por algoritmo y escenario (100 000 elementos). Las barras ausentes indican que el algoritmo no fue evaluado o no </w:t>
      </w:r>
      <w:r w:rsidRPr="0078051B">
        <w:rPr>
          <w:i/>
          <w:iCs/>
          <w:color w:val="000000" w:themeColor="text1"/>
          <w:sz w:val="20"/>
          <w:szCs w:val="20"/>
        </w:rPr>
        <w:t>es aplicable en ese escenario.</w:t>
      </w:r>
    </w:p>
    <w:p w14:paraId="0320236E" w14:textId="77777777" w:rsidR="00280A17" w:rsidRPr="0078051B" w:rsidRDefault="0078051B">
      <w:pPr>
        <w:pStyle w:val="Ttulo2"/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t>2.4 Interpretación de los Resultados</w:t>
      </w:r>
    </w:p>
    <w:p w14:paraId="02FBF427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>Los tres escenarios ponen de manifiesto un principio fundamental de la algoritmia: la selección óptima de un algoritmo de ordenamiento requiere un análisis previo de las propiedades del co</w:t>
      </w:r>
      <w:r w:rsidRPr="0078051B">
        <w:rPr>
          <w:color w:val="000000" w:themeColor="text1"/>
        </w:rPr>
        <w:t xml:space="preserve">njunto de datos </w:t>
      </w:r>
      <w:r w:rsidRPr="0078051B">
        <w:rPr>
          <w:i/>
          <w:iCs/>
          <w:color w:val="000000" w:themeColor="text1"/>
          <w:sz w:val="20"/>
          <w:szCs w:val="20"/>
        </w:rPr>
        <w:t>(Cormen et al., 2009, p. 191)</w:t>
      </w:r>
      <w:r w:rsidRPr="0078051B">
        <w:rPr>
          <w:color w:val="000000" w:themeColor="text1"/>
        </w:rPr>
        <w:t>. Los algoritmos no comparativos superan consistentemente a los comparativos cuando los datos cumplen sus restricciones de rango o estructura; sin embargo, esta ventaja desaparece o se revierte cuando dichas con</w:t>
      </w:r>
      <w:r w:rsidRPr="0078051B">
        <w:rPr>
          <w:color w:val="000000" w:themeColor="text1"/>
        </w:rPr>
        <w:t xml:space="preserve">diciones no se satisfacen </w:t>
      </w:r>
      <w:r w:rsidRPr="0078051B">
        <w:rPr>
          <w:i/>
          <w:iCs/>
          <w:color w:val="000000" w:themeColor="text1"/>
          <w:sz w:val="20"/>
          <w:szCs w:val="20"/>
        </w:rPr>
        <w:t>(Goodrich &amp; Tamassia, 2015, p. 545)</w:t>
      </w:r>
      <w:r w:rsidRPr="0078051B">
        <w:rPr>
          <w:color w:val="000000" w:themeColor="text1"/>
        </w:rPr>
        <w:t>.</w:t>
      </w:r>
    </w:p>
    <w:p w14:paraId="16D230B3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 xml:space="preserve">Los algoritmos comparativos, por su parte, ofrecen garantías de rendimiento más generales. QuickSort es eficiente en la práctica aunque vulnerable al peor caso </w:t>
      </w:r>
      <w:r w:rsidRPr="0078051B">
        <w:rPr>
          <w:i/>
          <w:iCs/>
          <w:color w:val="000000" w:themeColor="text1"/>
          <w:sz w:val="20"/>
          <w:szCs w:val="20"/>
        </w:rPr>
        <w:t>(Sedgewick &amp; Wayne, 2011, p. 288)</w:t>
      </w:r>
      <w:r w:rsidRPr="0078051B">
        <w:rPr>
          <w:color w:val="000000" w:themeColor="text1"/>
        </w:rPr>
        <w:t xml:space="preserve">; MergeSort garantiza O(n log n) con estabilidad </w:t>
      </w:r>
      <w:r w:rsidRPr="0078051B">
        <w:rPr>
          <w:i/>
          <w:iCs/>
          <w:color w:val="000000" w:themeColor="text1"/>
          <w:sz w:val="20"/>
          <w:szCs w:val="20"/>
        </w:rPr>
        <w:t>(Cormen et al., 2009, p. 170)</w:t>
      </w:r>
      <w:r w:rsidRPr="0078051B">
        <w:rPr>
          <w:color w:val="000000" w:themeColor="text1"/>
        </w:rPr>
        <w:t xml:space="preserve">; y Timsort combina lo mejor de ambos mundos al adaptarse a la estructura real de los datos </w:t>
      </w:r>
      <w:r w:rsidRPr="0078051B">
        <w:rPr>
          <w:i/>
          <w:iCs/>
          <w:color w:val="000000" w:themeColor="text1"/>
          <w:sz w:val="20"/>
          <w:szCs w:val="20"/>
        </w:rPr>
        <w:t>(Peters, 2002; Auger et al., 2018)</w:t>
      </w:r>
      <w:r w:rsidRPr="0078051B">
        <w:rPr>
          <w:color w:val="000000" w:themeColor="text1"/>
        </w:rPr>
        <w:t>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78051B" w:rsidRPr="0078051B" w14:paraId="31767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1A6EB5"/>
              <w:left w:val="single" w:sz="12" w:space="0" w:color="1A6EB5"/>
              <w:bottom w:val="single" w:sz="12" w:space="0" w:color="1A6EB5"/>
              <w:right w:val="single" w:sz="12" w:space="0" w:color="1A6EB5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A2F3CE" w14:textId="77777777" w:rsidR="00280A17" w:rsidRPr="0078051B" w:rsidRDefault="0078051B">
            <w:pPr>
              <w:spacing w:after="80" w:line="276" w:lineRule="auto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</w:rPr>
              <w:t>Resumen de recomendaciones de uso</w:t>
            </w:r>
          </w:p>
          <w:p w14:paraId="3E6FDB34" w14:textId="77777777" w:rsidR="00280A17" w:rsidRPr="0078051B" w:rsidRDefault="0078051B">
            <w:pPr>
              <w:pStyle w:val="Prrafodelista"/>
              <w:numPr>
                <w:ilvl w:val="0"/>
                <w:numId w:val="2"/>
              </w:numPr>
              <w:spacing w:after="40" w:line="276" w:lineRule="auto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</w:rPr>
              <w:t xml:space="preserve">Counting Sort: </w:t>
            </w:r>
            <w:r w:rsidRPr="0078051B">
              <w:rPr>
                <w:color w:val="000000" w:themeColor="text1"/>
              </w:rPr>
              <w:t>rango acotado (k ≈ n), datos enteros.</w:t>
            </w:r>
          </w:p>
          <w:p w14:paraId="64393878" w14:textId="77777777" w:rsidR="00280A17" w:rsidRPr="0078051B" w:rsidRDefault="0078051B">
            <w:pPr>
              <w:pStyle w:val="Prrafodelista"/>
              <w:numPr>
                <w:ilvl w:val="0"/>
                <w:numId w:val="2"/>
              </w:numPr>
              <w:spacing w:after="40" w:line="276" w:lineRule="auto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</w:rPr>
              <w:t xml:space="preserve">Radix Sort: </w:t>
            </w:r>
            <w:r w:rsidRPr="0078051B">
              <w:rPr>
                <w:color w:val="000000" w:themeColor="text1"/>
              </w:rPr>
              <w:t>enteros de múltiples dígitos, Big Data.</w:t>
            </w:r>
          </w:p>
          <w:p w14:paraId="02382E69" w14:textId="77777777" w:rsidR="00280A17" w:rsidRPr="0078051B" w:rsidRDefault="0078051B">
            <w:pPr>
              <w:pStyle w:val="Prrafodelista"/>
              <w:numPr>
                <w:ilvl w:val="0"/>
                <w:numId w:val="2"/>
              </w:numPr>
              <w:spacing w:after="40" w:line="276" w:lineRule="auto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</w:rPr>
              <w:t xml:space="preserve">Bucket Sort: </w:t>
            </w:r>
            <w:r w:rsidRPr="0078051B">
              <w:rPr>
                <w:color w:val="000000" w:themeColor="text1"/>
              </w:rPr>
              <w:t>flotantes uniformes en [0,1).</w:t>
            </w:r>
          </w:p>
          <w:p w14:paraId="40592B51" w14:textId="77777777" w:rsidR="00280A17" w:rsidRPr="0078051B" w:rsidRDefault="0078051B">
            <w:pPr>
              <w:pStyle w:val="Prrafodelista"/>
              <w:numPr>
                <w:ilvl w:val="0"/>
                <w:numId w:val="2"/>
              </w:numPr>
              <w:spacing w:after="40" w:line="276" w:lineRule="auto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</w:rPr>
              <w:t xml:space="preserve">Timsort: </w:t>
            </w:r>
            <w:r w:rsidRPr="0078051B">
              <w:rPr>
                <w:color w:val="000000" w:themeColor="text1"/>
              </w:rPr>
              <w:t>datos reales con orden parcial.</w:t>
            </w:r>
          </w:p>
          <w:p w14:paraId="37DF8C9C" w14:textId="77777777" w:rsidR="00280A17" w:rsidRPr="0078051B" w:rsidRDefault="0078051B">
            <w:pPr>
              <w:pStyle w:val="Prrafodelista"/>
              <w:numPr>
                <w:ilvl w:val="0"/>
                <w:numId w:val="2"/>
              </w:numPr>
              <w:spacing w:after="40" w:line="276" w:lineRule="auto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</w:rPr>
              <w:t xml:space="preserve">MergeSort: </w:t>
            </w:r>
            <w:r w:rsidRPr="0078051B">
              <w:rPr>
                <w:color w:val="000000" w:themeColor="text1"/>
              </w:rPr>
              <w:t>ordenamiento externo o cuando se requiere estabilidad ga</w:t>
            </w:r>
            <w:r w:rsidRPr="0078051B">
              <w:rPr>
                <w:color w:val="000000" w:themeColor="text1"/>
              </w:rPr>
              <w:t>rantizada.</w:t>
            </w:r>
          </w:p>
          <w:p w14:paraId="16220069" w14:textId="77777777" w:rsidR="00280A17" w:rsidRPr="0078051B" w:rsidRDefault="0078051B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color w:val="000000" w:themeColor="text1"/>
              </w:rPr>
            </w:pPr>
            <w:r w:rsidRPr="0078051B">
              <w:rPr>
                <w:b/>
                <w:bCs/>
                <w:color w:val="000000" w:themeColor="text1"/>
              </w:rPr>
              <w:t xml:space="preserve">QuickSort: </w:t>
            </w:r>
            <w:r w:rsidRPr="0078051B">
              <w:rPr>
                <w:color w:val="000000" w:themeColor="text1"/>
              </w:rPr>
              <w:t>propósito general con pivote optimizado.</w:t>
            </w:r>
          </w:p>
        </w:tc>
      </w:tr>
    </w:tbl>
    <w:p w14:paraId="4B769858" w14:textId="77777777" w:rsidR="00280A17" w:rsidRPr="0078051B" w:rsidRDefault="0078051B">
      <w:pPr>
        <w:pStyle w:val="Ttulo1"/>
        <w:pBdr>
          <w:bottom w:val="single" w:sz="8" w:space="4" w:color="1A6EB5"/>
        </w:pBdr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lastRenderedPageBreak/>
        <w:t>Conclusión</w:t>
      </w:r>
    </w:p>
    <w:p w14:paraId="1FBF36CC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 xml:space="preserve">Este estudio confirmó que la elección del algoritmo de ordenamiento debe fundamentarse en un análisis previo de las características del conjunto de datos: su tamaño, rango de valores, grado de orden previo y tipo de elementos </w:t>
      </w:r>
      <w:r w:rsidRPr="0078051B">
        <w:rPr>
          <w:i/>
          <w:iCs/>
          <w:color w:val="000000" w:themeColor="text1"/>
          <w:sz w:val="20"/>
          <w:szCs w:val="20"/>
        </w:rPr>
        <w:t>(Cormen et al., 2009, p. 191)</w:t>
      </w:r>
      <w:r w:rsidRPr="0078051B">
        <w:rPr>
          <w:color w:val="000000" w:themeColor="text1"/>
        </w:rPr>
        <w:t>.</w:t>
      </w:r>
      <w:r w:rsidRPr="0078051B">
        <w:rPr>
          <w:color w:val="000000" w:themeColor="text1"/>
        </w:rPr>
        <w:t xml:space="preserve"> Seleccionar el algoritmo adecuado puede representar mejoras de rendimiento de entre tres y diez veces respecto a una elección genérica, tal como evidenciaron los benchmarks realizados.</w:t>
      </w:r>
    </w:p>
    <w:p w14:paraId="05A5E6E3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>La implementación dual en Python y C++ permitió contrastar no solo las</w:t>
      </w:r>
      <w:r w:rsidRPr="0078051B">
        <w:rPr>
          <w:color w:val="000000" w:themeColor="text1"/>
        </w:rPr>
        <w:t xml:space="preserve"> complejidades teóricas, sino también los factores prácticos que influyen en el desempeño real: localidad de caché, consumo de memoria y overhead de llamadas recursivas </w:t>
      </w:r>
      <w:r w:rsidRPr="0078051B">
        <w:rPr>
          <w:i/>
          <w:iCs/>
          <w:color w:val="000000" w:themeColor="text1"/>
          <w:sz w:val="20"/>
          <w:szCs w:val="20"/>
        </w:rPr>
        <w:t>(Kumar et al., 2019)</w:t>
      </w:r>
      <w:r w:rsidRPr="0078051B">
        <w:rPr>
          <w:color w:val="000000" w:themeColor="text1"/>
        </w:rPr>
        <w:t>. Esta dimensión experimental complementó el análisis teórico y ref</w:t>
      </w:r>
      <w:r w:rsidRPr="0078051B">
        <w:rPr>
          <w:color w:val="000000" w:themeColor="text1"/>
        </w:rPr>
        <w:t xml:space="preserve">orzó la comprensión de por qué ciertos algoritmos, como Timsort, son adoptados como estándares en entornos de producción a pesar de no ser los más simples conceptualmente </w:t>
      </w:r>
      <w:r w:rsidRPr="0078051B">
        <w:rPr>
          <w:i/>
          <w:iCs/>
          <w:color w:val="000000" w:themeColor="text1"/>
          <w:sz w:val="20"/>
          <w:szCs w:val="20"/>
        </w:rPr>
        <w:t>(Peters, 2002; Auger et al., 2018)</w:t>
      </w:r>
      <w:r w:rsidRPr="0078051B">
        <w:rPr>
          <w:color w:val="000000" w:themeColor="text1"/>
        </w:rPr>
        <w:t>.</w:t>
      </w:r>
    </w:p>
    <w:p w14:paraId="48973D79" w14:textId="77777777" w:rsidR="00280A17" w:rsidRPr="0078051B" w:rsidRDefault="0078051B">
      <w:pPr>
        <w:spacing w:after="80" w:line="276" w:lineRule="auto"/>
        <w:jc w:val="both"/>
        <w:rPr>
          <w:color w:val="000000" w:themeColor="text1"/>
        </w:rPr>
      </w:pPr>
      <w:r w:rsidRPr="0078051B">
        <w:rPr>
          <w:color w:val="000000" w:themeColor="text1"/>
        </w:rPr>
        <w:t>En definitiva, comprender el funcionamiento inter</w:t>
      </w:r>
      <w:r w:rsidRPr="0078051B">
        <w:rPr>
          <w:color w:val="000000" w:themeColor="text1"/>
        </w:rPr>
        <w:t xml:space="preserve">no de cada algoritmo —no solo memorizarlo— es lo que permite tomar decisiones de diseño fundamentadas y eficientes en aplicaciones reales </w:t>
      </w:r>
      <w:r w:rsidRPr="0078051B">
        <w:rPr>
          <w:i/>
          <w:iCs/>
          <w:color w:val="000000" w:themeColor="text1"/>
          <w:sz w:val="20"/>
          <w:szCs w:val="20"/>
        </w:rPr>
        <w:t>(Sedgewick &amp; Wayne, 2011, p. xxi)</w:t>
      </w:r>
      <w:r w:rsidRPr="0078051B">
        <w:rPr>
          <w:color w:val="000000" w:themeColor="text1"/>
        </w:rPr>
        <w:t>.</w:t>
      </w:r>
    </w:p>
    <w:p w14:paraId="6D1E2ED6" w14:textId="77777777" w:rsidR="00280A17" w:rsidRPr="0078051B" w:rsidRDefault="0078051B">
      <w:pPr>
        <w:rPr>
          <w:color w:val="000000" w:themeColor="text1"/>
        </w:rPr>
      </w:pPr>
      <w:r w:rsidRPr="0078051B">
        <w:rPr>
          <w:color w:val="000000" w:themeColor="text1"/>
        </w:rPr>
        <w:br w:type="page"/>
      </w:r>
    </w:p>
    <w:p w14:paraId="39F7A674" w14:textId="317E0B1D" w:rsidR="00280A17" w:rsidRPr="0078051B" w:rsidRDefault="0078051B">
      <w:pPr>
        <w:pStyle w:val="Ttulo1"/>
        <w:pBdr>
          <w:bottom w:val="single" w:sz="8" w:space="4" w:color="1A6EB5"/>
        </w:pBdr>
        <w:spacing w:line="276" w:lineRule="auto"/>
        <w:rPr>
          <w:color w:val="000000" w:themeColor="text1"/>
        </w:rPr>
      </w:pPr>
      <w:r w:rsidRPr="0078051B">
        <w:rPr>
          <w:color w:val="000000" w:themeColor="text1"/>
        </w:rPr>
        <w:lastRenderedPageBreak/>
        <w:t>Referencia</w:t>
      </w:r>
    </w:p>
    <w:p w14:paraId="6CB97A64" w14:textId="77777777" w:rsidR="00280A17" w:rsidRPr="0078051B" w:rsidRDefault="0078051B">
      <w:pPr>
        <w:spacing w:after="160" w:line="276" w:lineRule="auto"/>
        <w:jc w:val="both"/>
        <w:rPr>
          <w:color w:val="000000" w:themeColor="text1"/>
        </w:rPr>
      </w:pPr>
      <w:r w:rsidRPr="0078051B">
        <w:rPr>
          <w:i/>
          <w:iCs/>
          <w:color w:val="000000" w:themeColor="text1"/>
          <w:sz w:val="20"/>
          <w:szCs w:val="20"/>
        </w:rPr>
        <w:t>N</w:t>
      </w:r>
      <w:r w:rsidRPr="0078051B">
        <w:rPr>
          <w:i/>
          <w:iCs/>
          <w:color w:val="000000" w:themeColor="text1"/>
          <w:sz w:val="20"/>
          <w:szCs w:val="20"/>
        </w:rPr>
        <w:t>ota: Las referencias siguen el formato APA 7.ª edición.</w:t>
      </w:r>
    </w:p>
    <w:p w14:paraId="22994EC2" w14:textId="77777777" w:rsidR="00280A17" w:rsidRPr="0078051B" w:rsidRDefault="0078051B">
      <w:pPr>
        <w:spacing w:after="120" w:line="276" w:lineRule="auto"/>
        <w:ind w:left="720" w:hanging="720"/>
        <w:jc w:val="both"/>
        <w:rPr>
          <w:color w:val="000000" w:themeColor="text1"/>
        </w:rPr>
      </w:pPr>
      <w:r w:rsidRPr="0078051B">
        <w:rPr>
          <w:color w:val="000000" w:themeColor="text1"/>
          <w:sz w:val="20"/>
          <w:szCs w:val="20"/>
        </w:rPr>
        <w:t>A</w:t>
      </w:r>
      <w:r w:rsidRPr="0078051B">
        <w:rPr>
          <w:color w:val="000000" w:themeColor="text1"/>
          <w:sz w:val="20"/>
          <w:szCs w:val="20"/>
        </w:rPr>
        <w:t>uger, N., J</w:t>
      </w:r>
      <w:r w:rsidRPr="0078051B">
        <w:rPr>
          <w:color w:val="000000" w:themeColor="text1"/>
          <w:sz w:val="20"/>
          <w:szCs w:val="20"/>
        </w:rPr>
        <w:t>ugé, V., Nicaud, C., &amp; Pivoteau, C. (2018). On the worst-case complexity of Timsort. In Y. Azar, H. Bast, &amp; G. Herman (Eds.), 26th Annual European Symposium on Algorithms (ESA 2018), LIPIcs vol. 112, pp. 4:1–4:13. Schloss Dagstuhl. https://doi.org/10.4230/</w:t>
      </w:r>
      <w:r w:rsidRPr="0078051B">
        <w:rPr>
          <w:color w:val="000000" w:themeColor="text1"/>
          <w:sz w:val="20"/>
          <w:szCs w:val="20"/>
        </w:rPr>
        <w:t>LIPIcs.ESA.2018.4</w:t>
      </w:r>
    </w:p>
    <w:p w14:paraId="6E6F28D6" w14:textId="77777777" w:rsidR="00280A17" w:rsidRPr="0078051B" w:rsidRDefault="0078051B">
      <w:pPr>
        <w:spacing w:after="120" w:line="276" w:lineRule="auto"/>
        <w:ind w:left="720" w:hanging="720"/>
        <w:jc w:val="both"/>
        <w:rPr>
          <w:color w:val="000000" w:themeColor="text1"/>
        </w:rPr>
      </w:pPr>
      <w:r w:rsidRPr="0078051B">
        <w:rPr>
          <w:color w:val="000000" w:themeColor="text1"/>
          <w:sz w:val="20"/>
          <w:szCs w:val="20"/>
        </w:rPr>
        <w:t>Cormen, T. H., Leiserson, C. E., Rivest, R. L., &amp; Stein, C. (2009). Introduction to algorithms (3rd ed.). MIT Press.</w:t>
      </w:r>
    </w:p>
    <w:p w14:paraId="397E9B12" w14:textId="77777777" w:rsidR="00280A17" w:rsidRPr="0078051B" w:rsidRDefault="0078051B">
      <w:pPr>
        <w:spacing w:after="120" w:line="276" w:lineRule="auto"/>
        <w:ind w:left="720" w:hanging="720"/>
        <w:jc w:val="both"/>
        <w:rPr>
          <w:color w:val="000000" w:themeColor="text1"/>
        </w:rPr>
      </w:pPr>
      <w:r w:rsidRPr="0078051B">
        <w:rPr>
          <w:color w:val="000000" w:themeColor="text1"/>
          <w:sz w:val="20"/>
          <w:szCs w:val="20"/>
        </w:rPr>
        <w:t>Goodrich, M. T., &amp; Tamassia, R. (2015). Algorithm design and applications. Wiley.</w:t>
      </w:r>
    </w:p>
    <w:p w14:paraId="490FC8CC" w14:textId="77777777" w:rsidR="00280A17" w:rsidRPr="0078051B" w:rsidRDefault="0078051B">
      <w:pPr>
        <w:spacing w:after="120" w:line="276" w:lineRule="auto"/>
        <w:ind w:left="720" w:hanging="720"/>
        <w:jc w:val="both"/>
        <w:rPr>
          <w:color w:val="000000" w:themeColor="text1"/>
        </w:rPr>
      </w:pPr>
      <w:r w:rsidRPr="0078051B">
        <w:rPr>
          <w:color w:val="000000" w:themeColor="text1"/>
          <w:sz w:val="20"/>
          <w:szCs w:val="20"/>
        </w:rPr>
        <w:t>Han, Y., &amp; Thorup, M. (2002). Integer sorting in O(n√log log n) expected time and linear space. In Proceedings of the 43rd Annual IEEE Symposium on Foundations of Computer Science (FOCS 2002), pp. 135–144. IEEE. https://doi.org/10.1109/SFCS.2002.1181890</w:t>
      </w:r>
    </w:p>
    <w:p w14:paraId="7D9709FB" w14:textId="77777777" w:rsidR="00280A17" w:rsidRPr="0078051B" w:rsidRDefault="0078051B">
      <w:pPr>
        <w:spacing w:after="120" w:line="276" w:lineRule="auto"/>
        <w:ind w:left="720" w:hanging="720"/>
        <w:jc w:val="both"/>
        <w:rPr>
          <w:color w:val="000000" w:themeColor="text1"/>
        </w:rPr>
      </w:pPr>
      <w:r w:rsidRPr="0078051B">
        <w:rPr>
          <w:color w:val="000000" w:themeColor="text1"/>
          <w:sz w:val="20"/>
          <w:szCs w:val="20"/>
        </w:rPr>
        <w:t>Kn</w:t>
      </w:r>
      <w:r w:rsidRPr="0078051B">
        <w:rPr>
          <w:color w:val="000000" w:themeColor="text1"/>
          <w:sz w:val="20"/>
          <w:szCs w:val="20"/>
        </w:rPr>
        <w:t>uth, D. E. (1998). The art of computer programming: Vol. 3. Sorting and searching (2nd ed.). Addison-Wesley.</w:t>
      </w:r>
    </w:p>
    <w:p w14:paraId="2666D427" w14:textId="77777777" w:rsidR="00280A17" w:rsidRPr="0078051B" w:rsidRDefault="0078051B">
      <w:pPr>
        <w:spacing w:after="120" w:line="276" w:lineRule="auto"/>
        <w:ind w:left="720" w:hanging="720"/>
        <w:jc w:val="both"/>
        <w:rPr>
          <w:color w:val="000000" w:themeColor="text1"/>
        </w:rPr>
      </w:pPr>
      <w:r w:rsidRPr="0078051B">
        <w:rPr>
          <w:color w:val="000000" w:themeColor="text1"/>
          <w:sz w:val="20"/>
          <w:szCs w:val="20"/>
        </w:rPr>
        <w:t>Kumar, R., Singh, A., &amp; Sharma, P. (2019). Comparative analysis of sorting algorithms using Python and C++. International Journal of Computer Scien</w:t>
      </w:r>
      <w:r w:rsidRPr="0078051B">
        <w:rPr>
          <w:color w:val="000000" w:themeColor="text1"/>
          <w:sz w:val="20"/>
          <w:szCs w:val="20"/>
        </w:rPr>
        <w:t>ce and Engineering, 7(5), 18–24. https://doi.org/10.26438/ijcse/v7i5.1824</w:t>
      </w:r>
    </w:p>
    <w:p w14:paraId="51E59A48" w14:textId="77777777" w:rsidR="00280A17" w:rsidRPr="0078051B" w:rsidRDefault="0078051B">
      <w:pPr>
        <w:spacing w:after="120" w:line="276" w:lineRule="auto"/>
        <w:ind w:left="720" w:hanging="720"/>
        <w:jc w:val="both"/>
        <w:rPr>
          <w:color w:val="000000" w:themeColor="text1"/>
        </w:rPr>
      </w:pPr>
      <w:r w:rsidRPr="0078051B">
        <w:rPr>
          <w:color w:val="000000" w:themeColor="text1"/>
          <w:sz w:val="20"/>
          <w:szCs w:val="20"/>
        </w:rPr>
        <w:t>Peters, T. (2002). [Python-Dev] Sorting. Python developer mailing list. https://mail.python.org/pipermail/python-dev/2002-July/026837.html</w:t>
      </w:r>
    </w:p>
    <w:p w14:paraId="705CAC3F" w14:textId="77777777" w:rsidR="00280A17" w:rsidRDefault="0078051B">
      <w:pPr>
        <w:spacing w:after="120" w:line="276" w:lineRule="auto"/>
        <w:ind w:left="720" w:hanging="720"/>
        <w:jc w:val="both"/>
      </w:pPr>
      <w:r w:rsidRPr="0078051B">
        <w:rPr>
          <w:color w:val="000000" w:themeColor="text1"/>
          <w:sz w:val="20"/>
          <w:szCs w:val="20"/>
        </w:rPr>
        <w:t>Sedgewick, R., &amp; Wayne, K. (2011). Algorith</w:t>
      </w:r>
      <w:r w:rsidRPr="0078051B">
        <w:rPr>
          <w:color w:val="000000" w:themeColor="text1"/>
          <w:sz w:val="20"/>
          <w:szCs w:val="20"/>
        </w:rPr>
        <w:t>ms (4th ed.). Addison-Wesley</w:t>
      </w:r>
      <w:r>
        <w:rPr>
          <w:color w:val="1A1A1A"/>
          <w:sz w:val="20"/>
          <w:szCs w:val="20"/>
        </w:rPr>
        <w:t>.</w:t>
      </w:r>
    </w:p>
    <w:sectPr w:rsidR="00280A17"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B30742"/>
    <w:multiLevelType w:val="hybridMultilevel"/>
    <w:tmpl w:val="1FB0EC5C"/>
    <w:lvl w:ilvl="0" w:tplc="155E2CF2">
      <w:start w:val="1"/>
      <w:numFmt w:val="bullet"/>
      <w:lvlText w:val="●"/>
      <w:lvlJc w:val="left"/>
      <w:pPr>
        <w:ind w:left="720" w:hanging="360"/>
      </w:pPr>
    </w:lvl>
    <w:lvl w:ilvl="1" w:tplc="C182249E">
      <w:start w:val="1"/>
      <w:numFmt w:val="bullet"/>
      <w:lvlText w:val="○"/>
      <w:lvlJc w:val="left"/>
      <w:pPr>
        <w:ind w:left="1440" w:hanging="360"/>
      </w:pPr>
    </w:lvl>
    <w:lvl w:ilvl="2" w:tplc="0AFCC650">
      <w:start w:val="1"/>
      <w:numFmt w:val="bullet"/>
      <w:lvlText w:val="■"/>
      <w:lvlJc w:val="left"/>
      <w:pPr>
        <w:ind w:left="2160" w:hanging="360"/>
      </w:pPr>
    </w:lvl>
    <w:lvl w:ilvl="3" w:tplc="9F6A1DC4">
      <w:start w:val="1"/>
      <w:numFmt w:val="bullet"/>
      <w:lvlText w:val="●"/>
      <w:lvlJc w:val="left"/>
      <w:pPr>
        <w:ind w:left="2880" w:hanging="360"/>
      </w:pPr>
    </w:lvl>
    <w:lvl w:ilvl="4" w:tplc="3E2A3A96">
      <w:start w:val="1"/>
      <w:numFmt w:val="bullet"/>
      <w:lvlText w:val="○"/>
      <w:lvlJc w:val="left"/>
      <w:pPr>
        <w:ind w:left="3600" w:hanging="360"/>
      </w:pPr>
    </w:lvl>
    <w:lvl w:ilvl="5" w:tplc="0D82A9B6">
      <w:start w:val="1"/>
      <w:numFmt w:val="bullet"/>
      <w:lvlText w:val="■"/>
      <w:lvlJc w:val="left"/>
      <w:pPr>
        <w:ind w:left="4320" w:hanging="360"/>
      </w:pPr>
    </w:lvl>
    <w:lvl w:ilvl="6" w:tplc="53BE25A4">
      <w:start w:val="1"/>
      <w:numFmt w:val="bullet"/>
      <w:lvlText w:val="●"/>
      <w:lvlJc w:val="left"/>
      <w:pPr>
        <w:ind w:left="5040" w:hanging="360"/>
      </w:pPr>
    </w:lvl>
    <w:lvl w:ilvl="7" w:tplc="8DD0FF56">
      <w:start w:val="1"/>
      <w:numFmt w:val="bullet"/>
      <w:lvlText w:val="●"/>
      <w:lvlJc w:val="left"/>
      <w:pPr>
        <w:ind w:left="5760" w:hanging="360"/>
      </w:pPr>
    </w:lvl>
    <w:lvl w:ilvl="8" w:tplc="2848AF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962C7E"/>
    <w:multiLevelType w:val="hybridMultilevel"/>
    <w:tmpl w:val="2D905B62"/>
    <w:lvl w:ilvl="0" w:tplc="3D4035AC">
      <w:start w:val="1"/>
      <w:numFmt w:val="bullet"/>
      <w:lvlText w:val="•"/>
      <w:lvlJc w:val="left"/>
      <w:pPr>
        <w:ind w:left="720" w:hanging="360"/>
      </w:pPr>
    </w:lvl>
    <w:lvl w:ilvl="1" w:tplc="6B4CC6C4">
      <w:numFmt w:val="decimal"/>
      <w:lvlText w:val=""/>
      <w:lvlJc w:val="left"/>
    </w:lvl>
    <w:lvl w:ilvl="2" w:tplc="C150AA34">
      <w:numFmt w:val="decimal"/>
      <w:lvlText w:val=""/>
      <w:lvlJc w:val="left"/>
    </w:lvl>
    <w:lvl w:ilvl="3" w:tplc="052A5E1E">
      <w:numFmt w:val="decimal"/>
      <w:lvlText w:val=""/>
      <w:lvlJc w:val="left"/>
    </w:lvl>
    <w:lvl w:ilvl="4" w:tplc="FB1022A6">
      <w:numFmt w:val="decimal"/>
      <w:lvlText w:val=""/>
      <w:lvlJc w:val="left"/>
    </w:lvl>
    <w:lvl w:ilvl="5" w:tplc="8326A658">
      <w:numFmt w:val="decimal"/>
      <w:lvlText w:val=""/>
      <w:lvlJc w:val="left"/>
    </w:lvl>
    <w:lvl w:ilvl="6" w:tplc="F26CD66A">
      <w:numFmt w:val="decimal"/>
      <w:lvlText w:val=""/>
      <w:lvlJc w:val="left"/>
    </w:lvl>
    <w:lvl w:ilvl="7" w:tplc="1C149858">
      <w:numFmt w:val="decimal"/>
      <w:lvlText w:val=""/>
      <w:lvlJc w:val="left"/>
    </w:lvl>
    <w:lvl w:ilvl="8" w:tplc="DD6E89A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A17"/>
    <w:rsid w:val="00280A17"/>
    <w:rsid w:val="0078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55060C"/>
  <w15:docId w15:val="{42B0FE75-30EB-4363-A0D2-2B08AF37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0D4A8A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A6EB5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2C5F9E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2139</Words>
  <Characters>11765</Characters>
  <Application>Microsoft Office Word</Application>
  <DocSecurity>0</DocSecurity>
  <Lines>98</Lines>
  <Paragraphs>27</Paragraphs>
  <ScaleCrop>false</ScaleCrop>
  <Company/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Francy</cp:lastModifiedBy>
  <cp:revision>2</cp:revision>
  <dcterms:created xsi:type="dcterms:W3CDTF">2026-05-07T19:41:00Z</dcterms:created>
  <dcterms:modified xsi:type="dcterms:W3CDTF">2026-05-07T19:47:00Z</dcterms:modified>
</cp:coreProperties>
</file>