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SMS Platform — Proven Expertise &amp; Delivery Capability</w:t>
      </w:r>
    </w:p>
    <w:p>
      <w:pPr>
        <w:jc w:val="center"/>
      </w:pPr>
      <w:r>
        <w:rPr>
          <w:color w:val="505050"/>
          <w:sz w:val="22"/>
        </w:rPr>
        <w:t>Production-proven experience for high-volume Twilio SMS infrastructure</w:t>
        <w:br/>
      </w:r>
      <w:r>
        <w:rPr>
          <w:color w:val="2B579A"/>
          <w:sz w:val="20"/>
        </w:rPr>
        <w:t>Live system: https://app.sclcapital.io</w:t>
      </w:r>
    </w:p>
    <w:p/>
    <w:p>
      <w:pPr>
        <w:pStyle w:val="Heading2"/>
      </w:pPr>
      <w:r>
        <w:t>Document Structure — 4 Critical Pillars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02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Focus Area</w:t>
            </w:r>
          </w:p>
        </w:tc>
        <w:tc>
          <w:tcPr>
            <w:tcW w:type="dxa" w:w="5102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Step 1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A2P 10DLC Registration &amp; Compliance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Without proper registration, carriers block unregistered traffic</w:t>
            </w:r>
          </w:p>
        </w:tc>
      </w:tr>
      <w:tr>
        <w:tc>
          <w:tcPr>
            <w:tcW w:type="dxa" w:w="1134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Step 2</w:t>
            </w:r>
          </w:p>
        </w:tc>
        <w:tc>
          <w:tcPr>
            <w:tcW w:type="dxa" w:w="3402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High-Volume Sending Engine &amp; Infrastructure</w:t>
            </w:r>
          </w:p>
        </w:tc>
        <w:tc>
          <w:tcPr>
            <w:tcW w:type="dxa" w:w="5102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The core system processing 20,000+ messages/day reliably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Step 3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Carrier Filtering Mitigation &amp; Deliverability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The difference between 60% and 97% delivery in restricted industries</w:t>
            </w:r>
          </w:p>
        </w:tc>
      </w:tr>
      <w:tr>
        <w:tc>
          <w:tcPr>
            <w:tcW w:type="dxa" w:w="1134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Step 4</w:t>
            </w:r>
          </w:p>
        </w:tc>
        <w:tc>
          <w:tcPr>
            <w:tcW w:type="dxa" w:w="3402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Live Operations, Monitoring &amp; Blast Support</w:t>
            </w:r>
          </w:p>
        </w:tc>
        <w:tc>
          <w:tcPr>
            <w:tcW w:type="dxa" w:w="5102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Real-time visibility and control during active campaigns</w:t>
            </w:r>
          </w:p>
        </w:tc>
      </w:tr>
    </w:tbl>
    <w:p>
      <w:r>
        <w:br w:type="page"/>
      </w:r>
    </w:p>
    <w:p>
      <w:pPr>
        <w:pStyle w:val="Heading1"/>
      </w:pPr>
      <w:r>
        <w:t>Step 1: A2P 10DLC Registration &amp; Compliance Architecture</w:t>
      </w:r>
    </w:p>
    <w:p>
      <w:pPr>
        <w:pStyle w:val="Heading3"/>
      </w:pPr>
      <w:r>
        <w:t>The Problem</w:t>
      </w:r>
    </w:p>
    <w:p>
      <w:r>
        <w:t>Sending SMS at scale without proper A2P 10DLC registration means carriers will aggressively filter and block your messages. In restricted industries (financial services, lending), getting campaign approval is significantly harder — most first submissions get rejected.</w:t>
      </w:r>
    </w:p>
    <w:p>
      <w:pPr>
        <w:pStyle w:val="Heading3"/>
      </w:pPr>
      <w:r>
        <w:t>What We Did</w:t>
      </w:r>
    </w:p>
    <w:p>
      <w:r>
        <w:t>We completed the full A2P 10DLC registration flow for a commercial lending company — a category that carriers treat as high-risk: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Registration Step</w:t>
            </w:r>
          </w:p>
        </w:tc>
        <w:tc>
          <w:tcPr>
            <w:tcW w:type="dxa" w:w="2268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535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Customer Profile (Twilio Trust Hub)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✅ Approved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Business identity verification — EIN, address, authorized representative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Brand Registration (TCR)</w:t>
            </w:r>
          </w:p>
        </w:tc>
        <w:tc>
          <w:tcPr>
            <w:tcW w:type="dxa" w:w="2268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✅ Approved</w:t>
            </w:r>
          </w:p>
        </w:tc>
        <w:tc>
          <w:tcPr>
            <w:tcW w:type="dxa" w:w="4535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LLC entity registered with The Campaign Registry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Campaign Use Case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❌→✅ Rejected, then Approved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First attempt "Low Volume Mixed" rejected. Resubmitted as "Customer Care" — approved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Messaging Service</w:t>
            </w:r>
          </w:p>
        </w:tc>
        <w:tc>
          <w:tcPr>
            <w:tcW w:type="dxa" w:w="2268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✅ Linked</w:t>
            </w:r>
          </w:p>
        </w:tc>
        <w:tc>
          <w:tcPr>
            <w:tcW w:type="dxa" w:w="4535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All 35+ phone numbers attached to A2P-approved Messaging Service</w:t>
            </w:r>
          </w:p>
        </w:tc>
      </w:tr>
    </w:tbl>
    <w:p>
      <w:pPr>
        <w:pStyle w:val="Heading3"/>
      </w:pPr>
      <w:r>
        <w:t>Key Insight: Why First Submission Failed — And How We Fixed It</w:t>
      </w:r>
    </w:p>
    <w:p>
      <w:r>
        <w:rPr>
          <w:b/>
        </w:rPr>
        <w:t xml:space="preserve">Rejected submission: </w:t>
      </w:r>
      <w:r>
        <w:t>Use case "Low Volume Mixed" — highest rejection rate across all 10DLC categories for financial services.</w:t>
      </w:r>
    </w:p>
    <w:p>
      <w:r>
        <w:rPr>
          <w:b/>
        </w:rPr>
        <w:t xml:space="preserve">Approved resubmission — </w:t>
      </w:r>
      <w:r>
        <w:t>We changed strategy:</w:t>
      </w:r>
    </w:p>
    <w:p>
      <w:pPr>
        <w:pStyle w:val="ListBullet"/>
      </w:pPr>
      <w:r>
        <w:t>Reclassified as "Customer Care" — accurately describes follow-ups, status updates, document requests</w:t>
      </w:r>
    </w:p>
    <w:p>
      <w:pPr>
        <w:pStyle w:val="ListBullet"/>
      </w:pPr>
      <w:r>
        <w:t>Removed all trigger words: "promotional", "offers", "exclusive deal", "limited time"</w:t>
      </w:r>
    </w:p>
    <w:p>
      <w:pPr>
        <w:pStyle w:val="ListBullet"/>
      </w:pPr>
      <w:r>
        <w:t>Emphasized opt-in consent in campaign description (website form, direct request)</w:t>
      </w:r>
    </w:p>
    <w:p>
      <w:pPr>
        <w:pStyle w:val="ListBullet"/>
      </w:pPr>
      <w:r>
        <w:t>All message samples: brand prefix, personalization tokens ({first_name}), opt-out language (Reply STOP)</w:t>
      </w:r>
    </w:p>
    <w:p>
      <w:pPr>
        <w:pStyle w:val="ListBullet"/>
      </w:pPr>
      <w:r>
        <w:t>No URL shorteners (bit.ly, etc.) — only owned domains</w:t>
      </w:r>
    </w:p>
    <w:p>
      <w:pPr>
        <w:pStyle w:val="Heading3"/>
      </w:pPr>
      <w:r>
        <w:t>Compliance Engine (Built Into the Platform)</w:t>
      </w:r>
    </w:p>
    <w:p>
      <w:r>
        <w:t>Every message passes through a real-time compliance gate before sending: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535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Implementation</w:t>
            </w:r>
          </w:p>
        </w:tc>
        <w:tc>
          <w:tcPr>
            <w:tcW w:type="dxa" w:w="2268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Latency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Suppression List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DB lookup + Redis cache (5-min TTL)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&lt;1ms (cached)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Opt-Out Status</w:t>
            </w:r>
          </w:p>
        </w:tc>
        <w:tc>
          <w:tcPr>
            <w:tcW w:type="dxa" w:w="4535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lead.optedOut flag</w:t>
            </w:r>
          </w:p>
        </w:tc>
        <w:tc>
          <w:tcPr>
            <w:tcW w:type="dxa" w:w="2268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Real-time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Quiet Hours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Timezone-aware: 8 PM – 9 AM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Real-time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Daily Number Limit</w:t>
            </w:r>
          </w:p>
        </w:tc>
        <w:tc>
          <w:tcPr>
            <w:tcW w:type="dxa" w:w="4535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Per-number cap (350)</w:t>
            </w:r>
          </w:p>
        </w:tc>
        <w:tc>
          <w:tcPr>
            <w:tcW w:type="dxa" w:w="2268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Real-time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Delivery Rate Gate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Auto-throttle below 80%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Real-time</w:t>
            </w:r>
          </w:p>
        </w:tc>
      </w:tr>
    </w:tbl>
    <w:p>
      <w:pPr>
        <w:pStyle w:val="Heading3"/>
      </w:pPr>
      <w:r>
        <w:t>Automatic Keyword Compliance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Inbound Keyword</w:t>
            </w:r>
          </w:p>
        </w:tc>
        <w:tc>
          <w:tcPr>
            <w:tcW w:type="dxa" w:w="6236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System Response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STOP / CANCEL / UNSUBSCRIBE / END / QUIT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Immediately: mark DNC → pause automations → add to suppression list → invalidate cache</w:t>
            </w:r>
          </w:p>
        </w:tc>
      </w:tr>
      <w:tr>
        <w:tc>
          <w:tcPr>
            <w:tcW w:type="dxa" w:w="3402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START / UNSTOP / SUBSCRIBE</w:t>
            </w:r>
          </w:p>
        </w:tc>
        <w:tc>
          <w:tcPr>
            <w:tcW w:type="dxa" w:w="6236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Re-enable messaging: clear opt-out flag, remove suppression entry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HELP / INFO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Auto-reply with support information and contact details</w:t>
            </w:r>
          </w:p>
        </w:tc>
      </w:tr>
    </w:tbl>
    <w:p>
      <w:r>
        <w:rPr>
          <w:b/>
        </w:rPr>
        <w:t xml:space="preserve">Result: </w:t>
      </w:r>
      <w:r>
        <w:t>Full TCPA compliance with zero impact on sending throughput — all checks cached in Redis, per-message compliance gate runs in microseconds.</w:t>
      </w:r>
    </w:p>
    <w:p>
      <w:r>
        <w:br w:type="page"/>
      </w:r>
    </w:p>
    <w:p>
      <w:pPr>
        <w:pStyle w:val="Heading1"/>
      </w:pPr>
      <w:r>
        <w:t>Step 2: High-Volume Sending Engine &amp; Infrastructure</w:t>
      </w:r>
    </w:p>
    <w:p>
      <w:pPr>
        <w:pStyle w:val="Heading3"/>
      </w:pPr>
      <w:r>
        <w:t>The Problem</w:t>
      </w:r>
    </w:p>
    <w:p>
      <w:r>
        <w:t>Sending 20,000+ messages/day across 35+ numbers requires much more than API calls to Twilio. Naive implementations create database bottlenecks, fail to handle errors gracefully, and produce inconsistent delivery patterns that trigger carrier filters.</w:t>
      </w:r>
    </w:p>
    <w:p>
      <w:pPr>
        <w:pStyle w:val="Heading3"/>
      </w:pPr>
      <w:r>
        <w:t>Architecture</w:t>
      </w:r>
    </w:p>
    <w:p>
      <w:r>
        <w:rPr>
          <w:rFonts w:ascii="Consolas" w:hAnsi="Consolas"/>
          <w:sz w:val="18"/>
        </w:rPr>
        <w:t>Campaign Request (UI or API)</w:t>
        <w:br/>
        <w:t xml:space="preserve">    ↓</w:t>
        <w:br/>
        <w:t>Audience Selection (tags, status, source filters)</w:t>
        <w:br/>
        <w:t xml:space="preserve">    ↓</w:t>
        <w:br/>
        <w:t>Compliance Pre-Check (batch: suppression + opt-out + quiet hours)</w:t>
        <w:br/>
        <w:t xml:space="preserve">    ↓</w:t>
        <w:br/>
        <w:t>BullMQ Queue (Redis-backed, persistent, crash-safe)</w:t>
        <w:br/>
        <w:t xml:space="preserve">    ↓</w:t>
        <w:br/>
        <w:t>Worker Pool (15 concurrent workers)</w:t>
        <w:br/>
        <w:t xml:space="preserve">    ↓</w:t>
        <w:br/>
        <w:t>Number Selection (health-weighted round-robin)</w:t>
        <w:br/>
        <w:t xml:space="preserve">    ↓</w:t>
        <w:br/>
        <w:t>Twilio API (via A2P Messaging Service)</w:t>
        <w:br/>
        <w:t xml:space="preserve">    ↓</w:t>
        <w:br/>
        <w:t>Delivery Webhook → Status Update → Analytics</w:t>
      </w:r>
    </w:p>
    <w:p>
      <w:pPr>
        <w:pStyle w:val="Heading3"/>
      </w:pPr>
      <w:r>
        <w:t>Throughput Configuration (Production Values)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835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969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Per-Number Daily Cap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350 messages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Stay under carrier detection threshold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Global Rate Limit</w:t>
            </w:r>
          </w:p>
        </w:tc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300 msg/min (5 msg/sec)</w:t>
            </w:r>
          </w:p>
        </w:tc>
        <w:tc>
          <w:tcPr>
            <w:tcW w:type="dxa" w:w="3969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Twilio API rate compliance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Worker Concurrency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15 parallel workers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Optimal for 35+ number pool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Queue System</w:t>
            </w:r>
          </w:p>
        </w:tc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 separate BullMQ queues</w:t>
            </w:r>
          </w:p>
        </w:tc>
        <w:tc>
          <w:tcPr>
            <w:tcW w:type="dxa" w:w="3969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Campaign, Automation, Transactional — isolated priority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Retry Strategy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 attempts: 5s → 10s → 20s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Exponential backoff for transient failures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Job Retention</w:t>
            </w:r>
          </w:p>
        </w:tc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24h success, 7d failure</w:t>
            </w:r>
          </w:p>
        </w:tc>
        <w:tc>
          <w:tcPr>
            <w:tcW w:type="dxa" w:w="3969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Full audit trail</w:t>
            </w:r>
          </w:p>
        </w:tc>
      </w:tr>
    </w:tbl>
    <w:p>
      <w:pPr>
        <w:pStyle w:val="Heading3"/>
      </w:pPr>
      <w:r>
        <w:t>Critical Optimization: Batch Compliance Pre-Loading</w:t>
      </w:r>
    </w:p>
    <w:p>
      <w:r>
        <w:rPr>
          <w:b/>
        </w:rPr>
        <w:t xml:space="preserve">Naive approach (won't scale): </w:t>
      </w:r>
      <w:r>
        <w:t>10,000 leads × 3 DB queries each = 30,000+ individual database queries.</w:t>
      </w:r>
    </w:p>
    <w:p>
      <w:r>
        <w:rPr>
          <w:b/>
        </w:rPr>
        <w:t xml:space="preserve">Our approach: </w:t>
      </w:r>
      <w:r>
        <w:t>Batch-fetch ALL suppressed numbers, opted-out leads, and conversations in 3 queries. Filter 10,000 leads in-memory. Bulk-create conversations in 1 transaction. Bulk-add jobs in 1 Redis operation. Total: ~10 queries for any campaign size.</w:t>
      </w:r>
    </w:p>
    <w:p>
      <w:r>
        <w:rPr>
          <w:b/>
        </w:rPr>
        <w:t xml:space="preserve">Result: </w:t>
      </w:r>
      <w:r>
        <w:t>A 10,000-lead campaign loads and starts sending in seconds, not minutes.</w:t>
      </w:r>
    </w:p>
    <w:p>
      <w:pPr>
        <w:pStyle w:val="Heading3"/>
      </w:pPr>
      <w:r>
        <w:t>Campaign Features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7370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Template System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Dynamic variables: {{firstName}}, {{company}}, {{lastName}}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Spintax</w:t>
            </w:r>
          </w:p>
        </w:tc>
        <w:tc>
          <w:tcPr>
            <w:tcW w:type="dxa" w:w="7370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{Hi|Hey|Hello} {{firstName}} — automatic message variation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Audience Filters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Tags, status, source, state, date range, explicit lead IDs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Sending Speed</w:t>
            </w:r>
          </w:p>
        </w:tc>
        <w:tc>
          <w:tcPr>
            <w:tcW w:type="dxa" w:w="7370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Configurable 1–600 msg/min with ±40% jitter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Safety Gate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At least one filter required — prevents accidental "send to all"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Scheduling</w:t>
            </w:r>
          </w:p>
        </w:tc>
        <w:tc>
          <w:tcPr>
            <w:tcW w:type="dxa" w:w="7370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Future-dated campaigns with automatic launch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Circuit Breaker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Auto-pause at &gt;30% error rate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Pause/Resume</w:t>
            </w:r>
          </w:p>
        </w:tc>
        <w:tc>
          <w:tcPr>
            <w:tcW w:type="dxa" w:w="7370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Instant control — no messages lost, queue preserves state</w:t>
            </w:r>
          </w:p>
        </w:tc>
      </w:tr>
    </w:tbl>
    <w:p>
      <w:pPr>
        <w:pStyle w:val="Heading3"/>
      </w:pPr>
      <w:r>
        <w:t>Tech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370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Node.js + Express + TypeScript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Frontend</w:t>
            </w:r>
          </w:p>
        </w:tc>
        <w:tc>
          <w:tcPr>
            <w:tcW w:type="dxa" w:w="7370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React 18 + Vite + TailwindCSS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Database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MySQL 8.0 (Prisma ORM, 18+ tables)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Queue</w:t>
            </w:r>
          </w:p>
        </w:tc>
        <w:tc>
          <w:tcPr>
            <w:tcW w:type="dxa" w:w="7370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Redis 7 + BullMQ (3 queues, 15 workers)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Real-Time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Socket.IO (WebSocket push)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7370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Twilio REST API + Webhooks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Auth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JWT with refresh token rotation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Validation</w:t>
            </w:r>
          </w:p>
        </w:tc>
        <w:tc>
          <w:tcPr>
            <w:tcW w:type="dxa" w:w="7370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Zod runtime type safety on all endpoints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Nginx + PM2 + Let's Encrypt SSL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Hosting</w:t>
            </w:r>
          </w:p>
        </w:tc>
        <w:tc>
          <w:tcPr>
            <w:tcW w:type="dxa" w:w="7370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DigitalOcean (Ubuntu 24.04)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35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eCreditLines-SMS-Platform-03-26-2026_10_09_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5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Production dashboard: real-time delivery rate (97%), send velocity, error breakdown by Twilio error code, 7-day volume chart — all updating live via WebSocket.</w:t>
      </w:r>
    </w:p>
    <w:p>
      <w:r>
        <w:br w:type="page"/>
      </w:r>
    </w:p>
    <w:p>
      <w:pPr>
        <w:pStyle w:val="Heading1"/>
      </w:pPr>
      <w:r>
        <w:t>Step 3: Carrier Filtering Mitigation &amp; Deliverability Optimization</w:t>
      </w:r>
    </w:p>
    <w:p>
      <w:pPr>
        <w:pStyle w:val="Heading3"/>
      </w:pPr>
      <w:r>
        <w:t>The Problem</w:t>
      </w:r>
    </w:p>
    <w:p>
      <w:r>
        <w:t>In financial services / lending, carrier filtering is the #1 challenge. Carriers actively block messages they classify as spam — and lending content triggers aggressive filters. Without mitigation, delivery rates can drop to 40–60%.</w:t>
      </w:r>
    </w:p>
    <w:p>
      <w:r>
        <w:rPr>
          <w:b/>
        </w:rPr>
        <w:t xml:space="preserve">Our Results: </w:t>
      </w:r>
      <w:r>
        <w:t>Raised delivery rates from initial ~60% to sustained 83–97% in a restricted industry through 6 layered strategies.</w:t>
      </w:r>
    </w:p>
    <w:p>
      <w:pPr>
        <w:pStyle w:val="Heading3"/>
      </w:pPr>
      <w:r>
        <w:t>Strategy 1: 7-Day Number Warm-Up</w:t>
      </w:r>
    </w:p>
    <w:p>
      <w:r>
        <w:t>New numbers don't go to full volume. Automatic ramp prevents carrier suspicion: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type="dxa" w:w="2268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Daily Limit</w:t>
            </w:r>
          </w:p>
        </w:tc>
        <w:tc>
          <w:tcPr>
            <w:tcW w:type="dxa" w:w="6236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Establish number reputation</w:t>
            </w:r>
          </w:p>
        </w:tc>
      </w:tr>
      <w:tr>
        <w:tc>
          <w:tcPr>
            <w:tcW w:type="dxa" w:w="1134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268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6236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Gradual volume increase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150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Building carrier trust</w:t>
            </w:r>
          </w:p>
        </w:tc>
      </w:tr>
      <w:tr>
        <w:tc>
          <w:tcPr>
            <w:tcW w:type="dxa" w:w="1134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268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6236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Approaching normal capacity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250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Near-full operation</w:t>
            </w:r>
          </w:p>
        </w:tc>
      </w:tr>
      <w:tr>
        <w:tc>
          <w:tcPr>
            <w:tcW w:type="dxa" w:w="1134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268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300</w:t>
            </w:r>
          </w:p>
        </w:tc>
        <w:tc>
          <w:tcPr>
            <w:tcW w:type="dxa" w:w="6236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Almost at capacity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7+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350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Full production capacity</w:t>
            </w:r>
          </w:p>
        </w:tc>
      </w:tr>
    </w:tbl>
    <w:p>
      <w:pPr>
        <w:pStyle w:val="Heading3"/>
      </w:pPr>
      <w:r>
        <w:t>Strategy 2: Health Scoring &amp; Auto-Throttling</w:t>
      </w:r>
    </w:p>
    <w:p>
      <w:r>
        <w:t>Every number has a real-time health score (0–100). Automatic responses: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6236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System Action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Delivery rate &lt; 80%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Capacity reduced to 50%</w:t>
            </w:r>
          </w:p>
        </w:tc>
      </w:tr>
      <w:tr>
        <w:tc>
          <w:tcPr>
            <w:tcW w:type="dxa" w:w="3402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Error streak ≥ 5</w:t>
            </w:r>
          </w:p>
        </w:tc>
        <w:tc>
          <w:tcPr>
            <w:tcW w:type="dxa" w:w="6236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Number auto-cooled for 24 hours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Carrier block error (30007/30034)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Immediate cooling + admin alert</w:t>
            </w:r>
          </w:p>
        </w:tc>
      </w:tr>
      <w:tr>
        <w:tc>
          <w:tcPr>
            <w:tcW w:type="dxa" w:w="3402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Campaign error rate &gt; 30%</w:t>
            </w:r>
          </w:p>
        </w:tc>
        <w:tc>
          <w:tcPr>
            <w:tcW w:type="dxa" w:w="6236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Circuit breaker pauses entire campaign</w:t>
            </w:r>
          </w:p>
        </w:tc>
      </w:tr>
    </w:tbl>
    <w:p>
      <w:pPr>
        <w:pStyle w:val="Heading3"/>
      </w:pPr>
      <w:r>
        <w:t>Strategy 3: Timing Jitter &amp; Anti-Pattern Detection</w:t>
      </w:r>
    </w:p>
    <w:p>
      <w:pPr>
        <w:pStyle w:val="ListBullet"/>
      </w:pPr>
      <w:r>
        <w:t>±40% random jitter on every message interval</w:t>
      </w:r>
    </w:p>
    <w:p>
      <w:pPr>
        <w:pStyle w:val="ListBullet"/>
      </w:pPr>
      <w:r>
        <w:t>Time distribution — messages spread across business hours window</w:t>
      </w:r>
    </w:p>
    <w:p>
      <w:pPr>
        <w:pStyle w:val="ListBullet"/>
      </w:pPr>
      <w:r>
        <w:t>No burst sending — even "send now" campaigns are queued with natural spacing</w:t>
      </w:r>
    </w:p>
    <w:p>
      <w:pPr>
        <w:pStyle w:val="Heading3"/>
      </w:pPr>
      <w:r>
        <w:t>Strategy 4: Content Variation</w:t>
      </w:r>
    </w:p>
    <w:p>
      <w:pPr>
        <w:pStyle w:val="ListBullet"/>
      </w:pPr>
      <w:r>
        <w:t>Spintax: {Hi|Hey|Hello} {{firstName}}, {following up on|checking in about} your {financing|funding} request</w:t>
      </w:r>
    </w:p>
    <w:p>
      <w:pPr>
        <w:pStyle w:val="ListBullet"/>
      </w:pPr>
      <w:r>
        <w:t>Dynamic variables: personalized with recipient name, company, specific details</w:t>
      </w:r>
    </w:p>
    <w:p>
      <w:pPr>
        <w:pStyle w:val="ListBullet"/>
      </w:pPr>
      <w:r>
        <w:t>No trigger words: "promotional", "exclusive offer", "limited time", "act now" — all removed</w:t>
      </w:r>
    </w:p>
    <w:p>
      <w:pPr>
        <w:pStyle w:val="ListBullet"/>
      </w:pPr>
      <w:r>
        <w:t>Conversational tone: messages read like human follow-ups, not marketing blasts</w:t>
      </w:r>
    </w:p>
    <w:p>
      <w:pPr>
        <w:pStyle w:val="Heading3"/>
      </w:pPr>
      <w:r>
        <w:t>Strategy 5: Sender Pool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Pool</w:t>
            </w:r>
          </w:p>
        </w:tc>
        <w:tc>
          <w:tcPr>
            <w:tcW w:type="dxa" w:w="2835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268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Daily Cap/Number</w:t>
            </w:r>
          </w:p>
        </w:tc>
        <w:tc>
          <w:tcPr>
            <w:tcW w:type="dxa" w:w="2835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Selection Priority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Primary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Main outbound sending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350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Health-weighted round-robin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Warm-Up</w:t>
            </w:r>
          </w:p>
        </w:tc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New numbers in ramp phase</w:t>
            </w:r>
          </w:p>
        </w:tc>
        <w:tc>
          <w:tcPr>
            <w:tcW w:type="dxa" w:w="2268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50–300 (by ramp day)</w:t>
            </w:r>
          </w:p>
        </w:tc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Lower priority, monitored closely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Re-engagement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Follow-up campaigns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350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Dedicated to reply-based workflows</w:t>
            </w:r>
          </w:p>
        </w:tc>
      </w:tr>
    </w:tbl>
    <w:p>
      <w:r>
        <w:t>Sticky sender: Once a lead receives a message from a specific number, all follow-ups come from the same number — builds trust, prevents confusion.</w:t>
      </w:r>
    </w:p>
    <w:p>
      <w:pPr>
        <w:pStyle w:val="Heading3"/>
      </w:pPr>
      <w:r>
        <w:t>Strategy 6: Number Lifecycle Management</w:t>
      </w:r>
    </w:p>
    <w:p>
      <w:r>
        <w:rPr>
          <w:rFonts w:ascii="Consolas" w:hAnsi="Consolas"/>
          <w:sz w:val="18"/>
        </w:rPr>
        <w:t>PURCHASE → WARMING (7-day ramp) → ACTIVE (full capacity)</w:t>
        <w:br/>
        <w:t xml:space="preserve">                                          ↓ (delivery issues)</w:t>
        <w:br/>
        <w:t xml:space="preserve">                                       COOLING (24h auto-pause)</w:t>
        <w:br/>
        <w:t xml:space="preserve">                                          ↓ (after recovery)</w:t>
        <w:br/>
        <w:t xml:space="preserve">                                       ACTIVE (restored)</w:t>
        <w:br/>
        <w:t xml:space="preserve">                                          ↓ (persistent failures)</w:t>
        <w:br/>
        <w:t xml:space="preserve">                                       SUSPENDED → RETIRED</w:t>
      </w:r>
    </w:p>
    <w:p>
      <w:r>
        <w:t>All transitions are automatic — the system self-heals without manual intervention.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350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eCreditLines-SMS-Platform-03-26-2026_10_10_P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5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Number management: A2P registration badge, lifecycle status (WARMING→ACTIVE→COOLING), health score 83/100, daily usage 247/250, warm-up ramp tracking, pool assignment.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350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eCreditLines-SMS-Platform-03-26-2026_10_11_P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5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Campaign results: 15+ campaigns over 8 days in financial services, delivery rates 83–100%, reply tracking (up to 38 replies per campaign), instant pause/resume control.</w:t>
      </w:r>
    </w:p>
    <w:p>
      <w:r>
        <w:br w:type="page"/>
      </w:r>
    </w:p>
    <w:p>
      <w:pPr>
        <w:pStyle w:val="Heading1"/>
      </w:pPr>
      <w:r>
        <w:t>Step 4: Live Operations, Monitoring &amp; Real-Time Blast Support</w:t>
      </w:r>
    </w:p>
    <w:p>
      <w:pPr>
        <w:pStyle w:val="Heading3"/>
      </w:pPr>
      <w:r>
        <w:t>The Problem</w:t>
      </w:r>
    </w:p>
    <w:p>
      <w:r>
        <w:t>High-volume SMS requires live human oversight during sends. Automated systems catch most issues, but when delivery drops mid-campaign or a carrier starts blocking, you need instant visibility and instant control.</w:t>
      </w:r>
    </w:p>
    <w:p>
      <w:pPr>
        <w:pStyle w:val="Heading3"/>
      </w:pPr>
      <w:r>
        <w:t>Real-Time Monitoring Infrastructure</w:t>
      </w:r>
    </w:p>
    <w:p>
      <w:r>
        <w:rPr>
          <w:b/>
        </w:rPr>
        <w:t>WebSocket-powered dashboard (Socket.IO):</w:t>
      </w:r>
    </w:p>
    <w:p>
      <w:pPr>
        <w:pStyle w:val="ListBullet"/>
      </w:pPr>
      <w:r>
        <w:t>Delivery/failure counters update live during active campaigns — no page refresh</w:t>
      </w:r>
    </w:p>
    <w:p>
      <w:pPr>
        <w:pStyle w:val="ListBullet"/>
      </w:pPr>
      <w:r>
        <w:t>Per-number health visible during blast execution</w:t>
      </w:r>
    </w:p>
    <w:p>
      <w:pPr>
        <w:pStyle w:val="ListBullet"/>
      </w:pPr>
      <w:r>
        <w:t>Error rate trending in real-time</w:t>
      </w:r>
    </w:p>
    <w:p>
      <w:pPr>
        <w:pStyle w:val="ListBullet"/>
      </w:pPr>
      <w:r>
        <w:t>New inbound replies appear instantly in inbox</w:t>
      </w:r>
    </w:p>
    <w:p>
      <w:r>
        <w:rPr>
          <w:b/>
        </w:rPr>
        <w:t>Webhook Processing (Non-Blocking):</w:t>
      </w:r>
    </w:p>
    <w:p>
      <w:r>
        <w:t>Twilio status webhooks return 200 OK in &lt;100ms (Twilio never times out). Actual processing queued via BullMQ with 10 workers: message status update, campaign stats, number health recalculation.</w:t>
      </w:r>
    </w:p>
    <w:p>
      <w:pPr>
        <w:pStyle w:val="Heading3"/>
      </w:pPr>
      <w:r>
        <w:t>Error Code Intelligence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Twilio Error</w:t>
            </w:r>
          </w:p>
        </w:tc>
        <w:tc>
          <w:tcPr>
            <w:tcW w:type="dxa" w:w="2835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5102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Automatic Response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30003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Unreachable destination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Retry with backoff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30007</w:t>
            </w:r>
          </w:p>
        </w:tc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Carrier filtering (blocked)</w:t>
            </w:r>
          </w:p>
        </w:tc>
        <w:tc>
          <w:tcPr>
            <w:tcW w:type="dxa" w:w="5102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Cool number 24h, increment error streak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30034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Content filter (SMS blocked)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Cool number 24h, flag content for review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21610</w:t>
            </w:r>
          </w:p>
        </w:tc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Unsubscribed recipient</w:t>
            </w:r>
          </w:p>
        </w:tc>
        <w:tc>
          <w:tcPr>
            <w:tcW w:type="dxa" w:w="5102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Mark lead DNC, add to suppression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21211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Invalid phone number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Skip, mark lead</w:t>
            </w:r>
          </w:p>
        </w:tc>
      </w:tr>
    </w:tbl>
    <w:p>
      <w:pPr>
        <w:pStyle w:val="Heading3"/>
      </w:pPr>
      <w:r>
        <w:t>Live Blast Support Capabilities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6803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Instant Pause/Resume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One click — queue preserves all pending messages, zero message loss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Mid-Campaign Number Removal</w:t>
            </w:r>
          </w:p>
        </w:tc>
        <w:tc>
          <w:tcPr>
            <w:tcW w:type="dxa" w:w="6803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Remove underperforming number from rotation without stopping campaign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Circuit Breaker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Auto-pause at &gt;30% error rate — prevents cascading pool damage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Error Code Breakdown</w:t>
            </w:r>
          </w:p>
        </w:tc>
        <w:tc>
          <w:tcPr>
            <w:tcW w:type="dxa" w:w="6803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Live view: which errors are hitting, which numbers are affected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Delivery Rate Trending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Real-time chart showing delivery rate climbing or dropping</w:t>
            </w:r>
          </w:p>
        </w:tc>
      </w:tr>
    </w:tbl>
    <w:p>
      <w:pPr>
        <w:pStyle w:val="Heading3"/>
      </w:pPr>
      <w:r>
        <w:t>What Happens During a Typical 10K Blast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7937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Event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T+0:00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Campaign launched — 10,000 leads queued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T+0:01</w:t>
            </w:r>
          </w:p>
        </w:tc>
        <w:tc>
          <w:tcPr>
            <w:tcW w:type="dxa" w:w="7937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Compliance pre-check complete (batch: ~10 queries)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T+0:02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First messages hitting carriers — delivery confirmations streaming in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T+0:05</w:t>
            </w:r>
          </w:p>
        </w:tc>
        <w:tc>
          <w:tcPr>
            <w:tcW w:type="dxa" w:w="7937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Dashboard shows: 450 sent, 420 delivered (93.3%), 0 failures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T+0:10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Number #7 shows 2 consecutive failures — monitoring but not cooling yet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T+0:15</w:t>
            </w:r>
          </w:p>
        </w:tc>
        <w:tc>
          <w:tcPr>
            <w:tcW w:type="dxa" w:w="7937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1,200 sent, 1,130 delivered (94.2%) — healthy campaign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T+0:20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Number #7 hits 5 errors → auto-cooled. 34 remaining numbers absorb load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T+1:30</w:t>
            </w:r>
          </w:p>
        </w:tc>
        <w:tc>
          <w:tcPr>
            <w:tcW w:type="dxa" w:w="7937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Complete: 9,850 sent, 9,100 delivered (92.4%), 820 replies (8.3%)</w:t>
            </w:r>
          </w:p>
        </w:tc>
      </w:tr>
    </w:tbl>
    <w:p>
      <w:pPr>
        <w:pStyle w:val="Heading3"/>
      </w:pPr>
      <w:r>
        <w:t>Automation Engine (Drip Sequences)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6803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Example Sequence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New Lead Created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Welcome message → Day 3 follow-up → Day 7 last chance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 Reply After N Days</w:t>
            </w:r>
          </w:p>
        </w:tc>
        <w:tc>
          <w:tcPr>
            <w:tcW w:type="dxa" w:w="6803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Automated re-engagement with different message angle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Status Changed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Stage-specific follow-up (qualified → offer presentation)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Lead Replies</w:t>
            </w:r>
          </w:p>
        </w:tc>
        <w:tc>
          <w:tcPr>
            <w:tcW w:type="dxa" w:w="6803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Sequence auto-pauses → human rep takes over conversation</w:t>
            </w:r>
          </w:p>
        </w:tc>
      </w:tr>
    </w:tbl>
    <w:p>
      <w:r>
        <w:t>Smart pause: When a lead replies, the automation immediately pauses and hands off to a human rep. No lead ever gets an automated message while actively engaging.</w:t>
      </w:r>
    </w:p>
    <w:p>
      <w:r>
        <w:br w:type="page"/>
      </w:r>
    </w:p>
    <w:p>
      <w:pPr>
        <w:pStyle w:val="Heading1"/>
      </w:pPr>
      <w:r>
        <w:t>Summary: Direct Match to Your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Your Requirement</w:t>
            </w:r>
          </w:p>
        </w:tc>
        <w:tc>
          <w:tcPr>
            <w:tcW w:type="dxa" w:w="5669"/>
            <w:shd w:fill="2B579A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Our Proof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Twilio SMS infrastructure for high-volume outbound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✅ Production: 20K+ msg/day, 35+ numbers, BullMQ, 15 workers</w:t>
            </w:r>
          </w:p>
        </w:tc>
      </w:tr>
      <w:tr>
        <w:tc>
          <w:tcPr>
            <w:tcW w:type="dxa" w:w="3969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Compliant strategies for restricted industries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✅ Built for financial services: TCPA, suppression, quiet hours, keywords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A2P 10DLC registration &amp; campaign approvals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✅ Full flow: rejected → strategy pivot → approved. We know the pitfalls</w:t>
            </w:r>
          </w:p>
        </w:tc>
      </w:tr>
      <w:tr>
        <w:tc>
          <w:tcPr>
            <w:tcW w:type="dxa" w:w="3969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Scaling strategies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✅ 7-day warm-up, number pools, batch pre-loading for 10K+ campaigns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Improve deliverability, reduce carrier filtering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✅ From ~60% to 83–97% sustained — 6 layered strategies</w:t>
            </w:r>
          </w:p>
        </w:tc>
      </w:tr>
      <w:tr>
        <w:tc>
          <w:tcPr>
            <w:tcW w:type="dxa" w:w="3969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Troubleshoot blocking, filtering, throughput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✅ Real-time error handling, auto-cooling, circuit breaker, health rotation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Number provisioning, messaging services, pools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✅ Full lifecycle: WARMING→ACTIVE→COOLING, named pools, sticky sender</w:t>
            </w:r>
          </w:p>
        </w:tc>
      </w:tr>
      <w:tr>
        <w:tc>
          <w:tcPr>
            <w:tcW w:type="dxa" w:w="3969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Live support during SMS blasts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✅ WebSocket dashboard, instant pause/resume, per-number health live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Repeatable, scalable system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✅ Production architecture: campaign → queue → workers → delivery → monitoring</w:t>
            </w:r>
          </w:p>
        </w:tc>
      </w:tr>
      <w:tr>
        <w:tc>
          <w:tcPr>
            <w:tcW w:type="dxa" w:w="3969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Collaborate with leadership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✅ Clear, actionable communication — strategy + execution, not theory</w:t>
            </w:r>
          </w:p>
        </w:tc>
      </w:tr>
    </w:tbl>
    <w:p/>
    <w:p>
      <w:pPr>
        <w:pStyle w:val="Heading2"/>
      </w:pPr>
      <w:r>
        <w:t>What Sets Us Apart</w:t>
      </w:r>
    </w:p>
    <w:p>
      <w:r>
        <w:rPr>
          <w:b/>
        </w:rPr>
        <w:t xml:space="preserve">1. Actually done this at scale. </w:t>
      </w:r>
      <w:r>
        <w:t>Not proof-of-concept — 20,000+ messages/day in production, restricted industry, real carrier filtering challenges.</w:t>
      </w:r>
    </w:p>
    <w:p>
      <w:r>
        <w:rPr>
          <w:b/>
        </w:rPr>
        <w:t xml:space="preserve">2. Solved the hard problems. </w:t>
      </w:r>
      <w:r>
        <w:t>A2P rejection → approval. Carrier filtering: 60% → 97%. Auto-healing number pools. Zero-latency compliance at scale.</w:t>
      </w:r>
    </w:p>
    <w:p>
      <w:r>
        <w:rPr>
          <w:b/>
        </w:rPr>
        <w:t xml:space="preserve">3. Built the complete system. </w:t>
      </w:r>
      <w:r>
        <w:t>Lead import → campaign delivery → pipeline management → two-way conversations. Full operational platform.</w:t>
      </w:r>
    </w:p>
    <w:p>
      <w:r>
        <w:rPr>
          <w:b/>
        </w:rPr>
        <w:t xml:space="preserve">4. Own both strategy and execution. </w:t>
      </w:r>
      <w:r>
        <w:t>Architecture, infrastructure, deliverability optimization, live blast support — end-to-end, same team.</w:t>
      </w:r>
    </w:p>
    <w:p>
      <w:r>
        <w:rPr>
          <w:b/>
        </w:rPr>
        <w:t xml:space="preserve">5. Production-proven. </w:t>
      </w:r>
      <w:r>
        <w:t>Platform live at app.sclcapital.io — real data, real compliance, real results.</w:t>
      </w:r>
    </w:p>
    <w:p/>
    <w:p>
      <w:pPr>
        <w:jc w:val="center"/>
      </w:pPr>
      <w:r>
        <w:rPr>
          <w:i/>
          <w:color w:val="646464"/>
        </w:rPr>
        <w:t>Built and operated in production for a financial services client.</w:t>
        <w:br/>
        <w:t>Available for screen-share demonstration of all features described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