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ms-platform-implementation-plan"/>
    <w:p>
      <w:pPr>
        <w:pStyle w:val="Heading1"/>
      </w:pPr>
      <w:r>
        <w:t xml:space="preserve">SMS Platform — Implementation Plan</w:t>
      </w:r>
    </w:p>
    <w:p>
      <w:pPr>
        <w:pStyle w:val="FirstParagraph"/>
      </w:pPr>
      <w:r>
        <w:t xml:space="preserve">High-volume Twilio SMS infrastructure for outbound campaigns in a restricted industry (financial services / lending).</w:t>
      </w:r>
    </w:p>
    <w:p>
      <w:r>
        <w:pict>
          <v:rect style="width:0;height:1.5pt" o:hralign="center" o:hrstd="t" o:hr="t"/>
        </w:pict>
      </w:r>
    </w:p>
    <w:bookmarkStart w:id="9" w:name="step-1-twilio-account-10dlc-registration"/>
    <w:p>
      <w:pPr>
        <w:pStyle w:val="Heading3"/>
      </w:pPr>
      <w:r>
        <w:t xml:space="preserve">Step 1 — Twilio Account &amp; 10DLC Registration</w:t>
      </w:r>
    </w:p>
    <w:p>
      <w:pPr>
        <w:pStyle w:val="FirstParagraph"/>
      </w:pPr>
      <w:r>
        <w:t xml:space="preserve">Set up the Twilio account, purchase phone numbers, and submit the A2P 10DLC registration required by US carriers for business texting.</w:t>
      </w:r>
    </w:p>
    <w:p>
      <w:pPr>
        <w:pStyle w:val="Compact"/>
        <w:numPr>
          <w:ilvl w:val="0"/>
          <w:numId w:val="1001"/>
        </w:numPr>
      </w:pPr>
      <w:r>
        <w:t xml:space="preserve">Create Twilio account, configure Messaging Service, attach number pool</w:t>
      </w:r>
    </w:p>
    <w:p>
      <w:pPr>
        <w:pStyle w:val="Compact"/>
        <w:numPr>
          <w:ilvl w:val="0"/>
          <w:numId w:val="1001"/>
        </w:numPr>
      </w:pPr>
      <w:r>
        <w:t xml:space="preserve">Submit 10DLC: Company Profile → Brand Registration → Campaign Use Case approval</w:t>
      </w:r>
    </w:p>
    <w:p>
      <w:pPr>
        <w:pStyle w:val="Compact"/>
        <w:numPr>
          <w:ilvl w:val="0"/>
          <w:numId w:val="1001"/>
        </w:numPr>
      </w:pPr>
      <w:r>
        <w:t xml:space="preserve">Prepare compliance documents (opt-in proof, sample messages, use case description)</w:t>
      </w:r>
    </w:p>
    <w:p>
      <w:pPr>
        <w:pStyle w:val="Compact"/>
        <w:numPr>
          <w:ilvl w:val="0"/>
          <w:numId w:val="1001"/>
        </w:numPr>
      </w:pPr>
      <w:r>
        <w:t xml:space="preserve">Provision initial phone numbers into the sending pool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10DLC approval takes</w:t>
      </w:r>
      <w:r>
        <w:t xml:space="preserve"> </w:t>
      </w:r>
      <w:r>
        <w:rPr>
          <w:b/>
          <w:bCs/>
        </w:rPr>
        <w:t xml:space="preserve">2–4 weeks</w:t>
      </w:r>
      <w:r>
        <w:t xml:space="preserve"> </w:t>
      </w:r>
      <w:r>
        <w:t xml:space="preserve">(carrier review). No high-volume sending is possible until approved. We use this waiting period for Steps 2–3.</w:t>
      </w:r>
    </w:p>
    <w:p>
      <w:r>
        <w:pict>
          <v:rect style="width:0;height:1.5pt" o:hralign="center" o:hrstd="t" o:hr="t"/>
        </w:pict>
      </w:r>
    </w:p>
    <w:bookmarkEnd w:id="9"/>
    <w:bookmarkStart w:id="10" w:name="step-2-backend-sending-engine-compliance"/>
    <w:p>
      <w:pPr>
        <w:pStyle w:val="Heading3"/>
      </w:pPr>
      <w:r>
        <w:t xml:space="preserve">Step 2 — Backend: Sending Engine &amp; Compliance</w:t>
      </w:r>
    </w:p>
    <w:p>
      <w:pPr>
        <w:pStyle w:val="FirstParagraph"/>
      </w:pPr>
      <w:r>
        <w:t xml:space="preserve">Build the core sending engine — the system that sends messages, manages phone numbers, handles replies, and enforces compliance automatically.</w:t>
      </w:r>
    </w:p>
    <w:p>
      <w:pPr>
        <w:pStyle w:val="Compact"/>
        <w:numPr>
          <w:ilvl w:val="0"/>
          <w:numId w:val="1002"/>
        </w:numPr>
      </w:pPr>
      <w:r>
        <w:t xml:space="preserve">Queue-based sending engine (Redis + BullMQ) — handles 20,000+ messages/day</w:t>
      </w:r>
    </w:p>
    <w:p>
      <w:pPr>
        <w:pStyle w:val="Compact"/>
        <w:numPr>
          <w:ilvl w:val="0"/>
          <w:numId w:val="1002"/>
        </w:numPr>
      </w:pPr>
      <w:r>
        <w:t xml:space="preserve">Per-number daily limits, sending rate control, timing jitter to avoid carrier filtering</w:t>
      </w:r>
    </w:p>
    <w:p>
      <w:pPr>
        <w:pStyle w:val="Compact"/>
        <w:numPr>
          <w:ilvl w:val="0"/>
          <w:numId w:val="1002"/>
        </w:numPr>
      </w:pPr>
      <w:r>
        <w:t xml:space="preserve">7-day warm-up for new numbers (gradual volume increase from 50 to full capacity)</w:t>
      </w:r>
    </w:p>
    <w:p>
      <w:pPr>
        <w:pStyle w:val="Compact"/>
        <w:numPr>
          <w:ilvl w:val="0"/>
          <w:numId w:val="1002"/>
        </w:numPr>
      </w:pPr>
      <w:r>
        <w:t xml:space="preserve">STOP/unsubscribe processing — automatic opt-out, suppression list, TCPA compliance</w:t>
      </w:r>
    </w:p>
    <w:p>
      <w:pPr>
        <w:pStyle w:val="Compact"/>
        <w:numPr>
          <w:ilvl w:val="0"/>
          <w:numId w:val="1002"/>
        </w:numPr>
      </w:pPr>
      <w:r>
        <w:t xml:space="preserve">Inbound webhook handling — receive replies, track delivery status per message</w:t>
      </w:r>
    </w:p>
    <w:p>
      <w:pPr>
        <w:pStyle w:val="Compact"/>
        <w:numPr>
          <w:ilvl w:val="0"/>
          <w:numId w:val="1002"/>
        </w:numPr>
      </w:pPr>
      <w:r>
        <w:t xml:space="preserve">Number health monitoring — auto-cool underperforming numbers, rotate traffic to healthy ones</w:t>
      </w:r>
    </w:p>
    <w:p>
      <w:r>
        <w:pict>
          <v:rect style="width:0;height:1.5pt" o:hralign="center" o:hrstd="t" o:hr="t"/>
        </w:pict>
      </w:r>
    </w:p>
    <w:bookmarkEnd w:id="10"/>
    <w:bookmarkStart w:id="11" w:name="Xae24452b9760a812ab020b8aadd6eefa1410c7f"/>
    <w:p>
      <w:pPr>
        <w:pStyle w:val="Heading3"/>
      </w:pPr>
      <w:r>
        <w:t xml:space="preserve">Step 3 — Frontend: Dashboard &amp; Campaign Management</w:t>
      </w:r>
    </w:p>
    <w:p>
      <w:pPr>
        <w:pStyle w:val="FirstParagraph"/>
      </w:pPr>
      <w:r>
        <w:t xml:space="preserve">Build the web interface for managing campaigns, conversations, leads, and team members.</w:t>
      </w:r>
    </w:p>
    <w:p>
      <w:pPr>
        <w:pStyle w:val="Compact"/>
        <w:numPr>
          <w:ilvl w:val="0"/>
          <w:numId w:val="1003"/>
        </w:numPr>
      </w:pPr>
      <w:r>
        <w:t xml:space="preserve">Campaign builder — select leads, compose message, schedule or send immediately</w:t>
      </w:r>
    </w:p>
    <w:p>
      <w:pPr>
        <w:pStyle w:val="Compact"/>
        <w:numPr>
          <w:ilvl w:val="0"/>
          <w:numId w:val="1003"/>
        </w:numPr>
      </w:pPr>
      <w:r>
        <w:t xml:space="preserve">Two-way SMS inbox — threaded conversations, real-time inbound messages</w:t>
      </w:r>
    </w:p>
    <w:p>
      <w:pPr>
        <w:pStyle w:val="Compact"/>
        <w:numPr>
          <w:ilvl w:val="0"/>
          <w:numId w:val="1003"/>
        </w:numPr>
      </w:pPr>
      <w:r>
        <w:t xml:space="preserve">Lead management — import from CSV, status tracking, rep assignment</w:t>
      </w:r>
    </w:p>
    <w:p>
      <w:pPr>
        <w:pStyle w:val="Compact"/>
        <w:numPr>
          <w:ilvl w:val="0"/>
          <w:numId w:val="1003"/>
        </w:numPr>
      </w:pPr>
      <w:r>
        <w:t xml:space="preserve">Pipeline board — drag-and-drop deal stages (Contacted → Interested → Funded)</w:t>
      </w:r>
    </w:p>
    <w:p>
      <w:pPr>
        <w:pStyle w:val="Compact"/>
        <w:numPr>
          <w:ilvl w:val="0"/>
          <w:numId w:val="1003"/>
        </w:numPr>
      </w:pPr>
      <w:r>
        <w:t xml:space="preserve">Multi-rep support — each rep sees only their own leads, conversations, and numbers</w:t>
      </w:r>
    </w:p>
    <w:p>
      <w:pPr>
        <w:pStyle w:val="Compact"/>
        <w:numPr>
          <w:ilvl w:val="0"/>
          <w:numId w:val="1003"/>
        </w:numPr>
      </w:pPr>
      <w:r>
        <w:t xml:space="preserve">Real-time dashboard — delivery rates, volume charts, error breakdown</w:t>
      </w:r>
    </w:p>
    <w:p>
      <w:r>
        <w:pict>
          <v:rect style="width:0;height:1.5pt" o:hralign="center" o:hrstd="t" o:hr="t"/>
        </w:pict>
      </w:r>
    </w:p>
    <w:bookmarkEnd w:id="11"/>
    <w:bookmarkStart w:id="12" w:name="step-4-testing-scaling-launch"/>
    <w:p>
      <w:pPr>
        <w:pStyle w:val="Heading3"/>
      </w:pPr>
      <w:r>
        <w:t xml:space="preserve">Step 4 — Testing, Scaling &amp; Launch</w:t>
      </w:r>
    </w:p>
    <w:p>
      <w:pPr>
        <w:pStyle w:val="FirstParagraph"/>
      </w:pPr>
      <w:r>
        <w:t xml:space="preserve">Validate everything under real volume, then go live.</w:t>
      </w:r>
    </w:p>
    <w:p>
      <w:pPr>
        <w:pStyle w:val="Compact"/>
        <w:numPr>
          <w:ilvl w:val="0"/>
          <w:numId w:val="1004"/>
        </w:numPr>
      </w:pPr>
      <w:r>
        <w:t xml:space="preserve">Controlled ramp test: 100 → 500 → 2,000 → full volume</w:t>
      </w:r>
    </w:p>
    <w:p>
      <w:pPr>
        <w:pStyle w:val="Compact"/>
        <w:numPr>
          <w:ilvl w:val="0"/>
          <w:numId w:val="1004"/>
        </w:numPr>
      </w:pPr>
      <w:r>
        <w:t xml:space="preserve">Verify delivery rates, carrier acceptance, warm-up progression</w:t>
      </w:r>
    </w:p>
    <w:p>
      <w:pPr>
        <w:pStyle w:val="Compact"/>
        <w:numPr>
          <w:ilvl w:val="0"/>
          <w:numId w:val="1004"/>
        </w:numPr>
      </w:pPr>
      <w:r>
        <w:t xml:space="preserve">Fine-tune number pool size based on target daily volume</w:t>
      </w:r>
    </w:p>
    <w:p>
      <w:pPr>
        <w:pStyle w:val="Compact"/>
        <w:numPr>
          <w:ilvl w:val="0"/>
          <w:numId w:val="1004"/>
        </w:numPr>
      </w:pPr>
      <w:r>
        <w:t xml:space="preserve">Deploy to production — server, SSL, domain, monitoring, backups</w:t>
      </w:r>
    </w:p>
    <w:p>
      <w:pPr>
        <w:pStyle w:val="Compact"/>
        <w:numPr>
          <w:ilvl w:val="0"/>
          <w:numId w:val="1004"/>
        </w:numPr>
      </w:pPr>
      <w:r>
        <w:t xml:space="preserve">Live support during first sends to ensure successful execution</w:t>
      </w:r>
    </w:p>
    <w:p>
      <w:r>
        <w:pict>
          <v:rect style="width:0;height:1.5pt" o:hralign="center" o:hrstd="t" o:hr="t"/>
        </w:pict>
      </w:r>
    </w:p>
    <w:bookmarkEnd w:id="12"/>
    <w:bookmarkStart w:id="13" w:name="X7cb1571d3c186646cbc4dda86ac15f0f5f7373d"/>
    <w:p>
      <w:pPr>
        <w:pStyle w:val="Heading3"/>
      </w:pPr>
      <w:r>
        <w:t xml:space="preserve">Prerequisites for High Volume (20,000+ msgs/day)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10DLC Approved</w:t>
            </w:r>
          </w:p>
        </w:tc>
        <w:tc>
          <w:tcPr/>
          <w:p>
            <w:pPr>
              <w:pStyle w:val="Compact"/>
            </w:pPr>
            <w:r>
              <w:t xml:space="preserve">Must be approved before any volume sending. Without it, messages get filtered.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pool</w:t>
            </w:r>
          </w:p>
        </w:tc>
        <w:tc>
          <w:tcPr/>
          <w:p>
            <w:pPr>
              <w:pStyle w:val="Compact"/>
            </w:pPr>
            <w:r>
              <w:t xml:space="preserve">~50 numbers for 20K/day (each number sends ~400/day safely). Pool scales with volume.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Warm-up complete</w:t>
            </w:r>
          </w:p>
        </w:tc>
        <w:tc>
          <w:tcPr/>
          <w:p>
            <w:pPr>
              <w:pStyle w:val="Compact"/>
            </w:pPr>
            <w:r>
              <w:t xml:space="preserve">New numbers need 7 days to reach full capacity. Plan numbers ahead of 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compliance</w:t>
            </w:r>
          </w:p>
        </w:tc>
        <w:tc>
          <w:tcPr/>
          <w:p>
            <w:pPr>
              <w:pStyle w:val="Compact"/>
            </w:pPr>
            <w:r>
              <w:t xml:space="preserve">Message content must pass carrier filters. We help frame messages for restricted industry approval.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step builds on the previous. You see working progress at every stage — not just at the end.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2026-03-31T18:56:42Z</dcterms:created>
  <dcterms:modified xsi:type="dcterms:W3CDTF">2026-03-31T18:56:42Z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