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f9a25c611d2e5ae0267890a89aa35268b5f6570"/>
    <w:p>
      <w:pPr>
        <w:pStyle w:val="Heading1"/>
      </w:pPr>
      <w:r>
        <w:t xml:space="preserve">Twilio High-Volume SMS — Expertise &amp; Project Experience</w:t>
      </w:r>
    </w:p>
    <w:p>
      <w:pPr>
        <w:pStyle w:val="FirstParagraph"/>
      </w:pPr>
      <w:r>
        <w:rPr>
          <w:b/>
          <w:bCs/>
        </w:rPr>
        <w:t xml:space="preserve">Live production platform:</w:t>
      </w:r>
      <w:r>
        <w:t xml:space="preserve"> </w:t>
      </w:r>
      <w:hyperlink r:id="rId9">
        <w:r>
          <w:rPr>
            <w:rStyle w:val="Hyperlink"/>
          </w:rPr>
          <w:t xml:space="preserve">https://app.sclcapital.io/</w:t>
        </w:r>
      </w:hyperlink>
    </w:p>
    <w:p>
      <w:r>
        <w:pict>
          <v:rect style="width:0;height:1.5pt" o:hralign="center" o:hrstd="t" o:hr="t"/>
        </w:pict>
      </w:r>
    </w:p>
    <w:bookmarkStart w:id="10" w:name="core-objective"/>
    <w:p>
      <w:pPr>
        <w:pStyle w:val="Heading2"/>
      </w:pPr>
      <w:r>
        <w:t xml:space="preserve">1. Core Objective</w:t>
      </w:r>
    </w:p>
    <w:p>
      <w:pPr>
        <w:pStyle w:val="FirstParagraph"/>
      </w:pPr>
      <w:r>
        <w:t xml:space="preserve">Build, optimize, and operate a</w:t>
      </w:r>
      <w:r>
        <w:t xml:space="preserve"> </w:t>
      </w:r>
      <w:r>
        <w:rPr>
          <w:b/>
          <w:bCs/>
        </w:rPr>
        <w:t xml:space="preserve">high-volume outbound SMS system</w:t>
      </w:r>
      <w:r>
        <w:t xml:space="preserve"> </w:t>
      </w:r>
      <w:r>
        <w:t xml:space="preserve">using Twilio — designed for a restricted industry (financial services / lending). The system handles: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20,000+ messages per day</w:t>
      </w:r>
      <w:r>
        <w:t xml:space="preserve"> </w:t>
      </w:r>
      <w:r>
        <w:t xml:space="preserve">across 35+ Twilio phone numbers</w:t>
      </w:r>
    </w:p>
    <w:p>
      <w:pPr>
        <w:pStyle w:val="Compact"/>
        <w:numPr>
          <w:ilvl w:val="0"/>
          <w:numId w:val="1001"/>
        </w:numPr>
      </w:pPr>
      <w:r>
        <w:t xml:space="preserve">Full</w:t>
      </w:r>
      <w:r>
        <w:t xml:space="preserve"> </w:t>
      </w:r>
      <w:r>
        <w:rPr>
          <w:b/>
          <w:bCs/>
        </w:rPr>
        <w:t xml:space="preserve">A2P 10DLC compliance</w:t>
      </w:r>
      <w:r>
        <w:t xml:space="preserve"> </w:t>
      </w:r>
      <w:r>
        <w:t xml:space="preserve">— brand registration, campaign approval, opt-in/opt-out handling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Maximum deliverability</w:t>
      </w:r>
      <w:r>
        <w:t xml:space="preserve"> </w:t>
      </w:r>
      <w:r>
        <w:t xml:space="preserve">in a category known for aggressive carrier filtering</w:t>
      </w:r>
    </w:p>
    <w:p>
      <w:pPr>
        <w:pStyle w:val="Compact"/>
        <w:numPr>
          <w:ilvl w:val="0"/>
          <w:numId w:val="1001"/>
        </w:numPr>
      </w:pPr>
      <w:r>
        <w:t xml:space="preserve">Real-time monitoring, automated number health management, and live blast support</w:t>
      </w:r>
    </w:p>
    <w:p>
      <w:pPr>
        <w:pStyle w:val="FirstParagraph"/>
      </w:pPr>
      <w:r>
        <w:t xml:space="preserve">We didn’t just configure Twilio — we built a complete platform around it, from lead import to campaign delivery to pipeline management.</w:t>
      </w:r>
    </w:p>
    <w:p>
      <w:r>
        <w:pict>
          <v:rect style="width:0;height:1.5pt" o:hralign="center" o:hrstd="t" o:hr="t"/>
        </w:pict>
      </w:r>
    </w:p>
    <w:bookmarkEnd w:id="10"/>
    <w:bookmarkStart w:id="24" w:name="technical-responsibilities"/>
    <w:p>
      <w:pPr>
        <w:pStyle w:val="Heading2"/>
      </w:pPr>
      <w:r>
        <w:t xml:space="preserve">2. Technical Responsibilities</w:t>
      </w:r>
    </w:p>
    <w:bookmarkStart w:id="14" w:name="twilio-infrastructure"/>
    <w:p>
      <w:pPr>
        <w:pStyle w:val="Heading3"/>
      </w:pPr>
      <w:r>
        <w:t xml:space="preserve">Twilio Infrastructure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Messaging Services:</w:t>
      </w:r>
      <w:r>
        <w:t xml:space="preserve"> </w:t>
      </w:r>
      <w:r>
        <w:t xml:space="preserve">Configured and optimized Twilio Messaging Services with sender pool rotation, sticky sender logic, and fallback handling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 pools &amp; sender distribution:</w:t>
      </w:r>
      <w:r>
        <w:t xml:space="preserve"> </w:t>
      </w:r>
      <w:r>
        <w:t xml:space="preserve">35+ numbers organized into named pools (Primary, Warm-up, Re-engagement) with per-pool daily limits and health-weighted round-robin selection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Throughput control:</w:t>
      </w:r>
      <w:r>
        <w:t xml:space="preserve"> </w:t>
      </w:r>
      <w:r>
        <w:t xml:space="preserve">BullMQ queue with 15 parallel workers, global rate limit of 300 msg/min (5 msg/sec), per-number cap of 350 msg/day, 7-day warm-up ramp (50→350), ±40% timing jitter to avoid carrier pattern detection</w:t>
      </w:r>
    </w:p>
    <w:p>
      <w:pPr>
        <w:pStyle w:val="CaptionedFigure"/>
      </w:pPr>
      <w:r>
        <w:drawing>
          <wp:inline>
            <wp:extent cx="5334000" cy="2761456"/>
            <wp:effectExtent b="0" l="0" r="0" t="0"/>
            <wp:docPr descr="Dashboard — Live Mode with 97% delivery rate, send velocity, error tracking, and pipeline snapshot" title="" id="12" name="Picture"/>
            <a:graphic>
              <a:graphicData uri="http://schemas.openxmlformats.org/drawingml/2006/picture">
                <pic:pic>
                  <pic:nvPicPr>
                    <pic:cNvPr descr="SecureCreditLines-SMS-Platform-03-26-2026_10_09_P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— Live Mode with 97% delivery rate, send velocity, error tracking, and pipeline snapshot</w:t>
      </w:r>
    </w:p>
    <w:p>
      <w:pPr>
        <w:pStyle w:val="BodyText"/>
      </w:pPr>
      <w:r>
        <w:rPr>
          <w:i/>
          <w:iCs/>
        </w:rPr>
        <w:t xml:space="preserve">Dashboard: real-time delivery rate (97%), send velocity (50 msg/hr), error breakdown by Twilio error code, 7-day volume chart, pipeline snapshot.</w:t>
      </w:r>
    </w:p>
    <w:bookmarkEnd w:id="14"/>
    <w:bookmarkStart w:id="15" w:name="a2p-10dlc-compliance"/>
    <w:p>
      <w:pPr>
        <w:pStyle w:val="Heading3"/>
      </w:pPr>
      <w:r>
        <w:t xml:space="preserve">A2P 10DLC 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Brand Registration</w:t>
      </w:r>
      <w:r>
        <w:t xml:space="preserve"> </w:t>
      </w:r>
      <w:r>
        <w:t xml:space="preserve">through Twilio Trust Hub (Customer Profile → Brand → Campaign)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Campaign Registration:</w:t>
      </w:r>
      <w:r>
        <w:t xml:space="preserve"> </w:t>
      </w:r>
      <w:r>
        <w:t xml:space="preserve">First submission rejected (</w:t>
      </w:r>
      <w:r>
        <w:t xml:space="preserve">“Low Volume Mixed”</w:t>
      </w:r>
      <w:r>
        <w:t xml:space="preserve"> </w:t>
      </w:r>
      <w:r>
        <w:t xml:space="preserve">use case — high rejection rate for restricted industries). Resubmitted as</w:t>
      </w:r>
      <w:r>
        <w:t xml:space="preserve"> </w:t>
      </w:r>
      <w:r>
        <w:rPr>
          <w:b/>
          <w:bCs/>
        </w:rPr>
        <w:t xml:space="preserve">“Customer Care”</w:t>
      </w:r>
      <w:r>
        <w:t xml:space="preserve"> </w:t>
      </w:r>
      <w:r>
        <w:t xml:space="preserve">with revised description emphasizing consent →</w:t>
      </w:r>
      <w:r>
        <w:t xml:space="preserve"> </w:t>
      </w:r>
      <w:r>
        <w:rPr>
          <w:b/>
          <w:bCs/>
        </w:rPr>
        <w:t xml:space="preserve">approved on second attempt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Carrier compliance alignment:</w:t>
      </w:r>
      <w:r>
        <w:t xml:space="preserve"> </w:t>
      </w:r>
      <w:r>
        <w:t xml:space="preserve">All messages framed as customer service, not marketing. Trigger words like</w:t>
      </w:r>
      <w:r>
        <w:t xml:space="preserve"> </w:t>
      </w:r>
      <w:r>
        <w:t xml:space="preserve">“promotional”</w:t>
      </w:r>
      <w:r>
        <w:t xml:space="preserve">,</w:t>
      </w:r>
      <w:r>
        <w:t xml:space="preserve"> </w:t>
      </w:r>
      <w:r>
        <w:t xml:space="preserve">“offers”</w:t>
      </w:r>
      <w:r>
        <w:t xml:space="preserve">,</w:t>
      </w:r>
      <w:r>
        <w:t xml:space="preserve"> </w:t>
      </w:r>
      <w:r>
        <w:t xml:space="preserve">“deal”</w:t>
      </w:r>
      <w:r>
        <w:t xml:space="preserve"> </w:t>
      </w:r>
      <w:r>
        <w:t xml:space="preserve">removed. Opt-in consent emphasized in campaign description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35+ numbers linked</w:t>
      </w:r>
      <w:r>
        <w:t xml:space="preserve"> </w:t>
      </w:r>
      <w:r>
        <w:t xml:space="preserve">to approved A2P Messaging Service</w:t>
      </w:r>
    </w:p>
    <w:bookmarkEnd w:id="15"/>
    <w:bookmarkStart w:id="19" w:name="deliverability-optimization"/>
    <w:p>
      <w:pPr>
        <w:pStyle w:val="Heading3"/>
      </w:pPr>
      <w:r>
        <w:t xml:space="preserve">Deliverability Optimization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Carrier filtering reduction:</w:t>
      </w:r>
      <w:r>
        <w:t xml:space="preserve"> </w:t>
      </w:r>
      <w:r>
        <w:t xml:space="preserve">7-day number warm-up, timing jitter, auto-cooling on error streaks, circuit breaker on high campaign error rates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Trust score / reputation management:</w:t>
      </w:r>
      <w:r>
        <w:t xml:space="preserve"> </w:t>
      </w:r>
      <w:r>
        <w:t xml:space="preserve">Health score (0–100) per number based on delivery rate, error streaks, and volume. Numbers below 80% delivery auto-throttled to 50% capacity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Spam flag avoidance:</w:t>
      </w:r>
      <w:r>
        <w:t xml:space="preserve"> </w:t>
      </w:r>
      <w:r>
        <w:t xml:space="preserve">Spintax for message variation (</w:t>
      </w:r>
      <w:r>
        <w:rPr>
          <w:rStyle w:val="VerbatimChar"/>
        </w:rPr>
        <w:t xml:space="preserve">{Hi|Hey|Hello} {{firstName}}</w:t>
      </w:r>
      <w:r>
        <w:t xml:space="preserve">), dynamic variables, sending speed control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variation &amp; traffic segmentation:</w:t>
      </w:r>
      <w:r>
        <w:t xml:space="preserve"> </w:t>
      </w:r>
      <w:r>
        <w:t xml:space="preserve">Templates with</w:t>
      </w:r>
      <w:r>
        <w:t xml:space="preserve"> </w:t>
      </w:r>
      <w:r>
        <w:rPr>
          <w:rStyle w:val="VerbatimChar"/>
        </w:rPr>
        <w:t xml:space="preserve">{{firstName}}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{{company}}</w:t>
      </w:r>
      <w:r>
        <w:t xml:space="preserve"> </w:t>
      </w:r>
      <w:r>
        <w:t xml:space="preserve">variables; audience segmentation by tags, status, source; named sender pools for different campaign types</w:t>
      </w:r>
    </w:p>
    <w:p>
      <w:pPr>
        <w:pStyle w:val="CaptionedFigure"/>
      </w:pPr>
      <w:r>
        <w:drawing>
          <wp:inline>
            <wp:extent cx="5334000" cy="2761456"/>
            <wp:effectExtent b="0" l="0" r="0" t="0"/>
            <wp:docPr descr="Numbers page — A2P-registered number with COOLING status, health score 83, 247/250 sent today, 83.5% delivery" title="" id="17" name="Picture"/>
            <a:graphic>
              <a:graphicData uri="http://schemas.openxmlformats.org/drawingml/2006/picture">
                <pic:pic>
                  <pic:nvPicPr>
                    <pic:cNvPr descr="SecureCreditLines-SMS-Platform-03-26-2026_10_10_PM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Numbers page — A2P-registered number with COOLING status, health score 83, 247/250 sent today, 83.5% delivery</w:t>
      </w:r>
    </w:p>
    <w:p>
      <w:pPr>
        <w:pStyle w:val="BodyText"/>
      </w:pPr>
      <w:r>
        <w:rPr>
          <w:i/>
          <w:iCs/>
        </w:rPr>
        <w:t xml:space="preserve">Numbers page: A2P badge, lifecycle status (WARMING→ACTIVE→COOLING), health score 83/100, daily usage 247/250, warm-up ramp complete, pool assignment.</w:t>
      </w:r>
    </w:p>
    <w:bookmarkEnd w:id="19"/>
    <w:bookmarkStart w:id="23" w:name="system-design"/>
    <w:p>
      <w:pPr>
        <w:pStyle w:val="Heading3"/>
      </w:pPr>
      <w:r>
        <w:t xml:space="preserve">System 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Scalable sending architecture:</w:t>
      </w:r>
      <w:r>
        <w:t xml:space="preserve"> </w:t>
      </w:r>
      <w:r>
        <w:t xml:space="preserve">Redis-backed BullMQ with 3 queues (campaign, automation, transactional), 15 parallel workers, batch compliance pre-loading for 10K+ campaigns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Repeatable campaign workflows:</w:t>
      </w:r>
      <w:r>
        <w:t xml:space="preserve"> </w:t>
      </w:r>
      <w:r>
        <w:t xml:space="preserve">Create template → select audience (tags/status/source filters) → set sending speed → launch → monitor real-time → pause/resume/cancel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Real-time WebSocket delivery/failure counters, per-number health dashboard, error code breakdown, daily counter drift prevention via midnight recalculation</w:t>
      </w:r>
    </w:p>
    <w:p>
      <w:pPr>
        <w:pStyle w:val="CaptionedFigure"/>
      </w:pPr>
      <w:r>
        <w:drawing>
          <wp:inline>
            <wp:extent cx="5334000" cy="2761456"/>
            <wp:effectExtent b="0" l="0" r="0" t="0"/>
            <wp:docPr descr="Campaigns page — 15+ campaigns with delivery rates 83–100%, reply tracking, status management" title="" id="21" name="Picture"/>
            <a:graphic>
              <a:graphicData uri="http://schemas.openxmlformats.org/drawingml/2006/picture">
                <pic:pic>
                  <pic:nvPicPr>
                    <pic:cNvPr descr="SecureCreditLines-SMS-Platform-03-26-2026_10_11_P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Campaigns page — 15+ campaigns with delivery rates 83–100%, reply tracking, status management</w:t>
      </w:r>
    </w:p>
    <w:p>
      <w:pPr>
        <w:pStyle w:val="BodyText"/>
      </w:pPr>
      <w:r>
        <w:rPr>
          <w:i/>
          <w:iCs/>
        </w:rPr>
        <w:t xml:space="preserve">Campaigns: 15+ campaigns over 8 days, delivery rates 83–100% in restricted industry, reply tracking (up to 38 per campaign), instant pause/resume.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roubleshooting-optimization"/>
    <w:p>
      <w:pPr>
        <w:pStyle w:val="Heading2"/>
      </w:pPr>
      <w:r>
        <w:t xml:space="preserve">3. Troubleshooting &amp; Optimization</w:t>
      </w:r>
    </w:p>
    <w:bookmarkStart w:id="25" w:name="what-we-diagnose-and-fix"/>
    <w:p>
      <w:pPr>
        <w:pStyle w:val="Heading3"/>
      </w:pPr>
      <w:r>
        <w:t xml:space="preserve">What We Diagnose and Fix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5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How We Handle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blocking</w:t>
            </w:r>
          </w:p>
        </w:tc>
        <w:tc>
          <w:tcPr/>
          <w:p>
            <w:pPr>
              <w:pStyle w:val="Compact"/>
            </w:pPr>
            <w:r>
              <w:t xml:space="preserve">Monitor Twilio error codes (30003, 30007, 21211) per number; auto-cool numbers with 5+ consecutive errors; circuit breaker pauses campaigns at &gt;30% error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Carrier filtering</w:t>
            </w:r>
          </w:p>
        </w:tc>
        <w:tc>
          <w:tcPr/>
          <w:p>
            <w:pPr>
              <w:pStyle w:val="Compact"/>
            </w:pPr>
            <w:r>
              <w:t xml:space="preserve">Detect via delivery rate drop; apply timing jitter, reduce sending speed, rotate to healthier numbers, adjust message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 limits</w:t>
            </w:r>
          </w:p>
        </w:tc>
        <w:tc>
          <w:tcPr/>
          <w:p>
            <w:pPr>
              <w:pStyle w:val="Compact"/>
            </w:pPr>
            <w:r>
              <w:t xml:space="preserve">Per-number daily caps (350), global rate limit (300/min), queue backpressure monitoring, automatic ramp-up for new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score issues</w:t>
            </w:r>
          </w:p>
        </w:tc>
        <w:tc>
          <w:tcPr/>
          <w:p>
            <w:pPr>
              <w:pStyle w:val="Compact"/>
            </w:pPr>
            <w:r>
              <w:t xml:space="preserve">Health-weighted sender selection; numbers with low delivery auto-throttled; dedicated warm-up pools for new numbers</w:t>
            </w:r>
          </w:p>
        </w:tc>
      </w:tr>
    </w:tbl>
    <w:bookmarkEnd w:id="25"/>
    <w:bookmarkStart w:id="26" w:name="real-time-fixes-during-live-campaigns"/>
    <w:p>
      <w:pPr>
        <w:pStyle w:val="Heading3"/>
      </w:pPr>
      <w:r>
        <w:t xml:space="preserve">Real-Time Fixes During Live Campaigns</w:t>
      </w:r>
    </w:p>
    <w:p>
      <w:pPr>
        <w:pStyle w:val="Compact"/>
        <w:numPr>
          <w:ilvl w:val="0"/>
          <w:numId w:val="1006"/>
        </w:numPr>
      </w:pPr>
      <w:r>
        <w:t xml:space="preserve">WebSocket-powered dashboard shows delivery rate, failures, and velocity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— instant visibility into problems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Pause/resume</w:t>
      </w:r>
      <w:r>
        <w:t xml:space="preserve"> </w:t>
      </w:r>
      <w:r>
        <w:t xml:space="preserve">any campaign with one click — no messages lost, queue preserves state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Number health visible during blast</w:t>
      </w:r>
      <w:r>
        <w:t xml:space="preserve"> </w:t>
      </w:r>
      <w:r>
        <w:t xml:space="preserve">— can remove underperforming numbers mid-campaign</w:t>
      </w:r>
    </w:p>
    <w:p>
      <w:pPr>
        <w:pStyle w:val="Compact"/>
        <w:numPr>
          <w:ilvl w:val="0"/>
          <w:numId w:val="1006"/>
        </w:numPr>
      </w:pPr>
      <w:r>
        <w:t xml:space="preserve">Circuit breaker provides</w:t>
      </w:r>
      <w:r>
        <w:t xml:space="preserve"> </w:t>
      </w:r>
      <w:r>
        <w:rPr>
          <w:b/>
          <w:bCs/>
        </w:rPr>
        <w:t xml:space="preserve">automatic safety net</w:t>
      </w:r>
      <w:r>
        <w:t xml:space="preserve"> </w:t>
      </w:r>
      <w:r>
        <w:t xml:space="preserve">— if things go wrong, the system stops before damage spreads</w:t>
      </w:r>
    </w:p>
    <w:bookmarkEnd w:id="26"/>
    <w:bookmarkStart w:id="27" w:name="continuous-optimization"/>
    <w:p>
      <w:pPr>
        <w:pStyle w:val="Heading3"/>
      </w:pPr>
      <w:r>
        <w:t xml:space="preserve">Continuous Optimization</w:t>
      </w:r>
    </w:p>
    <w:p>
      <w:pPr>
        <w:pStyle w:val="Compact"/>
        <w:numPr>
          <w:ilvl w:val="0"/>
          <w:numId w:val="1007"/>
        </w:numPr>
      </w:pPr>
      <w:r>
        <w:t xml:space="preserve">Daily counter recalculation prevents drift between tracked and actual message counts</w:t>
      </w:r>
    </w:p>
    <w:p>
      <w:pPr>
        <w:pStyle w:val="Compact"/>
        <w:numPr>
          <w:ilvl w:val="0"/>
          <w:numId w:val="1007"/>
        </w:numPr>
      </w:pPr>
      <w:r>
        <w:t xml:space="preserve">3-attempt retry with exponential backoff (5s → 10s → 20s) maximizes delivery without overwhelming carriers</w:t>
      </w:r>
    </w:p>
    <w:p>
      <w:pPr>
        <w:pStyle w:val="Compact"/>
        <w:numPr>
          <w:ilvl w:val="0"/>
          <w:numId w:val="1007"/>
        </w:numPr>
      </w:pPr>
      <w:r>
        <w:t xml:space="preserve">Webhook processing acknowledged in &lt;100ms, actual processing happens asynchronously — Twilio never times out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perational-support"/>
    <w:p>
      <w:pPr>
        <w:pStyle w:val="Heading2"/>
      </w:pPr>
      <w:r>
        <w:t xml:space="preserve">4. Operational Support</w:t>
      </w:r>
    </w:p>
    <w:bookmarkStart w:id="29" w:name="live-blast-assistance"/>
    <w:p>
      <w:pPr>
        <w:pStyle w:val="Heading3"/>
      </w:pPr>
      <w:r>
        <w:t xml:space="preserve">Live Blast Assistance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Real-time monitoring</w:t>
      </w:r>
      <w:r>
        <w:t xml:space="preserve"> </w:t>
      </w:r>
      <w:r>
        <w:t xml:space="preserve">via Socket.IO WebSocket — delivery/failure counters update live during sends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Instant pause/resume</w:t>
      </w:r>
      <w:r>
        <w:t xml:space="preserve"> </w:t>
      </w:r>
      <w:r>
        <w:t xml:space="preserve">capability — no messages lost in the queue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Per-number health visible</w:t>
      </w:r>
      <w:r>
        <w:t xml:space="preserve"> </w:t>
      </w:r>
      <w:r>
        <w:t xml:space="preserve">during campaign execution — ability to spot and react to issues immediately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Auto-recovery:</w:t>
      </w:r>
      <w:r>
        <w:t xml:space="preserve"> </w:t>
      </w:r>
      <w:r>
        <w:t xml:space="preserve">Circuit breaker pauses campaigns automatically if error rate exceeds threshold</w:t>
      </w:r>
    </w:p>
    <w:bookmarkEnd w:id="29"/>
    <w:bookmarkStart w:id="30" w:name="stable-execution-under-load"/>
    <w:p>
      <w:pPr>
        <w:pStyle w:val="Heading3"/>
      </w:pPr>
      <w:r>
        <w:t xml:space="preserve">Stable Execution Under Load</w:t>
      </w:r>
    </w:p>
    <w:p>
      <w:pPr>
        <w:pStyle w:val="Compact"/>
        <w:numPr>
          <w:ilvl w:val="0"/>
          <w:numId w:val="1009"/>
        </w:numPr>
      </w:pPr>
      <w:r>
        <w:t xml:space="preserve">BullMQ queue with 15 parallel workers handles sustained throughput</w:t>
      </w:r>
    </w:p>
    <w:p>
      <w:pPr>
        <w:pStyle w:val="Compact"/>
        <w:numPr>
          <w:ilvl w:val="0"/>
          <w:numId w:val="1009"/>
        </w:numPr>
      </w:pPr>
      <w:r>
        <w:t xml:space="preserve">Redis caching with 5-minute TTL for compliance data (suppression lists, opt-outs) — eliminates per-message DB queries at scale</w:t>
      </w:r>
    </w:p>
    <w:p>
      <w:pPr>
        <w:pStyle w:val="Compact"/>
        <w:numPr>
          <w:ilvl w:val="0"/>
          <w:numId w:val="1009"/>
        </w:numPr>
      </w:pPr>
      <w:r>
        <w:t xml:space="preserve">Batch compliance pre-loading: 10K+ campaigns load all suppression/opt-out data in ~10 queries instead of 20K+ individual lookups</w:t>
      </w:r>
    </w:p>
    <w:p>
      <w:pPr>
        <w:pStyle w:val="Compact"/>
        <w:numPr>
          <w:ilvl w:val="0"/>
          <w:numId w:val="1009"/>
        </w:numPr>
      </w:pPr>
      <w:r>
        <w:t xml:space="preserve">Webhook inbound processing is non-blocking — Twilio gets 200 OK in &lt;100ms</w:t>
      </w:r>
    </w:p>
    <w:bookmarkEnd w:id="30"/>
    <w:bookmarkStart w:id="31" w:name="fast-response"/>
    <w:p>
      <w:pPr>
        <w:pStyle w:val="Heading3"/>
      </w:pPr>
      <w:r>
        <w:t xml:space="preserve">Fast Response</w:t>
      </w:r>
    </w:p>
    <w:p>
      <w:pPr>
        <w:pStyle w:val="Compact"/>
        <w:numPr>
          <w:ilvl w:val="0"/>
          <w:numId w:val="1010"/>
        </w:numPr>
      </w:pPr>
      <w:r>
        <w:t xml:space="preserve">Error code monitoring catches issues within seconds</w:t>
      </w:r>
    </w:p>
    <w:p>
      <w:pPr>
        <w:pStyle w:val="Compact"/>
        <w:numPr>
          <w:ilvl w:val="0"/>
          <w:numId w:val="1010"/>
        </w:numPr>
      </w:pPr>
      <w:r>
        <w:t xml:space="preserve">Auto-cooling removes problematic numbers from rotation without manual intervention</w:t>
      </w:r>
    </w:p>
    <w:p>
      <w:pPr>
        <w:pStyle w:val="Compact"/>
        <w:numPr>
          <w:ilvl w:val="0"/>
          <w:numId w:val="1010"/>
        </w:numPr>
      </w:pPr>
      <w:r>
        <w:t xml:space="preserve">Delivery rate drops trigger automatic throttling — no human needed for first response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trategy-advisory"/>
    <w:p>
      <w:pPr>
        <w:pStyle w:val="Heading2"/>
      </w:pPr>
      <w:r>
        <w:t xml:space="preserve">5. Strategy &amp; Advisory</w:t>
      </w:r>
    </w:p>
    <w:bookmarkStart w:id="33" w:name="Xe873cf103e66e49e7a5196514d23bd76fa96663"/>
    <w:p>
      <w:pPr>
        <w:pStyle w:val="Heading3"/>
      </w:pPr>
      <w:r>
        <w:t xml:space="preserve">Compliant Workarounds for Restricted Industries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A2P campaign framing:</w:t>
      </w:r>
      <w:r>
        <w:t xml:space="preserve"> </w:t>
      </w:r>
      <w:r>
        <w:t xml:space="preserve">Position all messaging as</w:t>
      </w:r>
      <w:r>
        <w:t xml:space="preserve"> </w:t>
      </w:r>
      <w:r>
        <w:t xml:space="preserve">“Customer Care”</w:t>
      </w:r>
      <w:r>
        <w:t xml:space="preserve"> </w:t>
      </w:r>
      <w:r>
        <w:t xml:space="preserve">rather than marketing — critical for approval in lending/fintech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Content strategy:</w:t>
      </w:r>
      <w:r>
        <w:t xml:space="preserve"> </w:t>
      </w:r>
      <w:r>
        <w:t xml:space="preserve">Remove trigger words (</w:t>
      </w:r>
      <w:r>
        <w:t xml:space="preserve">“promotional”</w:t>
      </w:r>
      <w:r>
        <w:t xml:space="preserve">,</w:t>
      </w:r>
      <w:r>
        <w:t xml:space="preserve"> </w:t>
      </w:r>
      <w:r>
        <w:t xml:space="preserve">“offers”</w:t>
      </w:r>
      <w:r>
        <w:t xml:space="preserve">,</w:t>
      </w:r>
      <w:r>
        <w:t xml:space="preserve"> </w:t>
      </w:r>
      <w:r>
        <w:t xml:space="preserve">“exclusive deal”</w:t>
      </w:r>
      <w:r>
        <w:t xml:space="preserve">), emphasize opt-in consent, keep messages conversational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case selection:</w:t>
      </w:r>
      <w:r>
        <w:t xml:space="preserve"> </w:t>
      </w:r>
      <w:r>
        <w:t xml:space="preserve">Avoid</w:t>
      </w:r>
      <w:r>
        <w:t xml:space="preserve"> </w:t>
      </w:r>
      <w:r>
        <w:t xml:space="preserve">“Low Volume Mixed”</w:t>
      </w:r>
      <w:r>
        <w:t xml:space="preserve"> </w:t>
      </w:r>
      <w:r>
        <w:t xml:space="preserve">— use</w:t>
      </w:r>
      <w:r>
        <w:t xml:space="preserve"> </w:t>
      </w:r>
      <w:r>
        <w:t xml:space="preserve">“Customer Care”</w:t>
      </w:r>
      <w:r>
        <w:t xml:space="preserve"> </w:t>
      </w:r>
      <w:r>
        <w:t xml:space="preserve">or specific 10DLC use cases with higher approval rates</w:t>
      </w:r>
    </w:p>
    <w:bookmarkEnd w:id="33"/>
    <w:bookmarkStart w:id="34" w:name="messaging-structure-guidance"/>
    <w:p>
      <w:pPr>
        <w:pStyle w:val="Heading3"/>
      </w:pPr>
      <w:r>
        <w:t xml:space="preserve">Messaging Structure Guidance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Template design:</w:t>
      </w:r>
      <w:r>
        <w:t xml:space="preserve"> </w:t>
      </w:r>
      <w:r>
        <w:t xml:space="preserve">Dynamic variables for personalization, spintax for variation, character count optimization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Sequence design:</w:t>
      </w:r>
      <w:r>
        <w:t xml:space="preserve"> </w:t>
      </w:r>
      <w:r>
        <w:t xml:space="preserve">Multi-step drip campaigns with intelligent pause triggers (reply → auto-pause → human handoff)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Quiet hours enforcement (8 PM–9 AM timezone-aware), weekend controls, optimal sending windows</w:t>
      </w:r>
    </w:p>
    <w:bookmarkEnd w:id="34"/>
    <w:bookmarkStart w:id="35" w:name="audience-segmentation"/>
    <w:p>
      <w:pPr>
        <w:pStyle w:val="Heading3"/>
      </w:pPr>
      <w:r>
        <w:t xml:space="preserve">Audience Segmentation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Tag-based targeting:</w:t>
      </w:r>
      <w:r>
        <w:t xml:space="preserve"> </w:t>
      </w:r>
      <w:r>
        <w:t xml:space="preserve">Segment leads by source, status, engagement level, industry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Campaign-level filters:</w:t>
      </w:r>
      <w:r>
        <w:t xml:space="preserve"> </w:t>
      </w:r>
      <w:r>
        <w:t xml:space="preserve">Select audience by tags, lead status, source, date ranges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DNC/suppression management:</w:t>
      </w:r>
      <w:r>
        <w:t xml:space="preserve"> </w:t>
      </w:r>
      <w:r>
        <w:t xml:space="preserve">Automatic opt-out processing, suppression list enforcement, re-engagement workflows for opted-back-in leads</w:t>
      </w:r>
    </w:p>
    <w:bookmarkEnd w:id="35"/>
    <w:bookmarkStart w:id="36" w:name="traffic-distribution"/>
    <w:p>
      <w:pPr>
        <w:pStyle w:val="Heading3"/>
      </w:pPr>
      <w:r>
        <w:t xml:space="preserve">Traffic Distribution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Named sender pools:</w:t>
      </w:r>
      <w:r>
        <w:t xml:space="preserve"> </w:t>
      </w:r>
      <w:r>
        <w:t xml:space="preserve">Primary Sending Pool, Warm-up Pool, Re-engagement Pool — each with separate daily limits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Health-weighted rotation:</w:t>
      </w:r>
      <w:r>
        <w:t xml:space="preserve"> </w:t>
      </w:r>
      <w:r>
        <w:t xml:space="preserve">Higher-health numbers get more messages; lower-health numbers throttled automatically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Sticky sender:</w:t>
      </w:r>
      <w:r>
        <w:t xml:space="preserve"> </w:t>
      </w:r>
      <w:r>
        <w:t xml:space="preserve">Same number used for entire conversation with a lead — builds trust, avoids confusion</w:t>
      </w:r>
    </w:p>
    <w:bookmarkEnd w:id="36"/>
    <w:bookmarkStart w:id="37" w:name="compliance-vs-deliverability-balance"/>
    <w:p>
      <w:pPr>
        <w:pStyle w:val="Heading3"/>
      </w:pPr>
      <w:r>
        <w:t xml:space="preserve">Compliance vs Deliverability Balance</w:t>
      </w:r>
    </w:p>
    <w:p>
      <w:pPr>
        <w:pStyle w:val="Compact"/>
        <w:numPr>
          <w:ilvl w:val="0"/>
          <w:numId w:val="1015"/>
        </w:numPr>
      </w:pPr>
      <w:r>
        <w:t xml:space="preserve">Compliance checks cached in Redis (5-min TTL) — near-zero performance impact</w:t>
      </w:r>
    </w:p>
    <w:p>
      <w:pPr>
        <w:pStyle w:val="Compact"/>
        <w:numPr>
          <w:ilvl w:val="0"/>
          <w:numId w:val="1015"/>
        </w:numPr>
      </w:pPr>
      <w:r>
        <w:t xml:space="preserve">Per-message compliance gate runs in microseconds: suppression check, opt-out check, quiet hours, daily limit — all cached</w:t>
      </w:r>
    </w:p>
    <w:p>
      <w:pPr>
        <w:pStyle w:val="Compact"/>
        <w:numPr>
          <w:ilvl w:val="0"/>
          <w:numId w:val="1015"/>
        </w:numPr>
      </w:pPr>
      <w:r>
        <w:t xml:space="preserve">Result:</w:t>
      </w:r>
      <w:r>
        <w:t xml:space="preserve"> </w:t>
      </w:r>
      <w:r>
        <w:rPr>
          <w:b/>
          <w:bCs/>
        </w:rPr>
        <w:t xml:space="preserve">full TCPA compliance with zero impact on sending throughput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required-experience-what-we-bring"/>
    <w:p>
      <w:pPr>
        <w:pStyle w:val="Heading2"/>
      </w:pPr>
      <w:r>
        <w:t xml:space="preserve">6. Required Experience — What We Bring</w:t>
      </w:r>
    </w:p>
    <w:bookmarkStart w:id="39" w:name="twilio-messaging-services"/>
    <w:p>
      <w:pPr>
        <w:pStyle w:val="Heading3"/>
      </w:pPr>
      <w:r>
        <w:t xml:space="preserve">Twilio Messaging Services</w:t>
      </w:r>
    </w:p>
    <w:p>
      <w:pPr>
        <w:pStyle w:val="Compact"/>
        <w:numPr>
          <w:ilvl w:val="0"/>
          <w:numId w:val="1016"/>
        </w:numPr>
      </w:pPr>
      <w:r>
        <w:t xml:space="preserve">Configured and operated Twilio Messaging Services in production for a restricted industry</w:t>
      </w:r>
    </w:p>
    <w:p>
      <w:pPr>
        <w:pStyle w:val="Compact"/>
        <w:numPr>
          <w:ilvl w:val="0"/>
          <w:numId w:val="1016"/>
        </w:numPr>
      </w:pPr>
      <w:r>
        <w:t xml:space="preserve">Managed 35+ numbers across multiple sender pools with A2P 10DLC registration</w:t>
      </w:r>
    </w:p>
    <w:p>
      <w:pPr>
        <w:pStyle w:val="Compact"/>
        <w:numPr>
          <w:ilvl w:val="0"/>
          <w:numId w:val="1016"/>
        </w:numPr>
      </w:pPr>
      <w:r>
        <w:t xml:space="preserve">Handled Twilio Trust Hub (Customer Profile → Brand → Campaign) end-to-end</w:t>
      </w:r>
    </w:p>
    <w:bookmarkEnd w:id="39"/>
    <w:bookmarkStart w:id="40" w:name="high-volume-sms"/>
    <w:p>
      <w:pPr>
        <w:pStyle w:val="Heading3"/>
      </w:pPr>
      <w:r>
        <w:t xml:space="preserve">High-Volume SMS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20,000+ messages per day</w:t>
      </w:r>
      <w:r>
        <w:t xml:space="preserve"> </w:t>
      </w:r>
      <w:r>
        <w:t xml:space="preserve">— sustained production workload, not one-time tests</w:t>
      </w:r>
    </w:p>
    <w:p>
      <w:pPr>
        <w:pStyle w:val="Compact"/>
        <w:numPr>
          <w:ilvl w:val="0"/>
          <w:numId w:val="1017"/>
        </w:numPr>
      </w:pPr>
      <w:r>
        <w:t xml:space="preserve">BullMQ queue with 15 parallel workers, 3 separate queues (campaign, automation, transactional)</w:t>
      </w:r>
    </w:p>
    <w:p>
      <w:pPr>
        <w:pStyle w:val="Compact"/>
        <w:numPr>
          <w:ilvl w:val="0"/>
          <w:numId w:val="1017"/>
        </w:numPr>
      </w:pPr>
      <w:r>
        <w:t xml:space="preserve">Batch optimization for 10K+ recipient campaigns</w:t>
      </w:r>
    </w:p>
    <w:bookmarkEnd w:id="40"/>
    <w:bookmarkStart w:id="41" w:name="a2p-10dlc-registration-scaling"/>
    <w:p>
      <w:pPr>
        <w:pStyle w:val="Heading3"/>
      </w:pPr>
      <w:r>
        <w:t xml:space="preserve">A2P 10DLC Registration &amp; Scaling</w:t>
      </w:r>
    </w:p>
    <w:p>
      <w:pPr>
        <w:pStyle w:val="Compact"/>
        <w:numPr>
          <w:ilvl w:val="0"/>
          <w:numId w:val="1018"/>
        </w:numPr>
      </w:pPr>
      <w:r>
        <w:t xml:space="preserve">Completed full registration flow for a restricted industry (financial services)</w:t>
      </w:r>
    </w:p>
    <w:p>
      <w:pPr>
        <w:pStyle w:val="Compact"/>
        <w:numPr>
          <w:ilvl w:val="0"/>
          <w:numId w:val="1018"/>
        </w:numPr>
      </w:pPr>
      <w:r>
        <w:t xml:space="preserve">Handled campaign rejection and got approved on second attempt with revised strategy</w:t>
      </w:r>
    </w:p>
    <w:p>
      <w:pPr>
        <w:pStyle w:val="Compact"/>
        <w:numPr>
          <w:ilvl w:val="0"/>
          <w:numId w:val="1018"/>
        </w:numPr>
      </w:pPr>
      <w:r>
        <w:t xml:space="preserve">Linked 35+ numbers to approved Messaging Service</w:t>
      </w:r>
    </w:p>
    <w:bookmarkEnd w:id="41"/>
    <w:bookmarkStart w:id="42" w:name="carrier-filtering-mitigation"/>
    <w:p>
      <w:pPr>
        <w:pStyle w:val="Heading3"/>
      </w:pPr>
      <w:r>
        <w:t xml:space="preserve">Carrier Filtering Mitigation</w:t>
      </w:r>
    </w:p>
    <w:p>
      <w:pPr>
        <w:pStyle w:val="Compact"/>
        <w:numPr>
          <w:ilvl w:val="0"/>
          <w:numId w:val="1019"/>
        </w:numPr>
      </w:pPr>
      <w:r>
        <w:t xml:space="preserve">Maintained</w:t>
      </w:r>
      <w:r>
        <w:t xml:space="preserve"> </w:t>
      </w:r>
      <w:r>
        <w:rPr>
          <w:b/>
          <w:bCs/>
        </w:rPr>
        <w:t xml:space="preserve">83–97% delivery rates</w:t>
      </w:r>
      <w:r>
        <w:t xml:space="preserve"> </w:t>
      </w:r>
      <w:r>
        <w:t xml:space="preserve">in a restricted industry (financial services / lending)</w:t>
      </w:r>
    </w:p>
    <w:p>
      <w:pPr>
        <w:pStyle w:val="Compact"/>
        <w:numPr>
          <w:ilvl w:val="0"/>
          <w:numId w:val="1019"/>
        </w:numPr>
      </w:pPr>
      <w:r>
        <w:t xml:space="preserve">Implemented warm-up, jitter, auto-cooling, circuit breaker, health-weighted rotation</w:t>
      </w:r>
    </w:p>
    <w:p>
      <w:pPr>
        <w:pStyle w:val="Compact"/>
        <w:numPr>
          <w:ilvl w:val="0"/>
          <w:numId w:val="1019"/>
        </w:numPr>
      </w:pPr>
      <w:r>
        <w:t xml:space="preserve">Built automated recovery — system self-heals without manual intervention</w:t>
      </w:r>
    </w:p>
    <w:bookmarkEnd w:id="42"/>
    <w:bookmarkStart w:id="43" w:name="restricted-industry-experience"/>
    <w:p>
      <w:pPr>
        <w:pStyle w:val="Heading3"/>
      </w:pPr>
      <w:r>
        <w:t xml:space="preserve">Restricted Industry Experience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Financial services / lending</w:t>
      </w:r>
      <w:r>
        <w:t xml:space="preserve"> </w:t>
      </w:r>
      <w:r>
        <w:t xml:space="preserve">— one of the most heavily filtered categories</w:t>
      </w:r>
    </w:p>
    <w:p>
      <w:pPr>
        <w:pStyle w:val="Compact"/>
        <w:numPr>
          <w:ilvl w:val="0"/>
          <w:numId w:val="1020"/>
        </w:numPr>
      </w:pPr>
      <w:r>
        <w:t xml:space="preserve">Built compliance engine specifically for TCPA requirements</w:t>
      </w:r>
    </w:p>
    <w:p>
      <w:pPr>
        <w:pStyle w:val="Compact"/>
        <w:numPr>
          <w:ilvl w:val="0"/>
          <w:numId w:val="1020"/>
        </w:numPr>
      </w:pPr>
      <w:r>
        <w:t xml:space="preserve">Designed messaging strategies that pass carrier and 10DLC review</w:t>
      </w:r>
    </w:p>
    <w:bookmarkEnd w:id="43"/>
    <w:bookmarkStart w:id="44" w:name="working-style"/>
    <w:p>
      <w:pPr>
        <w:pStyle w:val="Heading3"/>
      </w:pPr>
      <w:r>
        <w:t xml:space="preserve">Working Style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Fast troubleshooting:</w:t>
      </w:r>
      <w:r>
        <w:t xml:space="preserve"> </w:t>
      </w:r>
      <w:r>
        <w:t xml:space="preserve">Error monitoring surfaces issues in seconds; auto-recovery handles most cases without human intervention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 communication:</w:t>
      </w:r>
      <w:r>
        <w:t xml:space="preserve"> </w:t>
      </w:r>
      <w:r>
        <w:t xml:space="preserve">Clear, actionable recommendations — not theoretical advice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Full ownership:</w:t>
      </w:r>
      <w:r>
        <w:t xml:space="preserve"> </w:t>
      </w:r>
      <w:r>
        <w:t xml:space="preserve">Strategy + implementation + monitoring + optimization — end-to-end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mon-technical-questions-ready-answers"/>
    <w:p>
      <w:pPr>
        <w:pStyle w:val="Heading2"/>
      </w:pPr>
      <w:r>
        <w:t xml:space="preserve">7. Common Technical Questions — Ready Answers</w:t>
      </w:r>
    </w:p>
    <w:p>
      <w:pPr>
        <w:pStyle w:val="FirstParagraph"/>
      </w:pPr>
      <w:r>
        <w:rPr>
          <w:b/>
          <w:bCs/>
        </w:rPr>
        <w:t xml:space="preserve">“How do you structure Messaging Services at scale?”</w:t>
      </w:r>
      <w:r>
        <w:t xml:space="preserve"> </w:t>
      </w:r>
      <w:r>
        <w:t xml:space="preserve">We use a single Messaging Service with 35+ numbers organized into named sender pools (Primary, Warm-up, Re-engagement). Each pool has separate daily limits. Numbers are selected via health-weighted round-robin — healthier numbers send more. New numbers start in the Warm-up pool and graduate to Primary after completing a 7-day ramp.</w:t>
      </w:r>
    </w:p>
    <w:p>
      <w:pPr>
        <w:pStyle w:val="BodyText"/>
      </w:pPr>
      <w:r>
        <w:rPr>
          <w:b/>
          <w:bCs/>
        </w:rPr>
        <w:t xml:space="preserve">“How do you warm up numbers?”</w:t>
      </w:r>
      <w:r>
        <w:t xml:space="preserve"> </w:t>
      </w:r>
      <w:r>
        <w:t xml:space="preserve">7-day ramp: Day 1 = 50 messages, increasing by ~50/day until reaching the target (350/day). During warm-up, numbers are in a dedicated pool with lower priority. Health score is monitored daily — if delivery rate drops below 80% during warm-up, the ramp slows automatically.</w:t>
      </w:r>
    </w:p>
    <w:p>
      <w:pPr>
        <w:pStyle w:val="BodyText"/>
      </w:pPr>
      <w:r>
        <w:rPr>
          <w:b/>
          <w:bCs/>
        </w:rPr>
        <w:t xml:space="preserve">“How do you reduce filtering?”</w:t>
      </w:r>
      <w:r>
        <w:t xml:space="preserve"> </w:t>
      </w:r>
      <w:r>
        <w:t xml:space="preserve">Multiple layers: ±40% timing jitter between messages (prevents carrier pattern detection), spintax for message variation, health-weighted number rotation, auto-cooling on error streaks, and content strategy (no trigger words, conversational tone). We maintain 83–97% delivery in financial services.</w:t>
      </w:r>
    </w:p>
    <w:p>
      <w:pPr>
        <w:pStyle w:val="BodyText"/>
      </w:pPr>
      <w:r>
        <w:rPr>
          <w:b/>
          <w:bCs/>
        </w:rPr>
        <w:t xml:space="preserve">“How do you distribute traffic across numbers?”</w:t>
      </w:r>
      <w:r>
        <w:t xml:space="preserve"> </w:t>
      </w:r>
      <w:r>
        <w:t xml:space="preserve">Health-weighted round-robin within named pools. Each number has a health score (0–100) based on delivery rate, error streaks, and daily volume. Higher-scoring numbers get proportionally more messages. Sticky sender ensures the same number is used for an entire lead conversation.</w:t>
      </w:r>
    </w:p>
    <w:p>
      <w:pPr>
        <w:pStyle w:val="BodyText"/>
      </w:pPr>
      <w:r>
        <w:rPr>
          <w:b/>
          <w:bCs/>
        </w:rPr>
        <w:t xml:space="preserve">“What do you do when delivery drops suddenly?”</w:t>
      </w:r>
      <w:r>
        <w:t xml:space="preserve"> </w:t>
      </w:r>
      <w:r>
        <w:t xml:space="preserve">The system has automatic first response: circuit breaker pauses campaigns at &gt;30% error rate, auto-cooling removes error-streaking numbers, delivery-rate throttle cuts capacity for underperforming numbers. For manual investigation: real-time dashboard shows error codes per number, delivery rate trends, and sending velocity — diagnosis happens in seconds, not hours.</w:t>
      </w:r>
    </w:p>
    <w:p>
      <w:pPr>
        <w:pStyle w:val="BodyText"/>
      </w:pPr>
      <w:r>
        <w:rPr>
          <w:b/>
          <w:bCs/>
        </w:rPr>
        <w:t xml:space="preserve">“How do you maintain compliance in restricted industries?”</w:t>
      </w:r>
      <w:r>
        <w:t xml:space="preserve"> </w:t>
      </w:r>
      <w:r>
        <w:t xml:space="preserve">Per-message compliance gate checks: suppression list, opt-out status, quiet hours (8 PM–9 AM timezone-aware), daily per-number limit — all cached in Redis for near-zero latency. STOP/CANCEL/UNSUBSCRIBE triggers immediate opt-out + suppression. All consent is timestamped. Campaign content avoids trigger words. A2P registration positions messaging as</w:t>
      </w:r>
      <w:r>
        <w:t xml:space="preserve"> </w:t>
      </w:r>
      <w:r>
        <w:t xml:space="preserve">“Customer Care”</w:t>
      </w:r>
      <w:r>
        <w:t xml:space="preserve"> </w:t>
      </w:r>
      <w:r>
        <w:t xml:space="preserve">not marketing.</w:t>
      </w:r>
    </w:p>
    <w:p>
      <w:r>
        <w:pict>
          <v:rect style="width:0;height:1.5pt" o:hralign="center" o:hrstd="t" o:hr="t"/>
        </w:pict>
      </w:r>
    </w:p>
    <w:bookmarkEnd w:id="46"/>
    <w:bookmarkStart w:id="47" w:name="positioning-summary"/>
    <w:p>
      <w:pPr>
        <w:pStyle w:val="Heading2"/>
      </w:pPr>
      <w:r>
        <w:t xml:space="preserve">8. Positioning Summary</w:t>
      </w:r>
    </w:p>
    <w:p>
      <w:pPr>
        <w:pStyle w:val="FirstParagraph"/>
      </w:pPr>
      <w:r>
        <w:rPr>
          <w:b/>
          <w:bCs/>
        </w:rPr>
        <w:t xml:space="preserve">We are not just Twilio setup specialists — we built, operate, and optimize a complete high-volume SMS platform in production.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Actually ran</w:t>
      </w:r>
      <w:r>
        <w:t xml:space="preserve"> </w:t>
      </w:r>
      <w:r>
        <w:t xml:space="preserve">large-scale SMS systems: 20K+ messages/day, 35+ numbers, restricted industry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Not just setup</w:t>
      </w:r>
      <w:r>
        <w:t xml:space="preserve"> </w:t>
      </w:r>
      <w:r>
        <w:t xml:space="preserve">— we optimized deliverability from initial 60% to sustained 83–97% in financial services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Fixed real problems:</w:t>
      </w:r>
      <w:r>
        <w:t xml:space="preserve"> </w:t>
      </w:r>
      <w:r>
        <w:t xml:space="preserve">A2P campaign rejection → approved on resubmission; carrier filtering → automated mitigation; number health degradation → self-healing system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Own both strategy and execution:</w:t>
      </w:r>
      <w:r>
        <w:t xml:space="preserve"> </w:t>
      </w:r>
      <w:r>
        <w:t xml:space="preserve">From architecture decisions to live blast support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Production-proven:</w:t>
      </w:r>
      <w:r>
        <w:t xml:space="preserve"> </w:t>
      </w:r>
      <w:r>
        <w:t xml:space="preserve">Platform live at</w:t>
      </w:r>
      <w:r>
        <w:t xml:space="preserve"> </w:t>
      </w:r>
      <w:hyperlink r:id="rId9">
        <w:r>
          <w:rPr>
            <w:rStyle w:val="Hyperlink"/>
          </w:rPr>
          <w:t xml:space="preserve">app.sclcapital.io</w:t>
        </w:r>
      </w:hyperlink>
      <w:r>
        <w:t xml:space="preserve"> </w:t>
      </w:r>
      <w:r>
        <w:t xml:space="preserve">— real data, real results</w:t>
      </w:r>
    </w:p>
    <w:p>
      <w:r>
        <w:pict>
          <v:rect style="width:0;height:1.5pt" o:hralign="center" o:hrstd="t" o:hr="t"/>
        </w:pict>
      </w:r>
    </w:p>
    <w:bookmarkEnd w:id="47"/>
    <w:bookmarkStart w:id="48" w:name="platform-features-overview"/>
    <w:p>
      <w:pPr>
        <w:pStyle w:val="Heading2"/>
      </w:pPr>
      <w:r>
        <w:t xml:space="preserve">Platform Features Overview</w:t>
      </w:r>
    </w:p>
    <w:p>
      <w:pPr>
        <w:pStyle w:val="FirstParagraph"/>
      </w:pPr>
      <w:r>
        <w:t xml:space="preserve">The platform includes 10 functional modules, each designed to support high-volume SMS operations in a restricted industry:</w:t>
      </w:r>
    </w:p>
    <w:p>
      <w:pPr>
        <w:pStyle w:val="BodyText"/>
      </w:pPr>
      <w:r>
        <w:rPr>
          <w:b/>
          <w:bCs/>
        </w:rPr>
        <w:t xml:space="preserve">Dashboard</w:t>
      </w:r>
      <w:r>
        <w:t xml:space="preserve"> </w:t>
      </w:r>
      <w:r>
        <w:t xml:space="preserve">— Real-time operational command center showing delivery rates, send velocity, error breakdowns, and pipeline status. All data updates live via WebSocket — no manual refresh needed. Provides instant visibility into system health and campaign performance at a glance.</w:t>
      </w:r>
    </w:p>
    <w:p>
      <w:pPr>
        <w:pStyle w:val="BodyText"/>
      </w:pPr>
      <w:r>
        <w:rPr>
          <w:b/>
          <w:bCs/>
        </w:rPr>
        <w:t xml:space="preserve">Pipeline</w:t>
      </w:r>
      <w:r>
        <w:t xml:space="preserve"> </w:t>
      </w:r>
      <w:r>
        <w:t xml:space="preserve">— Kanban-style sales deal tracker with drag-and-drop stage management (New → Contacted → Replied → Interested → Qualified → Won/Lost). Every deal is linked to its full SMS conversation history for seamless context. Supports bulk actions, filtering by rep/stage/date, and automatic stage transitions on reply detection.</w:t>
      </w:r>
    </w:p>
    <w:p>
      <w:pPr>
        <w:pStyle w:val="BodyText"/>
      </w:pPr>
      <w:r>
        <w:rPr>
          <w:b/>
          <w:bCs/>
        </w:rPr>
        <w:t xml:space="preserve">Leads</w:t>
      </w:r>
      <w:r>
        <w:t xml:space="preserve"> </w:t>
      </w:r>
      <w:r>
        <w:t xml:space="preserve">— Centralized lead management with bulk CSV import, duplicate detection, and tag-based segmentation. Leads are tracked through lifecycle statuses (New → Contacted → Replied → Converted → DNC) and feed directly into campaigns and automations. Source tracking and custom tags enable precise audience targeting for outbound campaigns.</w:t>
      </w:r>
    </w:p>
    <w:p>
      <w:pPr>
        <w:pStyle w:val="BodyText"/>
      </w:pPr>
      <w:r>
        <w:rPr>
          <w:b/>
          <w:bCs/>
        </w:rPr>
        <w:t xml:space="preserve">Campaigns</w:t>
      </w:r>
      <w:r>
        <w:t xml:space="preserve"> </w:t>
      </w:r>
      <w:r>
        <w:t xml:space="preserve">— Bulk outbound messaging engine with template creation, audience selection, sending speed control, and real-time delivery monitoring. Supports dynamic variables (</w:t>
      </w:r>
      <w:r>
        <w:rPr>
          <w:rStyle w:val="VerbatimChar"/>
        </w:rPr>
        <w:t xml:space="preserve">{{firstName}}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{{company}}</w:t>
      </w:r>
      <w:r>
        <w:t xml:space="preserve">), spintax for message variation, and instant pause/resume/cancel during live sends. Each campaign tracks delivery rate, reply count, and per-number performance for post-campaign analysis.</w:t>
      </w:r>
    </w:p>
    <w:p>
      <w:pPr>
        <w:pStyle w:val="BodyText"/>
      </w:pPr>
      <w:r>
        <w:rPr>
          <w:b/>
          <w:bCs/>
        </w:rPr>
        <w:t xml:space="preserve">Inbox</w:t>
      </w:r>
      <w:r>
        <w:t xml:space="preserve"> </w:t>
      </w:r>
      <w:r>
        <w:t xml:space="preserve">— Two-way conversation interface showing full SMS thread per lead with real-time inbound message delivery via Twilio webhooks. Handles keyword detection (STOP/START/HELP) for automatic compliance actions and supports rep assignment for human handoff. Messages arrive instantly via WebSocket — operators see new replies without page refresh.</w:t>
      </w:r>
    </w:p>
    <w:p>
      <w:pPr>
        <w:pStyle w:val="BodyText"/>
      </w:pPr>
      <w:r>
        <w:rPr>
          <w:b/>
          <w:bCs/>
        </w:rPr>
        <w:t xml:space="preserve">Automation</w:t>
      </w:r>
      <w:r>
        <w:t xml:space="preserve"> </w:t>
      </w:r>
      <w:r>
        <w:t xml:space="preserve">— Multi-step drip sequence engine with intelligent triggers: new lead created, status change, no reply after N days. Sequences auto-pause when a lead replies and hand off to a human rep for personal follow-up. Supports configurable delays, message templates, and conditional branching based on lead status.</w:t>
      </w:r>
    </w:p>
    <w:p>
      <w:pPr>
        <w:pStyle w:val="BodyText"/>
      </w:pPr>
      <w:r>
        <w:rPr>
          <w:b/>
          <w:bCs/>
        </w:rPr>
        <w:t xml:space="preserve">Numbers</w:t>
      </w:r>
      <w:r>
        <w:t xml:space="preserve"> </w:t>
      </w:r>
      <w:r>
        <w:t xml:space="preserve">— Individual Twilio number management with health scoring (0–100), daily send limits, delivery rate tracking, and automatic lifecycle management (WARMING → ACTIVE → COOLING). Numbers are organized into named sender pools with per-pool daily caps and health-weighted round-robin selection. Includes 7-day warm-up ramp, auto-cooling on error streaks, and A2P 10DLC registration status display.</w:t>
      </w:r>
    </w:p>
    <w:p>
      <w:pPr>
        <w:pStyle w:val="BodyText"/>
      </w:pPr>
      <w:r>
        <w:rPr>
          <w:b/>
          <w:bCs/>
        </w:rPr>
        <w:t xml:space="preserve">Analytics</w:t>
      </w:r>
      <w:r>
        <w:t xml:space="preserve"> </w:t>
      </w:r>
      <w:r>
        <w:t xml:space="preserve">— Performance reporting by campaign, number, time period, and rep with error code breakdowns and delivery trend visualization. Provides carrier-level insights, cost tracking, and exportable data for stakeholder reporting. Enables data-driven decisions on sending strategy, number pool sizing, and content optimization.</w:t>
      </w:r>
    </w:p>
    <w:p>
      <w:pPr>
        <w:pStyle w:val="BodyText"/>
      </w:pPr>
      <w:r>
        <w:rPr>
          <w:b/>
          <w:bCs/>
        </w:rPr>
        <w:t xml:space="preserve">Twilio</w:t>
      </w:r>
      <w:r>
        <w:t xml:space="preserve"> </w:t>
      </w:r>
      <w:r>
        <w:t xml:space="preserve">— Direct Twilio account integration panel for managing API credentials, syncing phone numbers, and monitoring Messaging Service configuration. Supports live credential rotation — new auth tokens take effect immediately without server restart via DB-backed credential loading with Redis cache. Displays account status, number sync results, and A2P registration state.</w:t>
      </w:r>
    </w:p>
    <w:p>
      <w:pPr>
        <w:pStyle w:val="BodyText"/>
      </w:pPr>
      <w:r>
        <w:rPr>
          <w:b/>
          <w:bCs/>
        </w:rPr>
        <w:t xml:space="preserve">Settings</w:t>
      </w:r>
      <w:r>
        <w:t xml:space="preserve"> </w:t>
      </w:r>
      <w:r>
        <w:t xml:space="preserve">— Platform configuration including user management, API keys, notification preferences, and compliance settings. Supports multi-user access with role-based permissions (Admin, Manager, Rep) and per-user number/pool assignments. Includes quiet hours configuration, suppression list management, and system-wide sending limits.</w:t>
      </w:r>
    </w:p>
    <w:p>
      <w:r>
        <w:pict>
          <v:rect style="width:0;height:1.5pt" o:hralign="center" o:hrstd="t" o:hr="t"/>
        </w:pict>
      </w:r>
    </w:p>
    <w:bookmarkEnd w:id="48"/>
    <w:bookmarkStart w:id="49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 + TailwindCSS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 (Prisma 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Redis 7 + BullMQ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Socket.IO (WebSocket)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Twilio REST API +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with refresh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DigitalOcean + Nginx + PM2 + Let’s Encrypt SSL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and operated in production for a financial services client. Platform live at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app.sclcapital.io</w:t>
        </w:r>
      </w:hyperlink>
      <w:r>
        <w:rPr>
          <w:i/>
          <w:iCs/>
        </w:rPr>
        <w:t xml:space="preserve">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hyperlink" Id="rId9" Target="https://app.sclcapital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pp.sclcapital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2026-03-26T21:15:31Z</dcterms:created>
  <dcterms:modified xsi:type="dcterms:W3CDTF">2026-03-26T21:15:31Z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