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20" w:name="clarifying-questions-and-handoff-gaps"/>
    <w:p>
      <w:pPr>
        <w:pStyle w:val="Heading1"/>
      </w:pPr>
      <w:r>
        <w:t xml:space="preserve">Clarifying Questions And Handoff Gaps</w:t>
      </w:r>
    </w:p>
    <w:bookmarkStart w:id="9" w:name="обновление-после-ответа-клиента"/>
    <w:p>
      <w:pPr>
        <w:pStyle w:val="Heading2"/>
      </w:pPr>
      <w:r>
        <w:t xml:space="preserve">Обновление после ответа клиента</w:t>
      </w:r>
    </w:p>
    <w:p>
      <w:pPr>
        <w:pStyle w:val="FirstParagraph"/>
      </w:pPr>
      <w:r>
        <w:t xml:space="preserve">Следующие вопросы уже закрыты и больше не являются blockers: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extractor-spec.md</w:t>
      </w:r>
      <w:r>
        <w:t xml:space="preserve"> </w:t>
      </w:r>
      <w:r>
        <w:t xml:space="preserve">подтвержден как canonical behavior spec;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scl_pipeline_v11.html</w:t>
      </w:r>
      <w:r>
        <w:t xml:space="preserve"> </w:t>
      </w:r>
      <w:r>
        <w:t xml:space="preserve">подтвержден как binding visual target только для retained v1 elements;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test_harness.py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pipeline-extraction-review.csv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pipeline-golden-results.csv</w:t>
      </w:r>
      <w:r>
        <w:t xml:space="preserve"> </w:t>
      </w:r>
      <w:r>
        <w:t xml:space="preserve">получены;</w:t>
      </w:r>
    </w:p>
    <w:p>
      <w:pPr>
        <w:pStyle w:val="Compact"/>
        <w:numPr>
          <w:ilvl w:val="0"/>
          <w:numId w:val="1001"/>
        </w:numPr>
      </w:pPr>
      <w:r>
        <w:t xml:space="preserve">confirmed: grader logic нужно портировать из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в TS runner, CSV использовать как comparison baseline;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подтвержден как canonical source of truth,</w:t>
      </w:r>
      <w:r>
        <w:t xml:space="preserve"> </w:t>
      </w:r>
      <w:r>
        <w:rPr>
          <w:rStyle w:val="VerbatimChar"/>
        </w:rPr>
        <w:t xml:space="preserve">golden_test_set.json</w:t>
      </w:r>
      <w:r>
        <w:t xml:space="preserve"> </w:t>
      </w:r>
      <w:r>
        <w:t xml:space="preserve">остается mirror file;</w:t>
      </w:r>
    </w:p>
    <w:p>
      <w:pPr>
        <w:pStyle w:val="Compact"/>
        <w:numPr>
          <w:ilvl w:val="0"/>
          <w:numId w:val="1001"/>
        </w:numPr>
      </w:pPr>
      <w:r>
        <w:t xml:space="preserve">confirmed: v1 auto-nurture scope ограничен attempt counter, WAITING banner, threshold move и reset paths из B.10.6;</w:t>
      </w:r>
    </w:p>
    <w:p>
      <w:pPr>
        <w:pStyle w:val="Compact"/>
        <w:numPr>
          <w:ilvl w:val="0"/>
          <w:numId w:val="1001"/>
        </w:numPr>
      </w:pPr>
      <w:r>
        <w:t xml:space="preserve">confirmed: rollout model = direct upgrade текущих pipeline surfaces, не отдельная parallel v2 system.</w:t>
      </w:r>
    </w:p>
    <w:bookmarkEnd w:id="9"/>
    <w:bookmarkStart w:id="14" w:name="подтвержденные-gaps-в-handoff-пакете"/>
    <w:p>
      <w:pPr>
        <w:pStyle w:val="Heading2"/>
      </w:pPr>
      <w:r>
        <w:t xml:space="preserve">Подтвержденные gaps в handoff-пакете</w:t>
      </w:r>
    </w:p>
    <w:bookmarkStart w:id="10" w:name="X7e94bdac4864dc91dcb8ad99f042ee2c21f3bdf"/>
    <w:p>
      <w:pPr>
        <w:pStyle w:val="Heading3"/>
      </w:pPr>
      <w:r>
        <w:t xml:space="preserve">1. Missing files в исходном handoff были получены отдельно</w:t>
      </w:r>
    </w:p>
    <w:p>
      <w:pPr>
        <w:pStyle w:val="FirstParagraph"/>
      </w:pPr>
      <w:r>
        <w:t xml:space="preserve">Изначально в</w:t>
      </w:r>
      <w:r>
        <w:t xml:space="preserve"> </w:t>
      </w:r>
      <w:r>
        <w:rPr>
          <w:rStyle w:val="VerbatimChar"/>
        </w:rPr>
        <w:t xml:space="preserve">extractor-spec.md</w:t>
      </w:r>
      <w:r>
        <w:t xml:space="preserve"> </w:t>
      </w:r>
      <w:r>
        <w:t xml:space="preserve">перечислялись: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test_harness.py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pipeline-extraction-review.csv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pipeline-golden-results.csv</w:t>
      </w:r>
      <w:r>
        <w:t xml:space="preserve">.</w:t>
      </w:r>
    </w:p>
    <w:p>
      <w:pPr>
        <w:pStyle w:val="FirstParagraph"/>
      </w:pPr>
      <w:r>
        <w:t xml:space="preserve">В исходном</w:t>
      </w:r>
      <w:r>
        <w:t xml:space="preserve"> </w:t>
      </w:r>
      <w:r>
        <w:rPr>
          <w:rStyle w:val="VerbatimChar"/>
        </w:rPr>
        <w:t xml:space="preserve">scl-pipeline-ai-handoff/</w:t>
      </w:r>
      <w:r>
        <w:t xml:space="preserve"> </w:t>
      </w:r>
      <w:r>
        <w:t xml:space="preserve">этих файлов не было, но теперь они получены отдельно и больше не блокируют старт.</w:t>
      </w:r>
    </w:p>
    <w:bookmarkEnd w:id="10"/>
    <w:bookmarkStart w:id="11" w:name="Xf6f2d7bd4b4260f2374e82f9d2316cea050d03c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все еще нельзя запускать как есть без локальной адаптации</w:t>
      </w:r>
    </w:p>
    <w:p>
      <w:pPr>
        <w:pStyle w:val="Compact"/>
        <w:numPr>
          <w:ilvl w:val="0"/>
          <w:numId w:val="1003"/>
        </w:numPr>
      </w:pPr>
      <w:r>
        <w:t xml:space="preserve">Он ожидает</w:t>
      </w:r>
      <w:r>
        <w:t xml:space="preserve"> </w:t>
      </w:r>
      <w:r>
        <w:rPr>
          <w:rStyle w:val="VerbatimChar"/>
        </w:rPr>
        <w:t xml:space="preserve">test_harness.py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Он читает fixtures из</w:t>
      </w:r>
      <w:r>
        <w:t xml:space="preserve"> </w:t>
      </w:r>
      <w:r>
        <w:rPr>
          <w:rStyle w:val="VerbatimChar"/>
        </w:rPr>
        <w:t xml:space="preserve">~/Desktop/scl-handoff-pipeline/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Он пишет результаты в</w:t>
      </w:r>
      <w:r>
        <w:t xml:space="preserve"> </w:t>
      </w:r>
      <w:r>
        <w:rPr>
          <w:rStyle w:val="VerbatimChar"/>
        </w:rPr>
        <w:t xml:space="preserve">~/Desktop/scl-handoff-clean/</w:t>
      </w:r>
      <w:r>
        <w:t xml:space="preserve">.</w:t>
      </w:r>
    </w:p>
    <w:p>
      <w:pPr>
        <w:pStyle w:val="FirstParagraph"/>
      </w:pPr>
      <w:r>
        <w:t xml:space="preserve">Практический вывод: validation reference теперь достаточный, но runner все равно придется адаптировать под repo-local TS validation flow.</w:t>
      </w:r>
    </w:p>
    <w:bookmarkEnd w:id="11"/>
    <w:bookmarkStart w:id="12" w:name="два-fixture-файла-полностью-дублируются"/>
    <w:p>
      <w:pPr>
        <w:pStyle w:val="Heading3"/>
      </w:pPr>
      <w:r>
        <w:t xml:space="preserve">3. Два fixture-файла полностью дублируются</w:t>
      </w:r>
    </w:p>
    <w:p>
      <w:pPr>
        <w:pStyle w:val="FirstParagraph"/>
      </w:pPr>
      <w:r>
        <w:rPr>
          <w:rStyle w:val="VerbatimChar"/>
        </w:rPr>
        <w:t xml:space="preserve">golden_test_set.json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полностью идентичны.</w:t>
      </w:r>
    </w:p>
    <w:p>
      <w:pPr>
        <w:pStyle w:val="BodyText"/>
      </w:pPr>
      <w:r>
        <w:t xml:space="preserve">Это уже подтверждено: canonical source of truth =</w:t>
      </w:r>
      <w:r>
        <w:t xml:space="preserve"> </w:t>
      </w:r>
      <w:r>
        <w:rPr>
          <w:rStyle w:val="VerbatimChar"/>
        </w:rPr>
        <w:t xml:space="preserve">pipeline-ai.fixtures.json</w:t>
      </w:r>
      <w:r>
        <w:t xml:space="preserve">.</w:t>
      </w:r>
    </w:p>
    <w:bookmarkEnd w:id="12"/>
    <w:bookmarkStart w:id="13" w:name="prototype-шире-чем-финальный-v1-scope"/>
    <w:p>
      <w:pPr>
        <w:pStyle w:val="Heading3"/>
      </w:pPr>
      <w:r>
        <w:t xml:space="preserve">4. Prototype шире, чем финальный v1 scope</w:t>
      </w:r>
    </w:p>
    <w:p>
      <w:pPr>
        <w:pStyle w:val="FirstParagraph"/>
      </w:pPr>
      <w:r>
        <w:rPr>
          <w:rStyle w:val="VerbatimChar"/>
        </w:rPr>
        <w:t xml:space="preserve">scl_pipeline_v11.html</w:t>
      </w:r>
      <w:r>
        <w:t xml:space="preserve"> </w:t>
      </w:r>
      <w:r>
        <w:t xml:space="preserve">содержит элементы вроде urgency chip и stage suggestion UI, но в</w:t>
      </w:r>
      <w:r>
        <w:t xml:space="preserve"> </w:t>
      </w:r>
      <w:r>
        <w:rPr>
          <w:rStyle w:val="VerbatimChar"/>
        </w:rPr>
        <w:t xml:space="preserve">extractor-spec.md</w:t>
      </w:r>
      <w:r>
        <w:t xml:space="preserve"> </w:t>
      </w:r>
      <w:r>
        <w:t xml:space="preserve">эти части уже убраны из v1.</w:t>
      </w:r>
    </w:p>
    <w:p>
      <w:pPr>
        <w:pStyle w:val="BodyText"/>
      </w:pPr>
      <w:r>
        <w:t xml:space="preserve">Практический вывод: prototype нельзя читать как behavioral source of truth целиком. Его безопасно использовать как visual target только для retained patterns, что клиент теперь явно подтвердил.</w:t>
      </w:r>
    </w:p>
    <w:bookmarkEnd w:id="13"/>
    <w:bookmarkEnd w:id="14"/>
    <w:bookmarkStart w:id="18" w:name="оставшиеся-точечные-уточнения"/>
    <w:p>
      <w:pPr>
        <w:pStyle w:val="Heading2"/>
      </w:pPr>
      <w:r>
        <w:t xml:space="preserve">Оставшиеся точечные уточнения</w:t>
      </w:r>
    </w:p>
    <w:bookmarkStart w:id="15" w:name="followuptype-semantics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semantics</w:t>
      </w:r>
    </w:p>
    <w:p>
      <w:pPr>
        <w:pStyle w:val="Compact"/>
        <w:numPr>
          <w:ilvl w:val="0"/>
          <w:numId w:val="1004"/>
        </w:numPr>
      </w:pPr>
      <w:r>
        <w:t xml:space="preserve">Подтвердите exact canonical values/casing для новых состояний</w:t>
      </w:r>
      <w:r>
        <w:t xml:space="preserve"> </w:t>
      </w:r>
      <w:r>
        <w:rPr>
          <w:rStyle w:val="VerbatimChar"/>
        </w:rPr>
        <w:t xml:space="preserve">GHOSTED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LOST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Это важно, потому что текущий pipeline UI уже опирается на несколько lowercase значений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, и здесь возможен ненужный regression без явного согласования.</w:t>
      </w:r>
    </w:p>
    <w:bookmarkEnd w:id="15"/>
    <w:bookmarkStart w:id="16" w:name="re-run-ai-input-source"/>
    <w:p>
      <w:pPr>
        <w:pStyle w:val="Heading3"/>
      </w:pPr>
      <w:r>
        <w:t xml:space="preserve">2. Re-run AI input source</w:t>
      </w:r>
    </w:p>
    <w:p>
      <w:pPr>
        <w:pStyle w:val="Compact"/>
        <w:numPr>
          <w:ilvl w:val="0"/>
          <w:numId w:val="1005"/>
        </w:numPr>
      </w:pPr>
      <w:r>
        <w:t xml:space="preserve">Если у deal нет сохраненной note, что должен делать</w:t>
      </w:r>
      <w:r>
        <w:t xml:space="preserve"> </w:t>
      </w:r>
      <w:r>
        <w:rPr>
          <w:rStyle w:val="VerbatimChar"/>
        </w:rPr>
        <w:t xml:space="preserve">Re-run AI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брать latest saved client SMS,</w:t>
      </w:r>
    </w:p>
    <w:p>
      <w:pPr>
        <w:pStyle w:val="Compact"/>
        <w:numPr>
          <w:ilvl w:val="1"/>
          <w:numId w:val="1006"/>
        </w:numPr>
      </w:pPr>
      <w:r>
        <w:t xml:space="preserve">или быть скрытым/disabled до появления note?</w:t>
      </w:r>
    </w:p>
    <w:bookmarkEnd w:id="16"/>
    <w:bookmarkStart w:id="17" w:name="admin-threshold-override-ux"/>
    <w:p>
      <w:pPr>
        <w:pStyle w:val="Heading3"/>
      </w:pPr>
      <w:r>
        <w:t xml:space="preserve">3. Admin threshold override UX</w:t>
      </w:r>
    </w:p>
    <w:p>
      <w:pPr>
        <w:pStyle w:val="Compact"/>
        <w:numPr>
          <w:ilvl w:val="0"/>
          <w:numId w:val="1007"/>
        </w:numPr>
      </w:pPr>
      <w:r>
        <w:t xml:space="preserve">Подтвердите, нужен ли override</w:t>
      </w:r>
      <w:r>
        <w:t xml:space="preserve"> </w:t>
      </w:r>
      <w:r>
        <w:rPr>
          <w:rStyle w:val="VerbatimChar"/>
        </w:rPr>
        <w:t xml:space="preserve">contactAttemptThreshold</w:t>
      </w:r>
      <w:r>
        <w:t xml:space="preserve"> </w:t>
      </w:r>
      <w:r>
        <w:t xml:space="preserve">только для admin/manager или допускается rep-level override.</w:t>
      </w:r>
    </w:p>
    <w:p>
      <w:pPr>
        <w:pStyle w:val="Compact"/>
        <w:numPr>
          <w:ilvl w:val="0"/>
          <w:numId w:val="1007"/>
        </w:numPr>
      </w:pPr>
      <w:r>
        <w:t xml:space="preserve">Подтвердите, нужна ли история изменения threshold в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.</w:t>
      </w:r>
    </w:p>
    <w:bookmarkEnd w:id="17"/>
    <w:bookmarkEnd w:id="18"/>
    <w:bookmarkStart w:id="19" w:name="X0a557c5dee49b2acc9624f189a42f74d9e3275d"/>
    <w:p>
      <w:pPr>
        <w:pStyle w:val="Heading2"/>
      </w:pPr>
      <w:r>
        <w:t xml:space="preserve">Что я бы зафиксировал как safe interpretation прямо сейчас</w:t>
      </w:r>
    </w:p>
    <w:p>
      <w:pPr>
        <w:pStyle w:val="FirstParagraph"/>
      </w:pPr>
      <w:r>
        <w:t xml:space="preserve">Если стартовать с минимально рискованной трактовкой, я бы зафиксировал следующее: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extractor-spec.md</w:t>
      </w:r>
      <w:r>
        <w:t xml:space="preserve"> </w:t>
      </w:r>
      <w:r>
        <w:t xml:space="preserve">- canonical behavioral spec;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scl_pipeline_v11.html</w:t>
      </w:r>
      <w:r>
        <w:t xml:space="preserve"> </w:t>
      </w:r>
      <w:r>
        <w:t xml:space="preserve">- canonical visual spec только для retained UI patterns;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AI extractor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auto-nurture</w:t>
      </w:r>
      <w:r>
        <w:t xml:space="preserve"> </w:t>
      </w:r>
      <w:r>
        <w:t xml:space="preserve">- два независимых потока записи в разные поля Deal;</w:t>
      </w:r>
    </w:p>
    <w:p>
      <w:pPr>
        <w:pStyle w:val="Compact"/>
        <w:numPr>
          <w:ilvl w:val="0"/>
          <w:numId w:val="1008"/>
        </w:numPr>
      </w:pPr>
      <w:r>
        <w:t xml:space="preserve">rollout = direct upgrade текущих pipeline surfaces;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- source of truth для тестов;</w:t>
      </w:r>
    </w:p>
    <w:p>
      <w:pPr>
        <w:pStyle w:val="Compact"/>
        <w:numPr>
          <w:ilvl w:val="0"/>
          <w:numId w:val="1008"/>
        </w:numPr>
      </w:pPr>
      <w:r>
        <w:t xml:space="preserve">v1 не включает stage suggestion automation, timing-to-date resolution, editable AI output и confidence scoring.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2026-05-01T19:45:40Z</dcterms:created>
  <dcterms:modified xsi:type="dcterms:W3CDTF">2026-05-01T19:45:40Z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