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© BuyReadySite.com</w:t>
      </w:r>
    </w:p>
    <w:bookmarkStart w:id="16" w:name="scl-pipeline-ai---analysis-package"/>
    <w:p>
      <w:pPr>
        <w:pStyle w:val="Heading1"/>
      </w:pPr>
      <w:r>
        <w:t xml:space="preserve">SCL Pipeline AI - Analysis Package</w:t>
      </w:r>
    </w:p>
    <w:bookmarkStart w:id="9" w:name="статус"/>
    <w:p>
      <w:pPr>
        <w:pStyle w:val="Heading2"/>
      </w:pPr>
      <w:r>
        <w:t xml:space="preserve">Статус</w:t>
      </w:r>
    </w:p>
    <w:p>
      <w:pPr>
        <w:pStyle w:val="FirstParagraph"/>
      </w:pPr>
      <w:r>
        <w:t xml:space="preserve">Это analysis-only пакет по handoff из</w:t>
      </w:r>
      <w:r>
        <w:t xml:space="preserve"> </w:t>
      </w:r>
      <w:r>
        <w:rPr>
          <w:rStyle w:val="VerbatimChar"/>
        </w:rPr>
        <w:t xml:space="preserve">scl-pipeline-ai-handoff/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К реализации пока не приступаем.</w:t>
      </w:r>
    </w:p>
    <w:p>
      <w:pPr>
        <w:pStyle w:val="Compact"/>
        <w:numPr>
          <w:ilvl w:val="0"/>
          <w:numId w:val="1001"/>
        </w:numPr>
      </w:pPr>
      <w:r>
        <w:t xml:space="preserve">Цель этого пакета - разложить scope, сложность, сроки, риски и вопросы до старта разработки.</w:t>
      </w:r>
    </w:p>
    <w:p>
      <w:pPr>
        <w:pStyle w:val="Compact"/>
        <w:numPr>
          <w:ilvl w:val="0"/>
          <w:numId w:val="1001"/>
        </w:numPr>
      </w:pPr>
      <w:r>
        <w:t xml:space="preserve">Оценки ниже даны для одного сильного full-stack разработчика с текущим состоянием этого репозитория.</w:t>
      </w:r>
    </w:p>
    <w:bookmarkEnd w:id="9"/>
    <w:bookmarkStart w:id="10" w:name="что-было-проанализировано"/>
    <w:p>
      <w:pPr>
        <w:pStyle w:val="Heading2"/>
      </w:pPr>
      <w:r>
        <w:t xml:space="preserve">Что было проанализировано</w:t>
      </w:r>
    </w:p>
    <w:p>
      <w:pPr>
        <w:pStyle w:val="Compact"/>
        <w:numPr>
          <w:ilvl w:val="0"/>
          <w:numId w:val="1002"/>
        </w:numPr>
      </w:pPr>
      <w:r>
        <w:t xml:space="preserve">handoff-артефакты:</w:t>
      </w:r>
      <w:r>
        <w:t xml:space="preserve"> </w:t>
      </w:r>
      <w:r>
        <w:rPr>
          <w:rStyle w:val="VerbatimChar"/>
        </w:rPr>
        <w:t xml:space="preserve">extractor-spec.md</w:t>
      </w:r>
      <w:r>
        <w:t xml:space="preserve">,</w:t>
      </w:r>
      <w:r>
        <w:t xml:space="preserve"> </w:t>
      </w:r>
      <w:r>
        <w:rPr>
          <w:rStyle w:val="VerbatimChar"/>
        </w:rPr>
        <w:t xml:space="preserve">scl-pipeline-ai-extractor.md</w:t>
      </w:r>
      <w:r>
        <w:t xml:space="preserve">,</w:t>
      </w:r>
      <w:r>
        <w:t xml:space="preserve"> </w:t>
      </w:r>
      <w:r>
        <w:rPr>
          <w:rStyle w:val="VerbatimChar"/>
        </w:rPr>
        <w:t xml:space="preserve">golden_test_set.json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pipeline-ai.fixtures.json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run_golden.py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scl_pipeline_v11.html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текущая backend-база под AI и pipeline: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server/src/services/aiService.ts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server/src/routes/ai.ts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server/src/controllers/dealController.ts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server/prisma/schema.prisma</w:t>
      </w:r>
    </w:p>
    <w:p>
      <w:pPr>
        <w:pStyle w:val="Compact"/>
        <w:numPr>
          <w:ilvl w:val="0"/>
          <w:numId w:val="1002"/>
        </w:numPr>
      </w:pPr>
      <w:r>
        <w:t xml:space="preserve">текущие frontend surfaces под pipeline: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client/src/components/pipeline/DealCard.tsx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client/src/components/pipeline/DealPanel.tsx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client/src/types/index.ts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client/src/services/api.ts</w:t>
      </w:r>
    </w:p>
    <w:bookmarkEnd w:id="10"/>
    <w:bookmarkStart w:id="11" w:name="короткий-вывод"/>
    <w:p>
      <w:pPr>
        <w:pStyle w:val="Heading2"/>
      </w:pPr>
      <w:r>
        <w:t xml:space="preserve">Короткий вывод</w:t>
      </w:r>
    </w:p>
    <w:p>
      <w:pPr>
        <w:pStyle w:val="FirstParagraph"/>
      </w:pPr>
      <w:r>
        <w:t xml:space="preserve">Это не три изолированные задачи. Реальный фундамент здесь такой:</w:t>
      </w:r>
    </w:p>
    <w:p>
      <w:pPr>
        <w:pStyle w:val="Compact"/>
        <w:numPr>
          <w:ilvl w:val="0"/>
          <w:numId w:val="1005"/>
        </w:numPr>
      </w:pPr>
      <w:r>
        <w:t xml:space="preserve">Сначала нужно собрать backend/data layer для нового</w:t>
      </w:r>
      <w:r>
        <w:t xml:space="preserve"> </w:t>
      </w:r>
      <w:r>
        <w:rPr>
          <w:rStyle w:val="VerbatimChar"/>
        </w:rPr>
        <w:t xml:space="preserve">Deal.pipelineAiSignals</w:t>
      </w:r>
      <w:r>
        <w:t xml:space="preserve"> </w:t>
      </w:r>
      <w:r>
        <w:t xml:space="preserve">и trigger wiring.</w:t>
      </w:r>
    </w:p>
    <w:p>
      <w:pPr>
        <w:pStyle w:val="Compact"/>
        <w:numPr>
          <w:ilvl w:val="0"/>
          <w:numId w:val="1005"/>
        </w:numPr>
      </w:pPr>
      <w:r>
        <w:t xml:space="preserve">Потом поверх этого можно безопасно делать badges/chips и re-run UX.</w:t>
      </w:r>
    </w:p>
    <w:p>
      <w:pPr>
        <w:pStyle w:val="Compact"/>
        <w:numPr>
          <w:ilvl w:val="0"/>
          <w:numId w:val="1005"/>
        </w:numPr>
      </w:pPr>
      <w:r>
        <w:t xml:space="preserve">Auto-nurture - это отдельный platform mechanic с собственными полями, endpoint-ами, reset-правилами и regression-рисками.</w:t>
      </w:r>
    </w:p>
    <w:p>
      <w:pPr>
        <w:pStyle w:val="FirstParagraph"/>
      </w:pPr>
      <w:r>
        <w:t xml:space="preserve">Главный practical вывод: самая важная часть проекта не во фронтенд-бейджах, а в backend-логике, data flow и audit-safe state transitions.</w:t>
      </w:r>
    </w:p>
    <w:bookmarkEnd w:id="11"/>
    <w:bookmarkStart w:id="12" w:name="предварительная-оценка"/>
    <w:p>
      <w:pPr>
        <w:pStyle w:val="Heading2"/>
      </w:pPr>
      <w:r>
        <w:t xml:space="preserve">Предварительная оценка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AI extractor</w:t>
      </w:r>
      <w:r>
        <w:t xml:space="preserve">: medium-high complexity;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Frontend badges + DealPanel integration</w:t>
      </w:r>
      <w:r>
        <w:t xml:space="preserve">: medium complexity;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Auto-nurture mechanic</w:t>
      </w:r>
      <w:r>
        <w:t xml:space="preserve">: high complexity;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QA, regression, golden validation</w:t>
      </w:r>
      <w:r>
        <w:t xml:space="preserve">: mandatory, не optional.</w:t>
      </w:r>
    </w:p>
    <w:p>
      <w:pPr>
        <w:pStyle w:val="FirstParagraph"/>
      </w:pPr>
      <w:r>
        <w:t xml:space="preserve">При fixed scope и Copilot-assisted implementation базовая рабочая оценка:</w:t>
      </w:r>
      <w:r>
        <w:t xml:space="preserve"> </w:t>
      </w:r>
      <w:r>
        <w:rPr>
          <w:b/>
          <w:bCs/>
        </w:rPr>
        <w:t xml:space="preserve">5-7 рабочих дней</w:t>
      </w:r>
      <w:r>
        <w:t xml:space="preserve">.</w:t>
      </w:r>
    </w:p>
    <w:p>
      <w:pPr>
        <w:pStyle w:val="BodyText"/>
      </w:pPr>
      <w:r>
        <w:t xml:space="preserve">После последних ответов клиента основные scope blockers закрыты. На текущий момент остаются только несколько узких implementation clarifications, но они не мешают начинать подготовку к реализации.</w:t>
      </w:r>
    </w:p>
    <w:bookmarkEnd w:id="12"/>
    <w:bookmarkStart w:id="13" w:name="что-лежит-в-этой-папке"/>
    <w:p>
      <w:pPr>
        <w:pStyle w:val="Heading2"/>
      </w:pPr>
      <w:r>
        <w:t xml:space="preserve">Что лежит в этой папке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SCOPE_AND_TIMELINE.md</w:t>
      </w:r>
      <w:r>
        <w:t xml:space="preserve"> </w:t>
      </w:r>
      <w:r>
        <w:t xml:space="preserve">- детальный разбор 3 workstreams и сроков;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IMPLEMENTATION_CHECKLIST.md</w:t>
      </w:r>
      <w:r>
        <w:t xml:space="preserve"> </w:t>
      </w:r>
      <w:r>
        <w:t xml:space="preserve">- подробный чеклист по внедрению;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MASTER_WORK_CHECKLIST.md</w:t>
      </w:r>
      <w:r>
        <w:t xml:space="preserve"> </w:t>
      </w:r>
      <w:r>
        <w:t xml:space="preserve">- наш основной внутренний рабочий чеклист по фазам, quality gates и prototype-pass;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MEDIATOR_MESSAGE.md</w:t>
      </w:r>
      <w:r>
        <w:t xml:space="preserve"> </w:t>
      </w:r>
      <w:r>
        <w:t xml:space="preserve">- готовый текст для посредника/клиента;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CLARIFYING_QUESTIONS_AND_GAPS.md</w:t>
      </w:r>
      <w:r>
        <w:t xml:space="preserve"> </w:t>
      </w:r>
      <w:r>
        <w:t xml:space="preserve">- список уточнений и проблем handoff.</w:t>
      </w:r>
    </w:p>
    <w:bookmarkEnd w:id="13"/>
    <w:bookmarkStart w:id="14" w:name="на-что-стоит-обратить-внимание-сразу"/>
    <w:p>
      <w:pPr>
        <w:pStyle w:val="Heading2"/>
      </w:pPr>
      <w:r>
        <w:t xml:space="preserve">На что стоит обратить внимание сразу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extractor-spec.md</w:t>
      </w:r>
      <w:r>
        <w:t xml:space="preserve"> </w:t>
      </w:r>
      <w:r>
        <w:t xml:space="preserve">подтвержден как canonical behavior spec;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scl_pipeline_v11.html</w:t>
      </w:r>
      <w:r>
        <w:t xml:space="preserve"> </w:t>
      </w:r>
      <w:r>
        <w:t xml:space="preserve">подтвержден как binding visual target для retained v1 elements;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pipeline-ai.fixtures.json</w:t>
      </w:r>
      <w:r>
        <w:t xml:space="preserve"> </w:t>
      </w:r>
      <w:r>
        <w:t xml:space="preserve">подтвержден как source of truth для тестов;</w:t>
      </w:r>
    </w:p>
    <w:p>
      <w:pPr>
        <w:pStyle w:val="Compact"/>
        <w:numPr>
          <w:ilvl w:val="0"/>
          <w:numId w:val="1008"/>
        </w:numPr>
      </w:pPr>
      <w:r>
        <w:t xml:space="preserve">rollout подтвержден как direct upgrade текущих pipeline surfaces;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run_golden.py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test_harness.py</w:t>
      </w:r>
      <w:r>
        <w:t xml:space="preserve"> </w:t>
      </w:r>
      <w:r>
        <w:t xml:space="preserve">остаются reference artifacts, но validation flow все равно нужно переносить в repo-local TS runner.</w:t>
      </w:r>
    </w:p>
    <w:bookmarkEnd w:id="14"/>
    <w:bookmarkStart w:id="15" w:name="prototype-review"/>
    <w:p>
      <w:pPr>
        <w:pStyle w:val="Heading2"/>
      </w:pPr>
      <w:r>
        <w:t xml:space="preserve">Prototype review</w:t>
      </w:r>
    </w:p>
    <w:p>
      <w:pPr>
        <w:pStyle w:val="FirstParagraph"/>
      </w:pPr>
      <w:r>
        <w:t xml:space="preserve">Да, HTML prototype просмотрен не поверхностно, а по ключевым binding-элементам UI. Внутрь чеклиста уже вынесены конкретные элементы, которые нужно сравнивать и повторять: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ai-inline-bar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ai-chip</w:t>
      </w:r>
      <w:r>
        <w:t xml:space="preserve"> </w:t>
      </w:r>
      <w:r>
        <w:t xml:space="preserve">и placeholder states;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stacking-badge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quick-log-row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ql-btn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state-pill-row</w:t>
      </w:r>
      <w:r>
        <w:t xml:space="preserve"> </w:t>
      </w:r>
      <w:r>
        <w:t xml:space="preserve">с attempt counter;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nurture-banner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modal-nurture-banner</w:t>
      </w:r>
      <w:r>
        <w:t xml:space="preserve">.</w:t>
      </w:r>
    </w:p>
    <w:p>
      <w:pPr>
        <w:pStyle w:val="FirstParagraph"/>
      </w:pPr>
      <w:r>
        <w:t xml:space="preserve">Это значит, что перед стартом кодинга нужен короткий alignment pass по границам v1.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2026-05-01T19:45:40Z</dcterms:created>
  <dcterms:modified xsi:type="dcterms:W3CDTF">2026-05-01T19:45:40Z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